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46D7A5" w14:textId="77777777" w:rsidR="004101C6" w:rsidRDefault="00491C0D" w:rsidP="00A86C41">
      <w:pPr>
        <w:pStyle w:val="Ttol"/>
        <w:jc w:val="both"/>
        <w:rPr>
          <w:b w:val="0"/>
          <w:bCs w:val="0"/>
          <w:i/>
          <w:iCs/>
          <w:sz w:val="16"/>
          <w:szCs w:val="16"/>
        </w:rPr>
      </w:pPr>
      <w:r>
        <w:t>Temática</w:t>
      </w:r>
      <w:r w:rsidR="004101C6">
        <w:t xml:space="preserve"> </w:t>
      </w:r>
      <w:r w:rsidR="00A86C41">
        <w:t>de</w:t>
      </w:r>
      <w:r w:rsidR="004101C6">
        <w:t xml:space="preserve"> la</w:t>
      </w:r>
      <w:r w:rsidR="00A86C41">
        <w:t xml:space="preserve"> aportación: </w:t>
      </w:r>
      <w:r w:rsidR="004101C6">
        <w:rPr>
          <w:b w:val="0"/>
          <w:bCs w:val="0"/>
          <w:i/>
          <w:iCs/>
          <w:sz w:val="16"/>
          <w:szCs w:val="16"/>
        </w:rPr>
        <w:t>Marque con una X la temática de la aportación</w:t>
      </w:r>
      <w:r w:rsidR="00A86C41">
        <w:rPr>
          <w:b w:val="0"/>
          <w:bCs w:val="0"/>
          <w:i/>
          <w:iCs/>
          <w:sz w:val="16"/>
          <w:szCs w:val="16"/>
        </w:rPr>
        <w:t xml:space="preserve"> que realiza</w:t>
      </w:r>
      <w:r w:rsidR="00A86C41" w:rsidRPr="00E50E04">
        <w:rPr>
          <w:b w:val="0"/>
          <w:bCs w:val="0"/>
          <w:i/>
          <w:iCs/>
          <w:sz w:val="16"/>
          <w:szCs w:val="16"/>
        </w:rPr>
        <w:t>.</w:t>
      </w:r>
    </w:p>
    <w:p w14:paraId="5CCBD0DF" w14:textId="77777777" w:rsidR="004101C6" w:rsidRPr="00E50E04" w:rsidRDefault="004101C6" w:rsidP="00A86C41">
      <w:pPr>
        <w:pStyle w:val="Ttol"/>
        <w:jc w:val="both"/>
        <w:rPr>
          <w:i/>
          <w:iC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tblGrid>
      <w:tr w:rsidR="00B015E1" w:rsidRPr="0071605E" w14:paraId="6EBB458B" w14:textId="77777777" w:rsidTr="00B54B0A">
        <w:trPr>
          <w:trHeight w:val="451"/>
        </w:trPr>
        <w:tc>
          <w:tcPr>
            <w:tcW w:w="709" w:type="dxa"/>
          </w:tcPr>
          <w:p w14:paraId="1218E5A3" w14:textId="77777777" w:rsidR="00B015E1" w:rsidRPr="00E84C03" w:rsidRDefault="00B015E1" w:rsidP="00B015E1">
            <w:pPr>
              <w:pStyle w:val="Ttol"/>
              <w:jc w:val="left"/>
              <w:rPr>
                <w:sz w:val="16"/>
                <w:szCs w:val="16"/>
              </w:rPr>
            </w:pPr>
          </w:p>
        </w:tc>
        <w:tc>
          <w:tcPr>
            <w:tcW w:w="6804" w:type="dxa"/>
          </w:tcPr>
          <w:p w14:paraId="602E63E6" w14:textId="752E4FCF" w:rsidR="00B015E1" w:rsidRPr="00E84C03" w:rsidRDefault="00B015E1" w:rsidP="00B015E1">
            <w:pPr>
              <w:pStyle w:val="Ttol"/>
              <w:jc w:val="left"/>
              <w:rPr>
                <w:sz w:val="16"/>
                <w:szCs w:val="16"/>
              </w:rPr>
            </w:pPr>
            <w:r w:rsidRPr="00B015E1">
              <w:rPr>
                <w:sz w:val="16"/>
                <w:szCs w:val="16"/>
              </w:rPr>
              <w:t>Metodologías y estrategias para la nueva gestión del conocimiento colectivo y la promoción de la cultura de aprendizaje.</w:t>
            </w:r>
          </w:p>
        </w:tc>
      </w:tr>
      <w:tr w:rsidR="00B015E1" w:rsidRPr="0071605E" w14:paraId="3A4FA5DE" w14:textId="77777777" w:rsidTr="00B54B0A">
        <w:trPr>
          <w:trHeight w:val="451"/>
        </w:trPr>
        <w:tc>
          <w:tcPr>
            <w:tcW w:w="709" w:type="dxa"/>
          </w:tcPr>
          <w:p w14:paraId="2167E148" w14:textId="77777777" w:rsidR="00B015E1" w:rsidRPr="00E84C03" w:rsidRDefault="00B015E1" w:rsidP="00B015E1">
            <w:pPr>
              <w:pStyle w:val="Ttol"/>
              <w:jc w:val="left"/>
              <w:rPr>
                <w:sz w:val="16"/>
                <w:szCs w:val="16"/>
              </w:rPr>
            </w:pPr>
          </w:p>
        </w:tc>
        <w:tc>
          <w:tcPr>
            <w:tcW w:w="6804" w:type="dxa"/>
          </w:tcPr>
          <w:p w14:paraId="293A3D55" w14:textId="255EDAFA" w:rsidR="00B015E1" w:rsidRPr="00E84C03" w:rsidRDefault="00B015E1" w:rsidP="00B015E1">
            <w:pPr>
              <w:pStyle w:val="Ttol"/>
              <w:jc w:val="left"/>
              <w:rPr>
                <w:sz w:val="16"/>
                <w:szCs w:val="16"/>
              </w:rPr>
            </w:pPr>
            <w:r w:rsidRPr="00B015E1">
              <w:rPr>
                <w:sz w:val="16"/>
                <w:szCs w:val="16"/>
              </w:rPr>
              <w:t>El nuevo sentido del aprendizaje y de la formación en las organizaciones</w:t>
            </w:r>
          </w:p>
        </w:tc>
      </w:tr>
      <w:tr w:rsidR="00B015E1" w:rsidRPr="00A23A8F" w14:paraId="7A53A43C" w14:textId="77777777" w:rsidTr="00B54B0A">
        <w:trPr>
          <w:trHeight w:val="451"/>
        </w:trPr>
        <w:tc>
          <w:tcPr>
            <w:tcW w:w="709" w:type="dxa"/>
          </w:tcPr>
          <w:p w14:paraId="1C9B1423" w14:textId="460254E6" w:rsidR="00B015E1" w:rsidRPr="00E84C03" w:rsidRDefault="006C1654" w:rsidP="00B015E1">
            <w:pPr>
              <w:pStyle w:val="Ttol"/>
              <w:jc w:val="left"/>
              <w:rPr>
                <w:sz w:val="16"/>
                <w:szCs w:val="16"/>
              </w:rPr>
            </w:pPr>
            <w:r>
              <w:rPr>
                <w:sz w:val="16"/>
                <w:szCs w:val="16"/>
              </w:rPr>
              <w:t>x</w:t>
            </w:r>
          </w:p>
        </w:tc>
        <w:tc>
          <w:tcPr>
            <w:tcW w:w="6804" w:type="dxa"/>
          </w:tcPr>
          <w:p w14:paraId="04603811" w14:textId="76D854A9" w:rsidR="00B015E1" w:rsidRPr="00ED7394" w:rsidRDefault="00B015E1" w:rsidP="00B015E1">
            <w:pPr>
              <w:pStyle w:val="Ttol"/>
              <w:jc w:val="left"/>
              <w:rPr>
                <w:sz w:val="16"/>
                <w:szCs w:val="16"/>
              </w:rPr>
            </w:pPr>
            <w:r w:rsidRPr="00B015E1">
              <w:rPr>
                <w:sz w:val="16"/>
                <w:szCs w:val="16"/>
              </w:rPr>
              <w:t>Gestión del talento y de la inteligencia colectiva en las organizaciones.</w:t>
            </w:r>
          </w:p>
        </w:tc>
      </w:tr>
      <w:tr w:rsidR="00B015E1" w:rsidRPr="00E84C03" w14:paraId="05090BBF" w14:textId="77777777" w:rsidTr="00B54B0A">
        <w:trPr>
          <w:trHeight w:val="451"/>
        </w:trPr>
        <w:tc>
          <w:tcPr>
            <w:tcW w:w="709" w:type="dxa"/>
          </w:tcPr>
          <w:p w14:paraId="75D09D9C" w14:textId="77777777" w:rsidR="00B015E1" w:rsidRPr="00A23A8F" w:rsidRDefault="00B015E1" w:rsidP="00B015E1">
            <w:pPr>
              <w:pStyle w:val="Ttol"/>
              <w:jc w:val="left"/>
              <w:rPr>
                <w:sz w:val="16"/>
                <w:szCs w:val="16"/>
              </w:rPr>
            </w:pPr>
          </w:p>
        </w:tc>
        <w:tc>
          <w:tcPr>
            <w:tcW w:w="6804" w:type="dxa"/>
          </w:tcPr>
          <w:p w14:paraId="5F3B67C6" w14:textId="59D57F30" w:rsidR="00B015E1" w:rsidRPr="00E84C03" w:rsidRDefault="00B015E1" w:rsidP="00B015E1">
            <w:pPr>
              <w:pStyle w:val="Ttol"/>
              <w:jc w:val="left"/>
              <w:rPr>
                <w:sz w:val="16"/>
                <w:szCs w:val="16"/>
              </w:rPr>
            </w:pPr>
            <w:r w:rsidRPr="00B015E1">
              <w:rPr>
                <w:sz w:val="16"/>
                <w:szCs w:val="16"/>
              </w:rPr>
              <w:t>Redes corporativas para la promoción de la cultura de aprendizaje e inteligencia colectiva en las organizaciones.</w:t>
            </w:r>
          </w:p>
        </w:tc>
      </w:tr>
      <w:tr w:rsidR="00B015E1" w:rsidRPr="00E84C03" w14:paraId="3D23A072" w14:textId="77777777" w:rsidTr="00B54B0A">
        <w:trPr>
          <w:trHeight w:val="451"/>
        </w:trPr>
        <w:tc>
          <w:tcPr>
            <w:tcW w:w="709" w:type="dxa"/>
          </w:tcPr>
          <w:p w14:paraId="471458AE" w14:textId="77777777" w:rsidR="00B015E1" w:rsidRPr="00F303E1" w:rsidRDefault="00B015E1" w:rsidP="00B015E1">
            <w:pPr>
              <w:pStyle w:val="Ttol"/>
              <w:jc w:val="left"/>
              <w:rPr>
                <w:sz w:val="16"/>
                <w:szCs w:val="16"/>
              </w:rPr>
            </w:pPr>
          </w:p>
        </w:tc>
        <w:tc>
          <w:tcPr>
            <w:tcW w:w="6804" w:type="dxa"/>
          </w:tcPr>
          <w:p w14:paraId="729AF130" w14:textId="554535DE" w:rsidR="00B015E1" w:rsidRPr="00ED7394" w:rsidRDefault="00B015E1" w:rsidP="00B015E1">
            <w:pPr>
              <w:pStyle w:val="Ttol"/>
              <w:jc w:val="left"/>
              <w:rPr>
                <w:sz w:val="16"/>
                <w:szCs w:val="16"/>
              </w:rPr>
            </w:pPr>
            <w:r w:rsidRPr="00B015E1">
              <w:rPr>
                <w:sz w:val="16"/>
                <w:szCs w:val="16"/>
              </w:rPr>
              <w:t>Aprendizaje social y colaborativo en la gestión del conocimiento colectivo.</w:t>
            </w:r>
          </w:p>
        </w:tc>
      </w:tr>
      <w:tr w:rsidR="00B015E1" w:rsidRPr="00E84C03" w14:paraId="14D9D317" w14:textId="77777777" w:rsidTr="00B54B0A">
        <w:trPr>
          <w:trHeight w:val="451"/>
        </w:trPr>
        <w:tc>
          <w:tcPr>
            <w:tcW w:w="709" w:type="dxa"/>
          </w:tcPr>
          <w:p w14:paraId="1ACEFF5F" w14:textId="77777777" w:rsidR="00B015E1" w:rsidRPr="00F303E1" w:rsidRDefault="00B015E1" w:rsidP="00B015E1">
            <w:pPr>
              <w:pStyle w:val="Ttol"/>
              <w:jc w:val="left"/>
              <w:rPr>
                <w:sz w:val="16"/>
                <w:szCs w:val="16"/>
              </w:rPr>
            </w:pPr>
          </w:p>
        </w:tc>
        <w:tc>
          <w:tcPr>
            <w:tcW w:w="6804" w:type="dxa"/>
          </w:tcPr>
          <w:p w14:paraId="12279DB5" w14:textId="6A16CCB8" w:rsidR="00B015E1" w:rsidRPr="00ED7394" w:rsidRDefault="00B015E1" w:rsidP="00B015E1">
            <w:pPr>
              <w:pStyle w:val="Ttol"/>
              <w:jc w:val="left"/>
              <w:rPr>
                <w:sz w:val="16"/>
                <w:szCs w:val="16"/>
              </w:rPr>
            </w:pPr>
            <w:r w:rsidRPr="00B015E1">
              <w:rPr>
                <w:sz w:val="16"/>
                <w:szCs w:val="16"/>
              </w:rPr>
              <w:t>Gestión del aprendizaje formal e informal en las organizaciones.</w:t>
            </w:r>
          </w:p>
        </w:tc>
      </w:tr>
      <w:tr w:rsidR="00B015E1" w:rsidRPr="00E84C03" w14:paraId="28BF6804" w14:textId="77777777" w:rsidTr="00B54B0A">
        <w:trPr>
          <w:trHeight w:val="451"/>
        </w:trPr>
        <w:tc>
          <w:tcPr>
            <w:tcW w:w="709" w:type="dxa"/>
          </w:tcPr>
          <w:p w14:paraId="0383E4E3" w14:textId="77777777" w:rsidR="00B015E1" w:rsidRPr="00F303E1" w:rsidRDefault="00B015E1" w:rsidP="00B015E1">
            <w:pPr>
              <w:pStyle w:val="Ttol"/>
              <w:jc w:val="left"/>
              <w:rPr>
                <w:sz w:val="16"/>
                <w:szCs w:val="16"/>
              </w:rPr>
            </w:pPr>
          </w:p>
        </w:tc>
        <w:tc>
          <w:tcPr>
            <w:tcW w:w="6804" w:type="dxa"/>
          </w:tcPr>
          <w:p w14:paraId="75F08F89" w14:textId="4E7FE650" w:rsidR="00B015E1" w:rsidRDefault="00B015E1" w:rsidP="00B015E1">
            <w:pPr>
              <w:pStyle w:val="Ttol"/>
              <w:jc w:val="left"/>
              <w:rPr>
                <w:sz w:val="16"/>
                <w:szCs w:val="16"/>
              </w:rPr>
            </w:pPr>
            <w:r w:rsidRPr="00B015E1">
              <w:rPr>
                <w:sz w:val="16"/>
                <w:szCs w:val="16"/>
              </w:rPr>
              <w:t>El rol de los directivos en los nuevos escenarios</w:t>
            </w:r>
          </w:p>
        </w:tc>
      </w:tr>
    </w:tbl>
    <w:p w14:paraId="520634FF" w14:textId="77777777" w:rsidR="0071605E" w:rsidRDefault="0071605E" w:rsidP="0071605E">
      <w:pPr>
        <w:pBdr>
          <w:bottom w:val="single" w:sz="6" w:space="1" w:color="auto"/>
        </w:pBdr>
        <w:spacing w:line="240" w:lineRule="auto"/>
        <w:rPr>
          <w:rFonts w:ascii="Times New Roman" w:hAnsi="Times New Roman"/>
          <w:b/>
        </w:rPr>
      </w:pPr>
    </w:p>
    <w:p w14:paraId="532C08C8" w14:textId="77777777" w:rsidR="0071605E" w:rsidRDefault="0071605E" w:rsidP="0071605E">
      <w:pPr>
        <w:pBdr>
          <w:bottom w:val="single" w:sz="6" w:space="1" w:color="auto"/>
        </w:pBdr>
        <w:spacing w:line="240" w:lineRule="auto"/>
        <w:rPr>
          <w:rFonts w:ascii="Times New Roman" w:hAnsi="Times New Roman"/>
          <w:b/>
        </w:rPr>
      </w:pPr>
    </w:p>
    <w:p w14:paraId="5B59BAF2" w14:textId="10AD0C50" w:rsidR="0071605E" w:rsidRPr="00423E1C" w:rsidRDefault="006C1654" w:rsidP="0071605E">
      <w:pPr>
        <w:jc w:val="center"/>
        <w:rPr>
          <w:rFonts w:ascii="Times New Roman" w:hAnsi="Times New Roman"/>
          <w:b/>
          <w:sz w:val="32"/>
          <w:szCs w:val="32"/>
        </w:rPr>
      </w:pPr>
      <w:r w:rsidRPr="006C1654">
        <w:rPr>
          <w:rFonts w:ascii="Times New Roman" w:hAnsi="Times New Roman"/>
          <w:b/>
          <w:sz w:val="32"/>
          <w:szCs w:val="32"/>
        </w:rPr>
        <w:t>INTELIGENCIA COLECTIVA APLICADA A LAS POLÍTICAS PÚBLICAS. EXPERIENCIAS Y APRENDIZAJES DEL TRABAJO COLABORATIVO</w:t>
      </w:r>
    </w:p>
    <w:p w14:paraId="1C65AB09" w14:textId="595C5FB3" w:rsidR="0071605E" w:rsidRPr="00B2156A" w:rsidRDefault="0071605E" w:rsidP="0071605E">
      <w:pPr>
        <w:spacing w:line="240" w:lineRule="auto"/>
        <w:jc w:val="right"/>
        <w:rPr>
          <w:rFonts w:ascii="Times New Roman" w:hAnsi="Times New Roman"/>
          <w:b/>
          <w:color w:val="FF0000"/>
          <w:sz w:val="24"/>
          <w:szCs w:val="24"/>
        </w:rPr>
      </w:pPr>
      <w:r>
        <w:rPr>
          <w:rFonts w:ascii="Times New Roman" w:hAnsi="Times New Roman"/>
          <w:b/>
          <w:sz w:val="24"/>
          <w:szCs w:val="24"/>
        </w:rPr>
        <w:t>N</w:t>
      </w:r>
      <w:r w:rsidR="00C01CBC">
        <w:rPr>
          <w:rFonts w:ascii="Times New Roman" w:hAnsi="Times New Roman"/>
          <w:b/>
          <w:sz w:val="24"/>
          <w:szCs w:val="24"/>
        </w:rPr>
        <w:t>úria Guevara Pedemonte</w:t>
      </w:r>
    </w:p>
    <w:p w14:paraId="035F38F0" w14:textId="47D03EA1" w:rsidR="0071605E" w:rsidRDefault="006C1654" w:rsidP="0071605E">
      <w:pPr>
        <w:spacing w:line="240" w:lineRule="auto"/>
        <w:jc w:val="right"/>
        <w:rPr>
          <w:rFonts w:ascii="Times New Roman" w:hAnsi="Times New Roman"/>
          <w:sz w:val="24"/>
          <w:szCs w:val="24"/>
        </w:rPr>
      </w:pPr>
      <w:r>
        <w:rPr>
          <w:rFonts w:ascii="Times New Roman" w:hAnsi="Times New Roman"/>
          <w:sz w:val="24"/>
          <w:szCs w:val="24"/>
        </w:rPr>
        <w:t>Escola d’Administració Pública de Catalunya</w:t>
      </w:r>
    </w:p>
    <w:p w14:paraId="1AFF6FD8" w14:textId="19915D89" w:rsidR="00C01CBC" w:rsidRDefault="00C01CBC" w:rsidP="0071605E">
      <w:pPr>
        <w:spacing w:line="240" w:lineRule="auto"/>
        <w:jc w:val="right"/>
        <w:rPr>
          <w:rFonts w:ascii="Times New Roman" w:hAnsi="Times New Roman"/>
          <w:sz w:val="24"/>
          <w:szCs w:val="24"/>
        </w:rPr>
      </w:pPr>
      <w:r>
        <w:rPr>
          <w:rFonts w:ascii="Times New Roman" w:hAnsi="Times New Roman"/>
          <w:sz w:val="24"/>
          <w:szCs w:val="24"/>
        </w:rPr>
        <w:t>Coordinadora</w:t>
      </w:r>
    </w:p>
    <w:p w14:paraId="7717F94B" w14:textId="77777777" w:rsidR="0071605E" w:rsidRDefault="0071605E" w:rsidP="0071605E">
      <w:pPr>
        <w:spacing w:line="240" w:lineRule="auto"/>
        <w:jc w:val="both"/>
        <w:rPr>
          <w:rFonts w:ascii="Times New Roman" w:hAnsi="Times New Roman"/>
          <w:b/>
          <w:i/>
          <w:sz w:val="26"/>
          <w:szCs w:val="26"/>
        </w:rPr>
      </w:pPr>
    </w:p>
    <w:p w14:paraId="6DC3B598" w14:textId="375CC2BE" w:rsidR="0071605E" w:rsidRPr="00423E1C" w:rsidRDefault="006B1402" w:rsidP="0071605E">
      <w:pPr>
        <w:spacing w:line="240" w:lineRule="auto"/>
        <w:jc w:val="both"/>
        <w:rPr>
          <w:rFonts w:ascii="Times New Roman" w:hAnsi="Times New Roman"/>
          <w:b/>
          <w:sz w:val="26"/>
          <w:szCs w:val="26"/>
        </w:rPr>
      </w:pPr>
      <w:r>
        <w:rPr>
          <w:rFonts w:ascii="Times New Roman" w:hAnsi="Times New Roman"/>
          <w:b/>
          <w:i/>
          <w:sz w:val="26"/>
          <w:szCs w:val="26"/>
        </w:rPr>
        <w:t>Introducción</w:t>
      </w:r>
    </w:p>
    <w:p w14:paraId="5C902977" w14:textId="12ACF28D" w:rsidR="006C1654" w:rsidRPr="006C1654" w:rsidRDefault="006C1654" w:rsidP="006C1654">
      <w:pPr>
        <w:spacing w:line="240" w:lineRule="auto"/>
        <w:ind w:firstLine="284"/>
        <w:jc w:val="both"/>
        <w:rPr>
          <w:rFonts w:ascii="Times New Roman" w:hAnsi="Times New Roman"/>
          <w:sz w:val="24"/>
          <w:szCs w:val="24"/>
        </w:rPr>
      </w:pPr>
      <w:r w:rsidRPr="006C1654">
        <w:rPr>
          <w:rFonts w:ascii="Times New Roman" w:hAnsi="Times New Roman"/>
          <w:sz w:val="24"/>
          <w:szCs w:val="24"/>
        </w:rPr>
        <w:t>Las sociedades actuales son cada vez más complejas y, en consecuencia, los retos que éstas deben afrontar también lo son. Para encontrar las soluciones más optimas a dichos retos, las administraciones necesitan generar nuevo conocimiento. El trabajo colaborativo se configura como el medio idóneo para debatir sobre los futuros deseables, y explorar las estrategias y pasos a seguir para alcanzarlos.</w:t>
      </w:r>
    </w:p>
    <w:p w14:paraId="21939E0A" w14:textId="77777777" w:rsidR="006C1654" w:rsidRPr="006C1654" w:rsidRDefault="006C1654" w:rsidP="006C1654">
      <w:pPr>
        <w:spacing w:line="240" w:lineRule="auto"/>
        <w:ind w:firstLine="284"/>
        <w:jc w:val="both"/>
        <w:rPr>
          <w:rFonts w:ascii="Times New Roman" w:hAnsi="Times New Roman"/>
          <w:sz w:val="24"/>
          <w:szCs w:val="24"/>
        </w:rPr>
      </w:pPr>
      <w:r w:rsidRPr="006C1654">
        <w:rPr>
          <w:rFonts w:ascii="Times New Roman" w:hAnsi="Times New Roman"/>
          <w:sz w:val="24"/>
          <w:szCs w:val="24"/>
        </w:rPr>
        <w:t>En el contexto de los retos sociales, la investigación y la innovación colaborativa o transdisciplinaria se ha propuesto transgredir las fronteras entre las disciplinas científicas y también entre la teoría y la práctica. El objetivo es la creación de nuevo conocimiento que pueda ayudar a resolver, mitigar o prevenir los retos de la sociedad. Se trata de conocimiento no solo sobre los problemas, sino también sobre las soluciones. Para ello, es clave la interacción tanto de los actores que pueden teorizar sobre las soluciones, como de los que pueden ponerlas en práctica y de aquellos que están directamente afectados por su aplicación.</w:t>
      </w:r>
    </w:p>
    <w:p w14:paraId="7997CF84" w14:textId="2676C2B5" w:rsidR="0071605E" w:rsidRPr="006B1402" w:rsidRDefault="006C1654" w:rsidP="002B658C">
      <w:pPr>
        <w:spacing w:line="240" w:lineRule="auto"/>
        <w:ind w:firstLine="284"/>
        <w:jc w:val="both"/>
        <w:rPr>
          <w:rFonts w:ascii="Times New Roman" w:hAnsi="Times New Roman"/>
          <w:b/>
        </w:rPr>
      </w:pPr>
      <w:r w:rsidRPr="006C1654">
        <w:rPr>
          <w:rFonts w:ascii="Times New Roman" w:hAnsi="Times New Roman"/>
          <w:sz w:val="24"/>
          <w:szCs w:val="24"/>
        </w:rPr>
        <w:lastRenderedPageBreak/>
        <w:t xml:space="preserve">Una vez llevados a la práctica, los proyectes colaborativos de investigación e innovación ponen de manifiesto la importancia de movilizar en los equipos, en su conjunto, unas determinadas competencias, de les cuales depende que tengan éxito, es decir, que su trabajo sea riguroso, integrador de distintas perspectivas y productivo por lo que se refiere a la propuesta de soluciones viables. </w:t>
      </w:r>
      <w:r w:rsidRPr="006B1402">
        <w:rPr>
          <w:rFonts w:ascii="Times New Roman" w:hAnsi="Times New Roman"/>
          <w:sz w:val="24"/>
          <w:szCs w:val="24"/>
        </w:rPr>
        <w:t xml:space="preserve">En este </w:t>
      </w:r>
      <w:r w:rsidR="006B1402" w:rsidRPr="006B1402">
        <w:rPr>
          <w:rFonts w:ascii="Times New Roman" w:hAnsi="Times New Roman"/>
          <w:sz w:val="24"/>
          <w:szCs w:val="24"/>
        </w:rPr>
        <w:t>simposio</w:t>
      </w:r>
      <w:r w:rsidRPr="006B1402">
        <w:rPr>
          <w:rFonts w:ascii="Times New Roman" w:hAnsi="Times New Roman"/>
          <w:sz w:val="24"/>
          <w:szCs w:val="24"/>
        </w:rPr>
        <w:t xml:space="preserve"> queremos </w:t>
      </w:r>
      <w:r w:rsidR="006B1402" w:rsidRPr="006B1402">
        <w:rPr>
          <w:rFonts w:ascii="Times New Roman" w:hAnsi="Times New Roman"/>
          <w:sz w:val="24"/>
          <w:szCs w:val="24"/>
        </w:rPr>
        <w:t xml:space="preserve">reflexionar sobre la aplicación de procesos de inteligencia colectiva a la gestión pública; </w:t>
      </w:r>
      <w:r w:rsidRPr="006B1402">
        <w:rPr>
          <w:rFonts w:ascii="Times New Roman" w:hAnsi="Times New Roman"/>
          <w:sz w:val="24"/>
          <w:szCs w:val="24"/>
        </w:rPr>
        <w:t>explorar experiencias que han llevado a la práctica el trabajo colaborativo para la mejora de las políticas públicas e identificar los factores clave para el éxito de dichas iniciativas. Así mismo, queremos conocer experiencias de identificación de las competencias que son clave, no solo para los equipos que trabajan proyectos de investigación e innovación, sino, en general para todos aquellos equipos colaborativos que quieran emprender procesos complejos de inteligencia colectiva.</w:t>
      </w:r>
    </w:p>
    <w:p w14:paraId="50010220" w14:textId="77777777" w:rsidR="0071605E" w:rsidRDefault="0071605E">
      <w:pPr>
        <w:rPr>
          <w:rFonts w:ascii="Times New Roman" w:hAnsi="Times New Roman"/>
          <w:b/>
          <w:color w:val="FF0000"/>
        </w:rPr>
      </w:pPr>
      <w:r>
        <w:rPr>
          <w:rFonts w:ascii="Times New Roman" w:hAnsi="Times New Roman"/>
          <w:b/>
          <w:color w:val="FF0000"/>
        </w:rPr>
        <w:br w:type="page"/>
      </w:r>
    </w:p>
    <w:p w14:paraId="05B4AC83" w14:textId="7FA1A3FC" w:rsidR="0071605E" w:rsidRPr="00C01CBC" w:rsidRDefault="001D3596" w:rsidP="00C01CBC">
      <w:pPr>
        <w:pStyle w:val="Pargrafdellista"/>
        <w:numPr>
          <w:ilvl w:val="0"/>
          <w:numId w:val="16"/>
        </w:numPr>
        <w:jc w:val="center"/>
        <w:rPr>
          <w:rFonts w:ascii="Times New Roman" w:hAnsi="Times New Roman"/>
          <w:b/>
          <w:sz w:val="32"/>
          <w:szCs w:val="32"/>
        </w:rPr>
      </w:pPr>
      <w:r w:rsidRPr="00C01CBC">
        <w:rPr>
          <w:rFonts w:ascii="Times New Roman" w:hAnsi="Times New Roman"/>
          <w:b/>
          <w:sz w:val="32"/>
          <w:szCs w:val="32"/>
        </w:rPr>
        <w:lastRenderedPageBreak/>
        <w:t>INTELIGENCIA COLECTIVA APLICADA A LAS POLÍTICAS PÚBLICAS. DIEZ COMPETENCIAS CLAVE PARA EL ÉXITO DEL TRABAJO COLABORATIVO EN INVESTIGACIÓN E INNOVACIÓN</w:t>
      </w:r>
    </w:p>
    <w:p w14:paraId="7F4ADCD3" w14:textId="2A90E916" w:rsidR="0071605E" w:rsidRDefault="0071605E" w:rsidP="0071605E">
      <w:pPr>
        <w:spacing w:line="240" w:lineRule="auto"/>
        <w:jc w:val="right"/>
        <w:rPr>
          <w:rFonts w:ascii="Times New Roman" w:hAnsi="Times New Roman"/>
          <w:b/>
          <w:sz w:val="24"/>
          <w:szCs w:val="24"/>
        </w:rPr>
      </w:pPr>
      <w:r>
        <w:rPr>
          <w:rFonts w:ascii="Times New Roman" w:hAnsi="Times New Roman"/>
          <w:b/>
          <w:sz w:val="24"/>
          <w:szCs w:val="24"/>
        </w:rPr>
        <w:t xml:space="preserve"> N</w:t>
      </w:r>
      <w:r w:rsidR="001D3596">
        <w:rPr>
          <w:rFonts w:ascii="Times New Roman" w:hAnsi="Times New Roman"/>
          <w:b/>
          <w:sz w:val="24"/>
          <w:szCs w:val="24"/>
        </w:rPr>
        <w:t>úria Guevara Pedemonte</w:t>
      </w:r>
    </w:p>
    <w:p w14:paraId="7606968A" w14:textId="0DF0BD1A" w:rsidR="0071605E" w:rsidRDefault="001D3596" w:rsidP="0071605E">
      <w:pPr>
        <w:spacing w:line="240" w:lineRule="auto"/>
        <w:jc w:val="right"/>
        <w:rPr>
          <w:rFonts w:ascii="Times New Roman" w:hAnsi="Times New Roman"/>
          <w:sz w:val="24"/>
          <w:szCs w:val="24"/>
        </w:rPr>
      </w:pPr>
      <w:r>
        <w:rPr>
          <w:rFonts w:ascii="Times New Roman" w:hAnsi="Times New Roman"/>
          <w:sz w:val="24"/>
          <w:szCs w:val="24"/>
        </w:rPr>
        <w:t>Escola d’Administració Pública de Catalunya</w:t>
      </w:r>
    </w:p>
    <w:p w14:paraId="75CA3121" w14:textId="77777777" w:rsidR="0071605E" w:rsidRDefault="0071605E" w:rsidP="0071605E">
      <w:pPr>
        <w:spacing w:line="240" w:lineRule="auto"/>
        <w:jc w:val="right"/>
        <w:rPr>
          <w:rFonts w:ascii="Times New Roman" w:hAnsi="Times New Roman"/>
          <w:sz w:val="24"/>
          <w:szCs w:val="24"/>
        </w:rPr>
      </w:pPr>
    </w:p>
    <w:p w14:paraId="68CBA8B6" w14:textId="77777777" w:rsidR="0071605E" w:rsidRDefault="0071605E" w:rsidP="0071605E">
      <w:pPr>
        <w:spacing w:line="240" w:lineRule="auto"/>
        <w:jc w:val="right"/>
        <w:rPr>
          <w:rFonts w:ascii="Times New Roman" w:hAnsi="Times New Roman"/>
          <w:sz w:val="24"/>
          <w:szCs w:val="24"/>
        </w:rPr>
      </w:pPr>
    </w:p>
    <w:p w14:paraId="68143358" w14:textId="78C3CF52" w:rsidR="0071605E" w:rsidRPr="00423E1C" w:rsidRDefault="0071605E" w:rsidP="0071605E">
      <w:pPr>
        <w:spacing w:line="240" w:lineRule="auto"/>
        <w:jc w:val="both"/>
        <w:rPr>
          <w:rFonts w:ascii="Times New Roman" w:hAnsi="Times New Roman"/>
          <w:b/>
          <w:sz w:val="26"/>
          <w:szCs w:val="26"/>
        </w:rPr>
      </w:pPr>
      <w:r w:rsidRPr="00423E1C">
        <w:rPr>
          <w:rFonts w:ascii="Times New Roman" w:hAnsi="Times New Roman"/>
          <w:b/>
          <w:i/>
          <w:sz w:val="26"/>
          <w:szCs w:val="26"/>
        </w:rPr>
        <w:t xml:space="preserve">1.1. </w:t>
      </w:r>
      <w:r w:rsidR="001D3596" w:rsidRPr="001D3596">
        <w:rPr>
          <w:rFonts w:ascii="Times New Roman" w:hAnsi="Times New Roman"/>
          <w:b/>
          <w:i/>
          <w:sz w:val="26"/>
          <w:szCs w:val="26"/>
        </w:rPr>
        <w:t>La EAPC en el ecosistema de las políticas informadas por la evidencia</w:t>
      </w:r>
    </w:p>
    <w:p w14:paraId="157C60CF" w14:textId="2746EE00" w:rsidR="0071605E" w:rsidRPr="003D6EC3" w:rsidRDefault="0071605E" w:rsidP="0071605E">
      <w:pPr>
        <w:spacing w:line="240" w:lineRule="auto"/>
        <w:ind w:firstLine="284"/>
        <w:jc w:val="both"/>
        <w:rPr>
          <w:rFonts w:ascii="Times New Roman" w:hAnsi="Times New Roman"/>
          <w:i/>
          <w:sz w:val="24"/>
          <w:szCs w:val="26"/>
        </w:rPr>
      </w:pPr>
      <w:r w:rsidRPr="003D6EC3">
        <w:rPr>
          <w:rFonts w:ascii="Times New Roman" w:hAnsi="Times New Roman"/>
          <w:i/>
          <w:sz w:val="24"/>
          <w:szCs w:val="26"/>
        </w:rPr>
        <w:t xml:space="preserve">1.1.1. </w:t>
      </w:r>
      <w:r w:rsidR="001D3596" w:rsidRPr="001D3596">
        <w:rPr>
          <w:rFonts w:ascii="Times New Roman" w:hAnsi="Times New Roman"/>
          <w:i/>
          <w:sz w:val="24"/>
          <w:szCs w:val="26"/>
        </w:rPr>
        <w:t xml:space="preserve">Las políticas informadas por la evidencia </w:t>
      </w:r>
    </w:p>
    <w:p w14:paraId="133FD3C9" w14:textId="77777777" w:rsidR="00E1072F" w:rsidRPr="00E1072F" w:rsidRDefault="00E1072F" w:rsidP="00E1072F">
      <w:pPr>
        <w:spacing w:line="240" w:lineRule="auto"/>
        <w:ind w:firstLine="284"/>
        <w:jc w:val="both"/>
        <w:rPr>
          <w:rFonts w:ascii="Times New Roman" w:hAnsi="Times New Roman"/>
          <w:sz w:val="24"/>
          <w:szCs w:val="24"/>
        </w:rPr>
      </w:pPr>
      <w:r w:rsidRPr="00E1072F">
        <w:rPr>
          <w:rFonts w:ascii="Times New Roman" w:hAnsi="Times New Roman"/>
          <w:sz w:val="24"/>
          <w:szCs w:val="24"/>
        </w:rPr>
        <w:t>Hoy en día, en un escenario cada vez más complejo, la Administración pública se enfrenta a cambios constantes en la naturaleza de los retos que debe afrontar, en los actores con los que trata, en las expectativas de los ciudadanos y en las soluciones tecnológicas disponibles. Más que nunca, este contexto exige alcanzar las mejores soluciones proporcionando a los responsables políticos el mejor asesoramiento posible.</w:t>
      </w:r>
    </w:p>
    <w:p w14:paraId="12AC7201" w14:textId="0B963C3F" w:rsidR="00E1072F" w:rsidRPr="00E1072F" w:rsidRDefault="00E1072F" w:rsidP="00E1072F">
      <w:pPr>
        <w:spacing w:line="240" w:lineRule="auto"/>
        <w:ind w:firstLine="284"/>
        <w:jc w:val="both"/>
        <w:rPr>
          <w:rFonts w:ascii="Times New Roman" w:hAnsi="Times New Roman"/>
          <w:sz w:val="24"/>
          <w:szCs w:val="24"/>
        </w:rPr>
      </w:pPr>
      <w:r w:rsidRPr="00E1072F">
        <w:rPr>
          <w:rFonts w:ascii="Times New Roman" w:hAnsi="Times New Roman"/>
          <w:sz w:val="24"/>
          <w:szCs w:val="24"/>
        </w:rPr>
        <w:t xml:space="preserve">La elaboración de políticas </w:t>
      </w:r>
      <w:r w:rsidR="00C01CBC">
        <w:rPr>
          <w:rFonts w:ascii="Times New Roman" w:hAnsi="Times New Roman"/>
          <w:sz w:val="24"/>
          <w:szCs w:val="24"/>
        </w:rPr>
        <w:t>informadas por</w:t>
      </w:r>
      <w:r w:rsidRPr="00E1072F">
        <w:rPr>
          <w:rFonts w:ascii="Times New Roman" w:hAnsi="Times New Roman"/>
          <w:sz w:val="24"/>
          <w:szCs w:val="24"/>
        </w:rPr>
        <w:t xml:space="preserve"> la evidencia científica es un proceso que utiliza la investigación y los datos para fundamentar el diseño y la aplicación de políticas y programas. Implica buscar y tener en cuenta una serie de evidencias procedentes de múltiples fuentes, como la investigación científica, las opiniones de expertos y las experiencias y perspectivas de los distintos colectivos afectados por la política.</w:t>
      </w:r>
    </w:p>
    <w:p w14:paraId="5F9AAF9A" w14:textId="10A57C40" w:rsidR="0071605E" w:rsidRDefault="00E1072F" w:rsidP="00E1072F">
      <w:pPr>
        <w:spacing w:line="240" w:lineRule="auto"/>
        <w:ind w:firstLine="284"/>
        <w:jc w:val="both"/>
        <w:rPr>
          <w:rFonts w:ascii="Times New Roman" w:hAnsi="Times New Roman"/>
          <w:sz w:val="24"/>
          <w:szCs w:val="24"/>
        </w:rPr>
      </w:pPr>
      <w:r w:rsidRPr="00E1072F">
        <w:rPr>
          <w:rFonts w:ascii="Times New Roman" w:hAnsi="Times New Roman"/>
          <w:sz w:val="24"/>
          <w:szCs w:val="24"/>
        </w:rPr>
        <w:t>Como ha quedado de manifiesto durante la pandemia, los conocimientos científicos ayudan a comprender los problemas, elaborar respuestas políticas basadas en evidencias y evaluar el impacto de las medidas políticas</w:t>
      </w:r>
      <w:r>
        <w:rPr>
          <w:rFonts w:ascii="Times New Roman" w:hAnsi="Times New Roman"/>
          <w:sz w:val="24"/>
          <w:szCs w:val="24"/>
        </w:rPr>
        <w:t xml:space="preserve"> (Comisión Europea, 2022).</w:t>
      </w:r>
    </w:p>
    <w:p w14:paraId="68A6E69D" w14:textId="76D368AF" w:rsidR="00E1072F" w:rsidRPr="003D6EC3" w:rsidRDefault="00E1072F" w:rsidP="00E1072F">
      <w:pPr>
        <w:spacing w:line="240" w:lineRule="auto"/>
        <w:ind w:firstLine="284"/>
        <w:jc w:val="both"/>
        <w:rPr>
          <w:rFonts w:ascii="Times New Roman" w:hAnsi="Times New Roman"/>
          <w:i/>
          <w:sz w:val="24"/>
          <w:szCs w:val="26"/>
        </w:rPr>
      </w:pPr>
      <w:r>
        <w:rPr>
          <w:rFonts w:ascii="Times New Roman" w:hAnsi="Times New Roman"/>
          <w:i/>
          <w:sz w:val="24"/>
          <w:szCs w:val="26"/>
        </w:rPr>
        <w:t>1.1.2</w:t>
      </w:r>
      <w:r w:rsidRPr="003D6EC3">
        <w:rPr>
          <w:rFonts w:ascii="Times New Roman" w:hAnsi="Times New Roman"/>
          <w:i/>
          <w:sz w:val="24"/>
          <w:szCs w:val="26"/>
        </w:rPr>
        <w:t xml:space="preserve">. </w:t>
      </w:r>
      <w:r w:rsidRPr="00E1072F">
        <w:rPr>
          <w:rFonts w:ascii="Times New Roman" w:hAnsi="Times New Roman"/>
          <w:i/>
          <w:sz w:val="24"/>
          <w:szCs w:val="26"/>
        </w:rPr>
        <w:t>La EAPC actor clave en la interfaz ciencia-política</w:t>
      </w:r>
      <w:r w:rsidRPr="001D3596">
        <w:rPr>
          <w:rFonts w:ascii="Times New Roman" w:hAnsi="Times New Roman"/>
          <w:i/>
          <w:sz w:val="24"/>
          <w:szCs w:val="26"/>
        </w:rPr>
        <w:t xml:space="preserve"> </w:t>
      </w:r>
    </w:p>
    <w:p w14:paraId="1E158EA5" w14:textId="7D01EE84" w:rsidR="008B6969" w:rsidRPr="008B6969" w:rsidRDefault="008B6969" w:rsidP="008B6969">
      <w:pPr>
        <w:spacing w:line="240" w:lineRule="auto"/>
        <w:ind w:firstLine="284"/>
        <w:jc w:val="both"/>
        <w:rPr>
          <w:rFonts w:ascii="Times New Roman" w:hAnsi="Times New Roman"/>
          <w:sz w:val="24"/>
          <w:szCs w:val="24"/>
        </w:rPr>
      </w:pPr>
      <w:r w:rsidRPr="008B6969">
        <w:rPr>
          <w:rFonts w:ascii="Times New Roman" w:hAnsi="Times New Roman"/>
          <w:sz w:val="24"/>
          <w:szCs w:val="24"/>
        </w:rPr>
        <w:t>La recientemente promulgada</w:t>
      </w:r>
      <w:r w:rsidR="00C01CBC">
        <w:rPr>
          <w:rFonts w:ascii="Times New Roman" w:hAnsi="Times New Roman"/>
          <w:sz w:val="24"/>
          <w:szCs w:val="24"/>
        </w:rPr>
        <w:t xml:space="preserve"> Ley de la Ciencia de Cataluñ</w:t>
      </w:r>
      <w:r>
        <w:rPr>
          <w:rFonts w:ascii="Times New Roman" w:hAnsi="Times New Roman"/>
          <w:sz w:val="24"/>
          <w:szCs w:val="24"/>
        </w:rPr>
        <w:t>a</w:t>
      </w:r>
      <w:r>
        <w:rPr>
          <w:rStyle w:val="Refernciadenotaapeudepgina"/>
          <w:rFonts w:ascii="Times New Roman" w:hAnsi="Times New Roman"/>
          <w:sz w:val="24"/>
          <w:szCs w:val="24"/>
        </w:rPr>
        <w:footnoteReference w:id="1"/>
      </w:r>
      <w:r w:rsidRPr="008B6969">
        <w:rPr>
          <w:rFonts w:ascii="Times New Roman" w:hAnsi="Times New Roman"/>
          <w:sz w:val="24"/>
          <w:szCs w:val="24"/>
        </w:rPr>
        <w:t>, reconoce a la Escuela de Administración Pública (EAPC) como el agente del sistema de investigación, desarrollo e innovación encargado de promover la generación de políticas públicas basadas en la evidencia científica, en el ámbito de la Administración i la dirección pública.</w:t>
      </w:r>
    </w:p>
    <w:p w14:paraId="3C0E11CE" w14:textId="268DA795" w:rsidR="008B6969" w:rsidRPr="008B6969" w:rsidRDefault="008B6969" w:rsidP="008B6969">
      <w:pPr>
        <w:spacing w:line="240" w:lineRule="auto"/>
        <w:ind w:firstLine="284"/>
        <w:jc w:val="both"/>
        <w:rPr>
          <w:rFonts w:ascii="Times New Roman" w:hAnsi="Times New Roman"/>
          <w:sz w:val="24"/>
          <w:szCs w:val="24"/>
        </w:rPr>
      </w:pPr>
      <w:r w:rsidRPr="008B6969">
        <w:rPr>
          <w:rFonts w:ascii="Times New Roman" w:hAnsi="Times New Roman"/>
          <w:sz w:val="24"/>
          <w:szCs w:val="24"/>
        </w:rPr>
        <w:t xml:space="preserve">La EAPC es una institución transversal con una larga trayectoria en la formación de </w:t>
      </w:r>
      <w:r w:rsidR="00C01CBC">
        <w:rPr>
          <w:rFonts w:ascii="Times New Roman" w:hAnsi="Times New Roman"/>
          <w:sz w:val="24"/>
          <w:szCs w:val="24"/>
        </w:rPr>
        <w:t>empleados</w:t>
      </w:r>
      <w:r w:rsidRPr="008B6969">
        <w:rPr>
          <w:rFonts w:ascii="Times New Roman" w:hAnsi="Times New Roman"/>
          <w:sz w:val="24"/>
          <w:szCs w:val="24"/>
        </w:rPr>
        <w:t xml:space="preserve"> públicos y en la generación de conocimiento en el ámbito de la Administración pública. Es transversal en dos sentidos: en primer lugar, porque da servicio a las administraciones públicas catalanas en sus diferentes niveles y, en segundo lugar, porque desarrolla su actividad tanto en el ámbito de la formación como en el de la investigación y la innovación.</w:t>
      </w:r>
    </w:p>
    <w:p w14:paraId="02CDD8B7" w14:textId="390634A9" w:rsidR="008B6969" w:rsidRPr="008B6969" w:rsidRDefault="008B6969" w:rsidP="008B6969">
      <w:pPr>
        <w:spacing w:line="240" w:lineRule="auto"/>
        <w:ind w:firstLine="284"/>
        <w:jc w:val="both"/>
        <w:rPr>
          <w:rFonts w:ascii="Times New Roman" w:hAnsi="Times New Roman"/>
          <w:sz w:val="24"/>
          <w:szCs w:val="24"/>
        </w:rPr>
      </w:pPr>
      <w:r w:rsidRPr="008B6969">
        <w:rPr>
          <w:rFonts w:ascii="Times New Roman" w:hAnsi="Times New Roman"/>
          <w:sz w:val="24"/>
          <w:szCs w:val="24"/>
        </w:rPr>
        <w:t>En el ámbito de la investigación, durante las últimas década</w:t>
      </w:r>
      <w:r w:rsidR="00C01CBC">
        <w:rPr>
          <w:rFonts w:ascii="Times New Roman" w:hAnsi="Times New Roman"/>
          <w:sz w:val="24"/>
          <w:szCs w:val="24"/>
        </w:rPr>
        <w:t>s,</w:t>
      </w:r>
      <w:r w:rsidRPr="008B6969">
        <w:rPr>
          <w:rFonts w:ascii="Times New Roman" w:hAnsi="Times New Roman"/>
          <w:sz w:val="24"/>
          <w:szCs w:val="24"/>
        </w:rPr>
        <w:t xml:space="preserve"> la EAPC ha llevado a cabo una labor de fomento mediante subvenciones y ha promovido la difusión de los resultados de las investigaciones que ha financiado. Desde hace muchos años, se ha incrementado el esfuerzo </w:t>
      </w:r>
      <w:r w:rsidRPr="008B6969">
        <w:rPr>
          <w:rFonts w:ascii="Times New Roman" w:hAnsi="Times New Roman"/>
          <w:sz w:val="24"/>
          <w:szCs w:val="24"/>
        </w:rPr>
        <w:lastRenderedPageBreak/>
        <w:t>para que esta investigación se transfiera a la administración pública, a las políticas públicas y a la sociedad. Las diferentes convocatorias y sus requisitos dan testimonio de esta preocupación.</w:t>
      </w:r>
    </w:p>
    <w:p w14:paraId="2DFFA5E5" w14:textId="77777777" w:rsidR="008B6969" w:rsidRPr="008B6969" w:rsidRDefault="008B6969" w:rsidP="008B6969">
      <w:pPr>
        <w:spacing w:line="240" w:lineRule="auto"/>
        <w:ind w:firstLine="284"/>
        <w:jc w:val="both"/>
        <w:rPr>
          <w:rFonts w:ascii="Times New Roman" w:hAnsi="Times New Roman"/>
          <w:sz w:val="24"/>
          <w:szCs w:val="24"/>
        </w:rPr>
      </w:pPr>
      <w:r w:rsidRPr="008B6969">
        <w:rPr>
          <w:rFonts w:ascii="Times New Roman" w:hAnsi="Times New Roman"/>
          <w:sz w:val="24"/>
          <w:szCs w:val="24"/>
        </w:rPr>
        <w:t xml:space="preserve">Sin embargo, la cuestión del impacto es compleja y, a pesar de los esfuerzos realizados, a menudo no se ha salvado la distancia entre los responsables políticos y los académicos, y la transferencia de conocimientos entre los investigadores y los responsables políticos ha seguido siendo limitada. </w:t>
      </w:r>
    </w:p>
    <w:p w14:paraId="438C0BA0" w14:textId="77777777" w:rsidR="008B6969" w:rsidRPr="008B6969" w:rsidRDefault="008B6969" w:rsidP="008B6969">
      <w:pPr>
        <w:spacing w:line="240" w:lineRule="auto"/>
        <w:ind w:firstLine="284"/>
        <w:jc w:val="both"/>
        <w:rPr>
          <w:rFonts w:ascii="Times New Roman" w:hAnsi="Times New Roman"/>
          <w:sz w:val="24"/>
          <w:szCs w:val="24"/>
        </w:rPr>
      </w:pPr>
      <w:r w:rsidRPr="008B6969">
        <w:rPr>
          <w:rFonts w:ascii="Times New Roman" w:hAnsi="Times New Roman"/>
          <w:sz w:val="24"/>
          <w:szCs w:val="24"/>
        </w:rPr>
        <w:t>Al evaluar el papel de la EAPC dentro del ecosistema de investigación de las administraciones públicas catalanas llegamos a varias conclusiones:</w:t>
      </w:r>
    </w:p>
    <w:p w14:paraId="6EA6C3E7" w14:textId="7B141445" w:rsidR="008B6969" w:rsidRPr="006A3E6C" w:rsidRDefault="008B6969" w:rsidP="006A3E6C">
      <w:pPr>
        <w:pStyle w:val="Pargrafdellista"/>
        <w:numPr>
          <w:ilvl w:val="0"/>
          <w:numId w:val="17"/>
        </w:numPr>
        <w:spacing w:line="240" w:lineRule="auto"/>
        <w:jc w:val="both"/>
        <w:rPr>
          <w:rFonts w:ascii="Times New Roman" w:hAnsi="Times New Roman"/>
          <w:sz w:val="24"/>
          <w:szCs w:val="24"/>
        </w:rPr>
      </w:pPr>
      <w:r w:rsidRPr="006A3E6C">
        <w:rPr>
          <w:rFonts w:ascii="Times New Roman" w:hAnsi="Times New Roman"/>
          <w:sz w:val="24"/>
          <w:szCs w:val="24"/>
        </w:rPr>
        <w:t>Una larga historia y una amplia experiencia en la financiación de la investigación han dotado a la EAPC de un cuerpo de conocimientos en diferentes campos de investigación, metodologías, actores relevantes y retos.</w:t>
      </w:r>
    </w:p>
    <w:p w14:paraId="0EB65966" w14:textId="0CF3DAA0" w:rsidR="008B6969" w:rsidRPr="006A3E6C" w:rsidRDefault="008B6969" w:rsidP="006A3E6C">
      <w:pPr>
        <w:pStyle w:val="Pargrafdellista"/>
        <w:numPr>
          <w:ilvl w:val="0"/>
          <w:numId w:val="17"/>
        </w:numPr>
        <w:spacing w:line="240" w:lineRule="auto"/>
        <w:jc w:val="both"/>
        <w:rPr>
          <w:rFonts w:ascii="Times New Roman" w:hAnsi="Times New Roman"/>
          <w:sz w:val="24"/>
          <w:szCs w:val="24"/>
        </w:rPr>
      </w:pPr>
      <w:r w:rsidRPr="006A3E6C">
        <w:rPr>
          <w:rFonts w:ascii="Times New Roman" w:hAnsi="Times New Roman"/>
          <w:sz w:val="24"/>
          <w:szCs w:val="24"/>
        </w:rPr>
        <w:t>Su posición como institución transversal sitúa a la EAPC en una posición privilegiada para tender puentes entre el mundo académico, los responsables políticos y la sociedad.</w:t>
      </w:r>
    </w:p>
    <w:p w14:paraId="049067DD" w14:textId="5C98E330" w:rsidR="008B6969" w:rsidRPr="006A3E6C" w:rsidRDefault="008B6969" w:rsidP="006A3E6C">
      <w:pPr>
        <w:pStyle w:val="Pargrafdellista"/>
        <w:numPr>
          <w:ilvl w:val="0"/>
          <w:numId w:val="17"/>
        </w:numPr>
        <w:spacing w:line="240" w:lineRule="auto"/>
        <w:jc w:val="both"/>
        <w:rPr>
          <w:rFonts w:ascii="Times New Roman" w:hAnsi="Times New Roman"/>
          <w:sz w:val="24"/>
          <w:szCs w:val="24"/>
        </w:rPr>
      </w:pPr>
      <w:r w:rsidRPr="006A3E6C">
        <w:rPr>
          <w:rFonts w:ascii="Times New Roman" w:hAnsi="Times New Roman"/>
          <w:sz w:val="24"/>
          <w:szCs w:val="24"/>
        </w:rPr>
        <w:t>Una incipiente cultura de elaboración de políticas basadas en la evidencia en Cataluña ofrece a la EAPC la oportunidad de contribuir a alimentar este cambio de enfoque.</w:t>
      </w:r>
    </w:p>
    <w:p w14:paraId="32ED398A" w14:textId="4B406D93" w:rsidR="008B6969" w:rsidRPr="006A3E6C" w:rsidRDefault="008B6969" w:rsidP="006A3E6C">
      <w:pPr>
        <w:pStyle w:val="Pargrafdellista"/>
        <w:numPr>
          <w:ilvl w:val="0"/>
          <w:numId w:val="17"/>
        </w:numPr>
        <w:spacing w:line="240" w:lineRule="auto"/>
        <w:jc w:val="both"/>
        <w:rPr>
          <w:rFonts w:ascii="Times New Roman" w:hAnsi="Times New Roman"/>
          <w:sz w:val="24"/>
          <w:szCs w:val="24"/>
        </w:rPr>
      </w:pPr>
      <w:r w:rsidRPr="006A3E6C">
        <w:rPr>
          <w:rFonts w:ascii="Times New Roman" w:hAnsi="Times New Roman"/>
          <w:sz w:val="24"/>
          <w:szCs w:val="24"/>
        </w:rPr>
        <w:t>El papel de la EAPC como institución encargada de formar a los gestores públicos catalanes, junto con su amplia experiencia en el desarrollo competencial</w:t>
      </w:r>
      <w:r w:rsidR="00C01CBC" w:rsidRPr="006A3E6C">
        <w:rPr>
          <w:rFonts w:ascii="Times New Roman" w:hAnsi="Times New Roman"/>
          <w:sz w:val="24"/>
          <w:szCs w:val="24"/>
        </w:rPr>
        <w:t>,</w:t>
      </w:r>
      <w:r>
        <w:rPr>
          <w:rStyle w:val="Refernciadenotaapeudepgina"/>
          <w:rFonts w:ascii="Times New Roman" w:hAnsi="Times New Roman"/>
          <w:sz w:val="24"/>
          <w:szCs w:val="24"/>
        </w:rPr>
        <w:footnoteReference w:id="2"/>
      </w:r>
      <w:r w:rsidRPr="006A3E6C">
        <w:rPr>
          <w:rFonts w:ascii="Times New Roman" w:hAnsi="Times New Roman"/>
          <w:sz w:val="24"/>
          <w:szCs w:val="24"/>
        </w:rPr>
        <w:t xml:space="preserve"> la convierte en la institución ideal para dotar a los responsables políticos de las habilidades necesarias para que sus decisiones estén informadas por la mejor evidencia científica. </w:t>
      </w:r>
    </w:p>
    <w:p w14:paraId="0220D6F4" w14:textId="3F87C5F4" w:rsidR="008B6969" w:rsidRPr="00E1072F" w:rsidRDefault="008B6969" w:rsidP="008B6969">
      <w:pPr>
        <w:spacing w:line="240" w:lineRule="auto"/>
        <w:ind w:firstLine="284"/>
        <w:jc w:val="both"/>
        <w:rPr>
          <w:rFonts w:ascii="Times New Roman" w:hAnsi="Times New Roman"/>
          <w:sz w:val="24"/>
          <w:szCs w:val="24"/>
        </w:rPr>
      </w:pPr>
      <w:r w:rsidRPr="008B6969">
        <w:rPr>
          <w:rFonts w:ascii="Times New Roman" w:hAnsi="Times New Roman"/>
          <w:sz w:val="24"/>
          <w:szCs w:val="24"/>
        </w:rPr>
        <w:t xml:space="preserve">Todos estos activos han situado a la </w:t>
      </w:r>
      <w:r w:rsidR="00C01CBC">
        <w:rPr>
          <w:rFonts w:ascii="Times New Roman" w:hAnsi="Times New Roman"/>
          <w:sz w:val="24"/>
          <w:szCs w:val="24"/>
        </w:rPr>
        <w:t>EAPC</w:t>
      </w:r>
      <w:r w:rsidRPr="008B6969">
        <w:rPr>
          <w:rFonts w:ascii="Times New Roman" w:hAnsi="Times New Roman"/>
          <w:sz w:val="24"/>
          <w:szCs w:val="24"/>
        </w:rPr>
        <w:t xml:space="preserve"> como un actor clave de la interfaz ciencia-política en Cataluña para poder impulsar la generación de políticas públicas basadas en la evidencia científica.</w:t>
      </w:r>
    </w:p>
    <w:p w14:paraId="2EEAAB26" w14:textId="07027D8B" w:rsidR="00220165" w:rsidRPr="003D6EC3" w:rsidRDefault="00220165" w:rsidP="00220165">
      <w:pPr>
        <w:spacing w:line="240" w:lineRule="auto"/>
        <w:ind w:firstLine="284"/>
        <w:jc w:val="both"/>
        <w:rPr>
          <w:rFonts w:ascii="Times New Roman" w:hAnsi="Times New Roman"/>
          <w:i/>
          <w:sz w:val="24"/>
          <w:szCs w:val="26"/>
        </w:rPr>
      </w:pPr>
      <w:r>
        <w:rPr>
          <w:rFonts w:ascii="Times New Roman" w:hAnsi="Times New Roman"/>
          <w:i/>
          <w:sz w:val="24"/>
          <w:szCs w:val="26"/>
        </w:rPr>
        <w:t>1.1.3</w:t>
      </w:r>
      <w:r w:rsidRPr="003D6EC3">
        <w:rPr>
          <w:rFonts w:ascii="Times New Roman" w:hAnsi="Times New Roman"/>
          <w:i/>
          <w:sz w:val="24"/>
          <w:szCs w:val="26"/>
        </w:rPr>
        <w:t xml:space="preserve">. </w:t>
      </w:r>
      <w:r w:rsidRPr="00220165">
        <w:rPr>
          <w:rFonts w:ascii="Times New Roman" w:hAnsi="Times New Roman"/>
          <w:i/>
          <w:sz w:val="24"/>
          <w:szCs w:val="26"/>
        </w:rPr>
        <w:t>El modelo de investigación de la EAPC: la investigación colaborativa para la mejora de la Administración y las políticas públicas</w:t>
      </w:r>
    </w:p>
    <w:p w14:paraId="791ABE94" w14:textId="50A88394" w:rsidR="00220165" w:rsidRPr="00220165" w:rsidRDefault="00220165" w:rsidP="00220165">
      <w:pPr>
        <w:spacing w:line="240" w:lineRule="auto"/>
        <w:ind w:firstLine="284"/>
        <w:jc w:val="both"/>
        <w:rPr>
          <w:rFonts w:ascii="Times New Roman" w:hAnsi="Times New Roman"/>
          <w:sz w:val="24"/>
          <w:szCs w:val="24"/>
        </w:rPr>
      </w:pPr>
      <w:r w:rsidRPr="00220165">
        <w:rPr>
          <w:rFonts w:ascii="Times New Roman" w:hAnsi="Times New Roman"/>
          <w:sz w:val="24"/>
          <w:szCs w:val="24"/>
        </w:rPr>
        <w:t xml:space="preserve">En 2017 la EAPC puso en marcha su programa EAPC motor de investigación, destinado a promover una investigación relevante y útil para la toma de decisiones, con posibilidades reales de ser aplicada en </w:t>
      </w:r>
      <w:r w:rsidR="00C01CBC">
        <w:rPr>
          <w:rFonts w:ascii="Times New Roman" w:hAnsi="Times New Roman"/>
          <w:sz w:val="24"/>
          <w:szCs w:val="24"/>
        </w:rPr>
        <w:t>la Administración pública</w:t>
      </w:r>
      <w:r w:rsidRPr="00220165">
        <w:rPr>
          <w:rFonts w:ascii="Times New Roman" w:hAnsi="Times New Roman"/>
          <w:sz w:val="24"/>
          <w:szCs w:val="24"/>
        </w:rPr>
        <w:t xml:space="preserve"> y </w:t>
      </w:r>
      <w:r w:rsidR="00C01CBC">
        <w:rPr>
          <w:rFonts w:ascii="Times New Roman" w:hAnsi="Times New Roman"/>
          <w:sz w:val="24"/>
          <w:szCs w:val="24"/>
        </w:rPr>
        <w:t xml:space="preserve">las </w:t>
      </w:r>
      <w:r w:rsidRPr="00220165">
        <w:rPr>
          <w:rFonts w:ascii="Times New Roman" w:hAnsi="Times New Roman"/>
          <w:sz w:val="24"/>
          <w:szCs w:val="24"/>
        </w:rPr>
        <w:t xml:space="preserve">políticas. A partir de la evaluación de sus anteriores estrategias de financiación de la investigación, la EAPC </w:t>
      </w:r>
      <w:r w:rsidR="00C01CBC">
        <w:rPr>
          <w:rFonts w:ascii="Times New Roman" w:hAnsi="Times New Roman"/>
          <w:sz w:val="24"/>
          <w:szCs w:val="24"/>
        </w:rPr>
        <w:t>se planteó buscar</w:t>
      </w:r>
      <w:r w:rsidRPr="00220165">
        <w:rPr>
          <w:rFonts w:ascii="Times New Roman" w:hAnsi="Times New Roman"/>
          <w:sz w:val="24"/>
          <w:szCs w:val="24"/>
        </w:rPr>
        <w:t xml:space="preserve"> investigaciones con las siguientes características: en primer lugar, investigaciones capaces de dar respuestas a retos políticos y sociales concretos; en segundo lugar, investigaciones basadas en el trabajo cooperativo entre académicos, responsables públicos y profesionales, organizaciones de la sociedad civil y empresas privadas; por último, investigaciones vinculadas al uso de herramientas de evaluación de políticas públicas. En suma, una investigación con mayor impacto social que contribuya a crear valor público. </w:t>
      </w:r>
    </w:p>
    <w:p w14:paraId="120E3C83" w14:textId="77777777" w:rsidR="00220165" w:rsidRPr="00220165" w:rsidRDefault="00220165" w:rsidP="00220165">
      <w:pPr>
        <w:spacing w:line="240" w:lineRule="auto"/>
        <w:ind w:firstLine="284"/>
        <w:jc w:val="both"/>
        <w:rPr>
          <w:rFonts w:ascii="Times New Roman" w:hAnsi="Times New Roman"/>
          <w:sz w:val="24"/>
          <w:szCs w:val="24"/>
        </w:rPr>
      </w:pPr>
      <w:r w:rsidRPr="00220165">
        <w:rPr>
          <w:rFonts w:ascii="Times New Roman" w:hAnsi="Times New Roman"/>
          <w:sz w:val="24"/>
          <w:szCs w:val="24"/>
        </w:rPr>
        <w:lastRenderedPageBreak/>
        <w:t>En el proceso de mejora de la Administración y de las políticas, la investigación tiene relevancia si está conectada con la innovación, es decir, si se orienta a resolver retos y genera conocimiento tanto sobre los problemas como sobre las posibles soluciones.</w:t>
      </w:r>
    </w:p>
    <w:p w14:paraId="47343419" w14:textId="77777777" w:rsidR="00220165" w:rsidRPr="00220165" w:rsidRDefault="00220165" w:rsidP="00220165">
      <w:pPr>
        <w:spacing w:line="240" w:lineRule="auto"/>
        <w:ind w:firstLine="284"/>
        <w:jc w:val="both"/>
        <w:rPr>
          <w:rFonts w:ascii="Times New Roman" w:hAnsi="Times New Roman"/>
          <w:sz w:val="24"/>
          <w:szCs w:val="24"/>
        </w:rPr>
      </w:pPr>
      <w:r w:rsidRPr="00220165">
        <w:rPr>
          <w:rFonts w:ascii="Times New Roman" w:hAnsi="Times New Roman"/>
          <w:sz w:val="24"/>
          <w:szCs w:val="24"/>
        </w:rPr>
        <w:t xml:space="preserve">El trabajo colaborativo es uno de los pilares de este proceso de mejora, porque, para proponer soluciones adecuadas a retos complejos la inteligencia colectiva resulta clave. En el ámbito de la Administración y las políticas públicas, ello implica el trabajo en equipos transdisciplinares que integren los conocimientos tanto de quienes pueden teorizar sobre las soluciones como de quienes las pueden poner en práctica y de quienes se ven afectados por las soluciones propuestas, por ejemplo, como usuarios de servicios públicos (Buser y Schneider, 2021). </w:t>
      </w:r>
    </w:p>
    <w:p w14:paraId="38BF7A00" w14:textId="46327EAE" w:rsidR="00220165" w:rsidRPr="00220165" w:rsidRDefault="00220165" w:rsidP="00220165">
      <w:pPr>
        <w:spacing w:line="240" w:lineRule="auto"/>
        <w:ind w:firstLine="284"/>
        <w:jc w:val="both"/>
        <w:rPr>
          <w:rFonts w:ascii="Times New Roman" w:hAnsi="Times New Roman"/>
          <w:sz w:val="24"/>
          <w:szCs w:val="24"/>
        </w:rPr>
      </w:pPr>
      <w:r w:rsidRPr="00220165">
        <w:rPr>
          <w:rFonts w:ascii="Times New Roman" w:hAnsi="Times New Roman"/>
          <w:sz w:val="24"/>
          <w:szCs w:val="24"/>
        </w:rPr>
        <w:t xml:space="preserve">Esta investigación va más allá del mundo académico y necesita nutrirse del conocimiento experiencial, un conocimiento que pueden aportar, sobre todo, las personas que trabajan en la dirección y la gestión pública, por una parte, y los colectivos de ciudadanía afectados por los retos y las soluciones, por otra parte. En este sentido, las líneas que separan la investigación y la innovación se diluyen, y lo que tiene importancia es el proceso en conjunto. Este es el principio que inspira los proyectos de investigación e innovación de la </w:t>
      </w:r>
      <w:r w:rsidR="00C01CBC">
        <w:rPr>
          <w:rFonts w:ascii="Times New Roman" w:hAnsi="Times New Roman"/>
          <w:sz w:val="24"/>
          <w:szCs w:val="24"/>
        </w:rPr>
        <w:t>EAPC</w:t>
      </w:r>
      <w:r w:rsidRPr="00220165">
        <w:rPr>
          <w:rFonts w:ascii="Times New Roman" w:hAnsi="Times New Roman"/>
          <w:sz w:val="24"/>
          <w:szCs w:val="24"/>
        </w:rPr>
        <w:t>.</w:t>
      </w:r>
    </w:p>
    <w:p w14:paraId="24B82074" w14:textId="107CE7CE" w:rsidR="00220165" w:rsidRPr="00220165" w:rsidRDefault="00C01CBC" w:rsidP="00220165">
      <w:pPr>
        <w:spacing w:line="240" w:lineRule="auto"/>
        <w:ind w:firstLine="284"/>
        <w:jc w:val="both"/>
        <w:rPr>
          <w:rFonts w:ascii="Times New Roman" w:hAnsi="Times New Roman"/>
          <w:sz w:val="24"/>
          <w:szCs w:val="24"/>
        </w:rPr>
      </w:pPr>
      <w:r>
        <w:rPr>
          <w:rFonts w:ascii="Times New Roman" w:hAnsi="Times New Roman"/>
          <w:sz w:val="24"/>
          <w:szCs w:val="24"/>
        </w:rPr>
        <w:t>Con ese objetivo</w:t>
      </w:r>
      <w:r w:rsidR="00220165" w:rsidRPr="00220165">
        <w:rPr>
          <w:rFonts w:ascii="Times New Roman" w:hAnsi="Times New Roman"/>
          <w:sz w:val="24"/>
          <w:szCs w:val="24"/>
        </w:rPr>
        <w:t xml:space="preserve">, la </w:t>
      </w:r>
      <w:r>
        <w:rPr>
          <w:rFonts w:ascii="Times New Roman" w:hAnsi="Times New Roman"/>
          <w:sz w:val="24"/>
          <w:szCs w:val="24"/>
        </w:rPr>
        <w:t>EAPC</w:t>
      </w:r>
      <w:r w:rsidR="00220165" w:rsidRPr="00220165">
        <w:rPr>
          <w:rFonts w:ascii="Times New Roman" w:hAnsi="Times New Roman"/>
          <w:sz w:val="24"/>
          <w:szCs w:val="24"/>
        </w:rPr>
        <w:t xml:space="preserve"> adoptó el enfoque de la investigación colaborativa, que se basa en los principios de investigación e innovación responsables (sigla RRI en inglés) promovidos por la Comisión Europea. Este enfoque requiere que la investigación se oriente a resolver retos sociales, y conlleva la participación de todos los actores implicados, tanto en lo referente a la identificación de los retos como al desarrollo de los proyectos.</w:t>
      </w:r>
    </w:p>
    <w:p w14:paraId="50069561" w14:textId="46C1BC6F" w:rsidR="00220165" w:rsidRPr="00E1072F" w:rsidRDefault="00220165" w:rsidP="00220165">
      <w:pPr>
        <w:spacing w:line="240" w:lineRule="auto"/>
        <w:ind w:firstLine="284"/>
        <w:jc w:val="both"/>
        <w:rPr>
          <w:rFonts w:ascii="Times New Roman" w:hAnsi="Times New Roman"/>
          <w:sz w:val="24"/>
          <w:szCs w:val="24"/>
        </w:rPr>
      </w:pPr>
      <w:r w:rsidRPr="00220165">
        <w:rPr>
          <w:rFonts w:ascii="Times New Roman" w:hAnsi="Times New Roman"/>
          <w:sz w:val="24"/>
          <w:szCs w:val="24"/>
        </w:rPr>
        <w:t>La investigación que promueve el programa EAPC motor de investigación parte de retos propuestos por profesionales de la dirección y la gestión pública, que se trabajan conjuntamente con la comunidad científica y los actores sociales afectados, para acercar el proceso de la investigación y sus resultados a los valores, las necesidades y las expectativas de la sociedad. El programa da valor al conocimiento de cualquiera de los actores de la llamada cuádruple hélice (academia, Administración, empresa e industria, y sociedad civil), y todos se consideran investigadores dentro de un equipo colaborativo. De hecho, cualquiera de ellos puede proponer retos, que se podrán trabajar en el programa si cumplen dos condiciones: ser retos complejos que requieran investigación y ser relevantes para una institución pública que se compromete a implementar soluciones para resolverlos</w:t>
      </w:r>
      <w:r w:rsidRPr="00E1072F">
        <w:rPr>
          <w:rFonts w:ascii="Times New Roman" w:hAnsi="Times New Roman"/>
          <w:sz w:val="24"/>
          <w:szCs w:val="24"/>
        </w:rPr>
        <w:t>.</w:t>
      </w:r>
    </w:p>
    <w:p w14:paraId="6F2A84B4" w14:textId="2BFBF6BF" w:rsidR="00330278" w:rsidRDefault="00330278" w:rsidP="002306C0">
      <w:pPr>
        <w:spacing w:line="240" w:lineRule="auto"/>
        <w:jc w:val="both"/>
        <w:rPr>
          <w:rFonts w:ascii="Times New Roman" w:hAnsi="Times New Roman"/>
          <w:b/>
          <w:i/>
          <w:sz w:val="26"/>
          <w:szCs w:val="26"/>
        </w:rPr>
      </w:pPr>
      <w:r>
        <w:rPr>
          <w:rFonts w:ascii="Times New Roman" w:hAnsi="Times New Roman"/>
          <w:b/>
          <w:i/>
          <w:sz w:val="26"/>
          <w:szCs w:val="26"/>
        </w:rPr>
        <w:t>1.2.</w:t>
      </w:r>
      <w:r w:rsidR="002306C0">
        <w:rPr>
          <w:rFonts w:ascii="Times New Roman" w:hAnsi="Times New Roman"/>
          <w:b/>
          <w:i/>
          <w:sz w:val="26"/>
          <w:szCs w:val="26"/>
        </w:rPr>
        <w:t xml:space="preserve"> </w:t>
      </w:r>
      <w:r w:rsidRPr="00330278">
        <w:rPr>
          <w:rFonts w:ascii="Times New Roman" w:hAnsi="Times New Roman"/>
          <w:b/>
          <w:i/>
          <w:sz w:val="26"/>
          <w:szCs w:val="26"/>
        </w:rPr>
        <w:t>Retos de los procesos de inteligencia colectiva aplicada a la Administración y las políticas públicas</w:t>
      </w:r>
    </w:p>
    <w:p w14:paraId="7C35BCFF" w14:textId="1EC94C6D" w:rsidR="002306C0" w:rsidRDefault="002306C0" w:rsidP="002306C0">
      <w:pPr>
        <w:spacing w:line="240" w:lineRule="auto"/>
        <w:ind w:firstLine="284"/>
        <w:jc w:val="both"/>
        <w:rPr>
          <w:rFonts w:ascii="Times New Roman" w:hAnsi="Times New Roman"/>
          <w:b/>
          <w:i/>
          <w:sz w:val="26"/>
          <w:szCs w:val="26"/>
        </w:rPr>
      </w:pPr>
      <w:r>
        <w:rPr>
          <w:rFonts w:ascii="Times New Roman" w:hAnsi="Times New Roman"/>
          <w:i/>
          <w:sz w:val="24"/>
          <w:szCs w:val="26"/>
        </w:rPr>
        <w:t>1.2</w:t>
      </w:r>
      <w:r w:rsidRPr="003D6EC3">
        <w:rPr>
          <w:rFonts w:ascii="Times New Roman" w:hAnsi="Times New Roman"/>
          <w:i/>
          <w:sz w:val="24"/>
          <w:szCs w:val="26"/>
        </w:rPr>
        <w:t>.1.</w:t>
      </w:r>
      <w:r>
        <w:rPr>
          <w:rFonts w:ascii="Times New Roman" w:hAnsi="Times New Roman"/>
          <w:i/>
          <w:sz w:val="24"/>
          <w:szCs w:val="26"/>
        </w:rPr>
        <w:t xml:space="preserve"> </w:t>
      </w:r>
      <w:r w:rsidRPr="002306C0">
        <w:rPr>
          <w:rFonts w:ascii="Times New Roman" w:hAnsi="Times New Roman"/>
          <w:i/>
          <w:sz w:val="24"/>
          <w:szCs w:val="26"/>
        </w:rPr>
        <w:t>Los retos de la inteligencia colectiva</w:t>
      </w:r>
    </w:p>
    <w:p w14:paraId="3BA93B9D" w14:textId="77777777" w:rsidR="002306C0" w:rsidRPr="002306C0" w:rsidRDefault="002306C0" w:rsidP="002306C0">
      <w:pPr>
        <w:spacing w:line="240" w:lineRule="auto"/>
        <w:ind w:firstLine="284"/>
        <w:jc w:val="both"/>
        <w:rPr>
          <w:rFonts w:ascii="Times New Roman" w:hAnsi="Times New Roman"/>
          <w:sz w:val="24"/>
          <w:szCs w:val="24"/>
        </w:rPr>
      </w:pPr>
      <w:r w:rsidRPr="002306C0">
        <w:rPr>
          <w:rFonts w:ascii="Times New Roman" w:hAnsi="Times New Roman"/>
          <w:sz w:val="24"/>
          <w:szCs w:val="24"/>
        </w:rPr>
        <w:t>En 2004, James Surowiecki esbozó varios factores que contribuyen a lo que conocemos como inteligencia colectiva de un grupo (Surowiecki, 2004). Estos factores incluyen:</w:t>
      </w:r>
    </w:p>
    <w:p w14:paraId="6660DCC3" w14:textId="77777777" w:rsidR="002306C0" w:rsidRPr="002306C0" w:rsidRDefault="002306C0" w:rsidP="002306C0">
      <w:pPr>
        <w:spacing w:line="240" w:lineRule="auto"/>
        <w:ind w:firstLine="284"/>
        <w:jc w:val="both"/>
        <w:rPr>
          <w:rFonts w:ascii="Times New Roman" w:hAnsi="Times New Roman"/>
          <w:sz w:val="24"/>
          <w:szCs w:val="24"/>
        </w:rPr>
      </w:pPr>
      <w:r w:rsidRPr="002306C0">
        <w:rPr>
          <w:rFonts w:ascii="Times New Roman" w:hAnsi="Times New Roman"/>
          <w:sz w:val="24"/>
          <w:szCs w:val="24"/>
        </w:rPr>
        <w:t>1. La diversidad de opiniones: Cuando las personas de un grupo tienen diversas perspectivas, es más probable que aporten soluciones creativas y eficaces.</w:t>
      </w:r>
    </w:p>
    <w:p w14:paraId="2D01FFCE" w14:textId="77777777" w:rsidR="002306C0" w:rsidRPr="002306C0" w:rsidRDefault="002306C0" w:rsidP="002306C0">
      <w:pPr>
        <w:spacing w:line="240" w:lineRule="auto"/>
        <w:ind w:firstLine="284"/>
        <w:jc w:val="both"/>
        <w:rPr>
          <w:rFonts w:ascii="Times New Roman" w:hAnsi="Times New Roman"/>
          <w:sz w:val="24"/>
          <w:szCs w:val="24"/>
        </w:rPr>
      </w:pPr>
      <w:r w:rsidRPr="002306C0">
        <w:rPr>
          <w:rFonts w:ascii="Times New Roman" w:hAnsi="Times New Roman"/>
          <w:sz w:val="24"/>
          <w:szCs w:val="24"/>
        </w:rPr>
        <w:t>2. La independencia: Los miembros del grupo deben ser capaces de pensar y actuar de forma independiente, en lugar de dejarse influir por las opiniones de los demás.</w:t>
      </w:r>
    </w:p>
    <w:p w14:paraId="40BF48F1" w14:textId="77777777" w:rsidR="002306C0" w:rsidRPr="002306C0" w:rsidRDefault="002306C0" w:rsidP="002306C0">
      <w:pPr>
        <w:spacing w:line="240" w:lineRule="auto"/>
        <w:ind w:firstLine="284"/>
        <w:jc w:val="both"/>
        <w:rPr>
          <w:rFonts w:ascii="Times New Roman" w:hAnsi="Times New Roman"/>
          <w:sz w:val="24"/>
          <w:szCs w:val="24"/>
        </w:rPr>
      </w:pPr>
      <w:r w:rsidRPr="002306C0">
        <w:rPr>
          <w:rFonts w:ascii="Times New Roman" w:hAnsi="Times New Roman"/>
          <w:sz w:val="24"/>
          <w:szCs w:val="24"/>
        </w:rPr>
        <w:t>3. La descentralización: Los grupos descentralizados y que permiten la autonomía individual tienden a ser más innovadores y eficientes.</w:t>
      </w:r>
    </w:p>
    <w:p w14:paraId="055E2DDB" w14:textId="77777777" w:rsidR="002306C0" w:rsidRPr="002306C0" w:rsidRDefault="002306C0" w:rsidP="002306C0">
      <w:pPr>
        <w:spacing w:line="240" w:lineRule="auto"/>
        <w:ind w:firstLine="284"/>
        <w:jc w:val="both"/>
        <w:rPr>
          <w:rFonts w:ascii="Times New Roman" w:hAnsi="Times New Roman"/>
          <w:sz w:val="24"/>
          <w:szCs w:val="24"/>
        </w:rPr>
      </w:pPr>
      <w:r w:rsidRPr="002306C0">
        <w:rPr>
          <w:rFonts w:ascii="Times New Roman" w:hAnsi="Times New Roman"/>
          <w:sz w:val="24"/>
          <w:szCs w:val="24"/>
        </w:rPr>
        <w:lastRenderedPageBreak/>
        <w:t>4. La agregación de información: La inteligencia colectiva se basa en la capacidad del grupo para combinar y analizar eficazmente la información procedente de diversas fuentes.</w:t>
      </w:r>
    </w:p>
    <w:p w14:paraId="0911D80B" w14:textId="2394FB76" w:rsidR="002306C0" w:rsidRPr="002306C0" w:rsidRDefault="002306C0" w:rsidP="002306C0">
      <w:pPr>
        <w:spacing w:line="240" w:lineRule="auto"/>
        <w:ind w:firstLine="284"/>
        <w:jc w:val="both"/>
        <w:rPr>
          <w:rFonts w:ascii="Times New Roman" w:hAnsi="Times New Roman"/>
          <w:sz w:val="24"/>
          <w:szCs w:val="24"/>
        </w:rPr>
      </w:pPr>
      <w:r w:rsidRPr="002306C0">
        <w:rPr>
          <w:rFonts w:ascii="Times New Roman" w:hAnsi="Times New Roman"/>
          <w:sz w:val="24"/>
          <w:szCs w:val="24"/>
        </w:rPr>
        <w:t xml:space="preserve">Aunque las personas llevan trabajando juntas desde siempre, la inteligencia colectiva ha evolucionado rápidamente desde el inicio de la era digital y organizaciones punteras en el ámbito del diseño de políticas públicas han desarrollado metodologías diversas para el diseño de procesos </w:t>
      </w:r>
      <w:r w:rsidR="008C631A">
        <w:rPr>
          <w:rFonts w:ascii="Times New Roman" w:hAnsi="Times New Roman"/>
          <w:sz w:val="24"/>
          <w:szCs w:val="24"/>
        </w:rPr>
        <w:t>de inteligencia colectiva.</w:t>
      </w:r>
      <w:r w:rsidR="008C631A">
        <w:rPr>
          <w:rStyle w:val="Refernciadenotaapeudepgina"/>
          <w:rFonts w:ascii="Times New Roman" w:hAnsi="Times New Roman"/>
          <w:sz w:val="24"/>
          <w:szCs w:val="24"/>
        </w:rPr>
        <w:footnoteReference w:id="3"/>
      </w:r>
    </w:p>
    <w:p w14:paraId="289AB11E" w14:textId="4A57EFC5" w:rsidR="00330278" w:rsidRDefault="002306C0" w:rsidP="002306C0">
      <w:pPr>
        <w:spacing w:line="240" w:lineRule="auto"/>
        <w:ind w:firstLine="284"/>
        <w:jc w:val="both"/>
        <w:rPr>
          <w:rFonts w:ascii="Times New Roman" w:hAnsi="Times New Roman"/>
          <w:sz w:val="24"/>
          <w:szCs w:val="24"/>
        </w:rPr>
      </w:pPr>
      <w:r w:rsidRPr="002306C0">
        <w:rPr>
          <w:rFonts w:ascii="Times New Roman" w:hAnsi="Times New Roman"/>
          <w:sz w:val="24"/>
          <w:szCs w:val="24"/>
        </w:rPr>
        <w:t>Ciertamente, la inteligencia colectiva puede mejorar los resultados de los procesos de busca de solución a retos. Sin embargo, se constata que, en el ámbito de las políticas públicas, donde estos retos son, como hemos visto, complejos, dichos procesos colectivos no tienen el éxito asegurado y precisan de un diseño cuidadoso, así como de formación y de desarrollo compete</w:t>
      </w:r>
      <w:r w:rsidR="008C631A">
        <w:rPr>
          <w:rFonts w:ascii="Times New Roman" w:hAnsi="Times New Roman"/>
          <w:sz w:val="24"/>
          <w:szCs w:val="24"/>
        </w:rPr>
        <w:t>ncial de los actores implicados (Joint Research Centre, 2019, pp. 21-27).</w:t>
      </w:r>
    </w:p>
    <w:p w14:paraId="5EDC342B" w14:textId="4701E567" w:rsidR="00311165" w:rsidRDefault="00311165" w:rsidP="00311165">
      <w:pPr>
        <w:spacing w:line="240" w:lineRule="auto"/>
        <w:ind w:firstLine="284"/>
        <w:jc w:val="both"/>
        <w:rPr>
          <w:rFonts w:ascii="Times New Roman" w:hAnsi="Times New Roman"/>
          <w:b/>
          <w:i/>
          <w:sz w:val="26"/>
          <w:szCs w:val="26"/>
        </w:rPr>
      </w:pPr>
      <w:r>
        <w:rPr>
          <w:rFonts w:ascii="Times New Roman" w:hAnsi="Times New Roman"/>
          <w:i/>
          <w:sz w:val="24"/>
          <w:szCs w:val="26"/>
        </w:rPr>
        <w:t>1.2.2</w:t>
      </w:r>
      <w:r w:rsidRPr="003D6EC3">
        <w:rPr>
          <w:rFonts w:ascii="Times New Roman" w:hAnsi="Times New Roman"/>
          <w:i/>
          <w:sz w:val="24"/>
          <w:szCs w:val="26"/>
        </w:rPr>
        <w:t>.</w:t>
      </w:r>
      <w:r>
        <w:rPr>
          <w:rFonts w:ascii="Times New Roman" w:hAnsi="Times New Roman"/>
          <w:i/>
          <w:sz w:val="24"/>
          <w:szCs w:val="26"/>
        </w:rPr>
        <w:t xml:space="preserve"> </w:t>
      </w:r>
      <w:r w:rsidRPr="00311165">
        <w:rPr>
          <w:rFonts w:ascii="Times New Roman" w:hAnsi="Times New Roman"/>
          <w:i/>
          <w:sz w:val="24"/>
          <w:szCs w:val="26"/>
        </w:rPr>
        <w:t>Los retos del modelo de investigación e innovación colaborativa</w:t>
      </w:r>
    </w:p>
    <w:p w14:paraId="66B64697" w14:textId="77777777" w:rsidR="00094855" w:rsidRPr="00094855" w:rsidRDefault="00094855" w:rsidP="00094855">
      <w:pPr>
        <w:spacing w:line="240" w:lineRule="auto"/>
        <w:ind w:firstLine="284"/>
        <w:jc w:val="both"/>
        <w:rPr>
          <w:rFonts w:ascii="Times New Roman" w:hAnsi="Times New Roman"/>
          <w:sz w:val="24"/>
          <w:szCs w:val="24"/>
        </w:rPr>
      </w:pPr>
      <w:r w:rsidRPr="00094855">
        <w:rPr>
          <w:rFonts w:ascii="Times New Roman" w:hAnsi="Times New Roman"/>
          <w:sz w:val="24"/>
          <w:szCs w:val="24"/>
        </w:rPr>
        <w:t>La fase piloto del programa EAPC motor de investigación puso de manifiesto las dificultades del modelo de investigación e innovación colaborativa.</w:t>
      </w:r>
    </w:p>
    <w:p w14:paraId="79BEF02F" w14:textId="73784843" w:rsidR="00094855" w:rsidRPr="00094855" w:rsidRDefault="00094855" w:rsidP="00094855">
      <w:pPr>
        <w:spacing w:line="240" w:lineRule="auto"/>
        <w:ind w:firstLine="284"/>
        <w:jc w:val="both"/>
        <w:rPr>
          <w:rFonts w:ascii="Times New Roman" w:hAnsi="Times New Roman"/>
          <w:sz w:val="24"/>
          <w:szCs w:val="24"/>
        </w:rPr>
      </w:pPr>
      <w:r w:rsidRPr="00094855">
        <w:rPr>
          <w:rFonts w:ascii="Times New Roman" w:hAnsi="Times New Roman"/>
          <w:sz w:val="24"/>
          <w:szCs w:val="24"/>
        </w:rPr>
        <w:t>La gestión del trabajo colaborativo dentro de equipos de</w:t>
      </w:r>
      <w:r w:rsidR="001307AD">
        <w:rPr>
          <w:rFonts w:ascii="Times New Roman" w:hAnsi="Times New Roman"/>
          <w:sz w:val="24"/>
          <w:szCs w:val="24"/>
        </w:rPr>
        <w:t xml:space="preserve"> investigación transdisciplinario</w:t>
      </w:r>
      <w:r w:rsidRPr="00094855">
        <w:rPr>
          <w:rFonts w:ascii="Times New Roman" w:hAnsi="Times New Roman"/>
          <w:sz w:val="24"/>
          <w:szCs w:val="24"/>
        </w:rPr>
        <w:t>s es en sí misma un reto muy exigente. Tratar con personas con diferentes intereses, marcos mentales, habilidades, conocimientos, antecedentes y autoridad reconocida requiere una inversión significativa en términos de energía y tiempo.</w:t>
      </w:r>
    </w:p>
    <w:p w14:paraId="2A9630D5" w14:textId="2D113968" w:rsidR="00311165" w:rsidRDefault="00094855" w:rsidP="00094855">
      <w:pPr>
        <w:spacing w:line="240" w:lineRule="auto"/>
        <w:ind w:firstLine="284"/>
        <w:jc w:val="both"/>
        <w:rPr>
          <w:rFonts w:ascii="Times New Roman" w:hAnsi="Times New Roman"/>
          <w:b/>
          <w:i/>
          <w:sz w:val="26"/>
          <w:szCs w:val="26"/>
        </w:rPr>
      </w:pPr>
      <w:r w:rsidRPr="00094855">
        <w:rPr>
          <w:rFonts w:ascii="Times New Roman" w:hAnsi="Times New Roman"/>
          <w:sz w:val="24"/>
          <w:szCs w:val="24"/>
        </w:rPr>
        <w:t>La fase piloto del programa EAPC motor de investigación nos permitió una primera aproximación a algunas de las dificultades de estos procesos como podemos ver en la tabla siguiente:</w:t>
      </w:r>
    </w:p>
    <w:p w14:paraId="10CA7C5E" w14:textId="1F8A9DCC" w:rsidR="00094855" w:rsidRDefault="0071605E" w:rsidP="0071605E">
      <w:pPr>
        <w:spacing w:line="240" w:lineRule="auto"/>
        <w:jc w:val="center"/>
        <w:rPr>
          <w:rFonts w:ascii="Times New Roman" w:hAnsi="Times New Roman"/>
          <w:sz w:val="20"/>
          <w:szCs w:val="20"/>
        </w:rPr>
      </w:pPr>
      <w:r>
        <w:rPr>
          <w:rFonts w:ascii="Times New Roman" w:hAnsi="Times New Roman"/>
          <w:b/>
          <w:sz w:val="20"/>
          <w:szCs w:val="20"/>
        </w:rPr>
        <w:t>Tabl</w:t>
      </w:r>
      <w:r w:rsidRPr="00BB5412">
        <w:rPr>
          <w:rFonts w:ascii="Times New Roman" w:hAnsi="Times New Roman"/>
          <w:b/>
          <w:sz w:val="20"/>
          <w:szCs w:val="20"/>
        </w:rPr>
        <w:t>a 1</w:t>
      </w:r>
      <w:r>
        <w:rPr>
          <w:rFonts w:ascii="Times New Roman" w:hAnsi="Times New Roman"/>
          <w:b/>
          <w:sz w:val="20"/>
          <w:szCs w:val="20"/>
        </w:rPr>
        <w:t>.</w:t>
      </w:r>
      <w:r w:rsidRPr="00BB5412">
        <w:rPr>
          <w:rFonts w:ascii="Times New Roman" w:hAnsi="Times New Roman"/>
          <w:sz w:val="20"/>
          <w:szCs w:val="20"/>
        </w:rPr>
        <w:t xml:space="preserve"> </w:t>
      </w:r>
      <w:r w:rsidR="00094855">
        <w:rPr>
          <w:rFonts w:ascii="Times New Roman" w:hAnsi="Times New Roman"/>
          <w:sz w:val="20"/>
          <w:szCs w:val="20"/>
        </w:rPr>
        <w:t>Aprendizajes de la fase piloto del programa EAPC motor de investigación</w:t>
      </w:r>
    </w:p>
    <w:tbl>
      <w:tblPr>
        <w:tblStyle w:val="Taulaambquadrcula"/>
        <w:tblW w:w="5000" w:type="pct"/>
        <w:tblLook w:val="04A0" w:firstRow="1" w:lastRow="0" w:firstColumn="1" w:lastColumn="0" w:noHBand="0" w:noVBand="1"/>
        <w:tblCaption w:val="Tabla 1. Aprendizajes de la fase piloto del programa EAPC motor de investigación"/>
        <w:tblDescription w:val="Tabla 1. Aprendizajes de la fase piloto del programa EAPC motor de investigación"/>
      </w:tblPr>
      <w:tblGrid>
        <w:gridCol w:w="2990"/>
        <w:gridCol w:w="3051"/>
        <w:gridCol w:w="3019"/>
      </w:tblGrid>
      <w:tr w:rsidR="00094855" w:rsidRPr="00C676E0" w14:paraId="50DE138F" w14:textId="77777777" w:rsidTr="009168F9">
        <w:trPr>
          <w:tblHeader/>
        </w:trPr>
        <w:tc>
          <w:tcPr>
            <w:tcW w:w="1521" w:type="pct"/>
            <w:vAlign w:val="center"/>
          </w:tcPr>
          <w:p w14:paraId="22CFADA5" w14:textId="77777777" w:rsidR="00094855" w:rsidRPr="00C676E0" w:rsidRDefault="00094855" w:rsidP="00B54B0A">
            <w:pPr>
              <w:jc w:val="both"/>
              <w:rPr>
                <w:rFonts w:ascii="Arial" w:hAnsi="Arial" w:cs="Arial"/>
                <w:b/>
                <w:lang w:val="es-ES"/>
              </w:rPr>
            </w:pPr>
            <w:r w:rsidRPr="00C676E0">
              <w:rPr>
                <w:rFonts w:ascii="Arial" w:hAnsi="Arial" w:cs="Arial"/>
                <w:b/>
                <w:lang w:val="es-ES"/>
              </w:rPr>
              <w:t>Academia</w:t>
            </w:r>
          </w:p>
        </w:tc>
        <w:tc>
          <w:tcPr>
            <w:tcW w:w="1684" w:type="pct"/>
            <w:vAlign w:val="center"/>
          </w:tcPr>
          <w:p w14:paraId="144546A5" w14:textId="339E1D7E" w:rsidR="00094855" w:rsidRPr="00C676E0" w:rsidRDefault="00094855" w:rsidP="00094855">
            <w:pPr>
              <w:jc w:val="both"/>
              <w:rPr>
                <w:rFonts w:ascii="Arial" w:hAnsi="Arial" w:cs="Arial"/>
                <w:b/>
                <w:lang w:val="es-ES"/>
              </w:rPr>
            </w:pPr>
            <w:r>
              <w:rPr>
                <w:rFonts w:ascii="Arial" w:hAnsi="Arial" w:cs="Arial"/>
                <w:b/>
                <w:lang w:val="es-ES"/>
              </w:rPr>
              <w:t>Administración pública</w:t>
            </w:r>
          </w:p>
        </w:tc>
        <w:tc>
          <w:tcPr>
            <w:tcW w:w="1795" w:type="pct"/>
            <w:vAlign w:val="center"/>
          </w:tcPr>
          <w:p w14:paraId="40B3E828" w14:textId="41D293AA" w:rsidR="00094855" w:rsidRPr="00C676E0" w:rsidRDefault="00094855" w:rsidP="00B54B0A">
            <w:pPr>
              <w:jc w:val="both"/>
              <w:rPr>
                <w:rFonts w:ascii="Arial" w:hAnsi="Arial" w:cs="Arial"/>
                <w:b/>
                <w:lang w:val="es-ES"/>
              </w:rPr>
            </w:pPr>
            <w:r>
              <w:rPr>
                <w:rFonts w:ascii="Arial" w:hAnsi="Arial" w:cs="Arial"/>
                <w:b/>
                <w:lang w:val="es-ES"/>
              </w:rPr>
              <w:t xml:space="preserve">Sociedad civil </w:t>
            </w:r>
          </w:p>
        </w:tc>
      </w:tr>
      <w:tr w:rsidR="00094855" w:rsidRPr="00C676E0" w14:paraId="5BF1D3B5" w14:textId="77777777" w:rsidTr="009168F9">
        <w:trPr>
          <w:tblHeader/>
        </w:trPr>
        <w:tc>
          <w:tcPr>
            <w:tcW w:w="1650" w:type="pct"/>
            <w:shd w:val="clear" w:color="auto" w:fill="FFFFFF" w:themeFill="background1"/>
            <w:vAlign w:val="center"/>
          </w:tcPr>
          <w:p w14:paraId="72A1244C" w14:textId="4FEDE70F" w:rsidR="00094855" w:rsidRPr="00C676E0" w:rsidRDefault="00094855" w:rsidP="00735490">
            <w:pPr>
              <w:pStyle w:val="Pargrafdellista"/>
              <w:numPr>
                <w:ilvl w:val="0"/>
                <w:numId w:val="5"/>
              </w:numPr>
              <w:spacing w:after="40"/>
              <w:contextualSpacing w:val="0"/>
              <w:rPr>
                <w:rFonts w:cs="Arial"/>
                <w:lang w:val="es-ES"/>
              </w:rPr>
            </w:pPr>
            <w:r w:rsidRPr="00C676E0">
              <w:rPr>
                <w:rFonts w:cs="Arial"/>
                <w:lang w:val="es-ES"/>
              </w:rPr>
              <w:t>Falta de incentivos para dirigir sus investigaciones hacia la búsqueda de evidencia para las políticas públicas</w:t>
            </w:r>
          </w:p>
          <w:p w14:paraId="2AFA5F29" w14:textId="77777777" w:rsidR="00094855" w:rsidRPr="00C676E0" w:rsidRDefault="00094855" w:rsidP="00094855">
            <w:pPr>
              <w:pStyle w:val="Pargrafdellista"/>
              <w:numPr>
                <w:ilvl w:val="0"/>
                <w:numId w:val="5"/>
              </w:numPr>
              <w:spacing w:after="40"/>
              <w:contextualSpacing w:val="0"/>
              <w:jc w:val="both"/>
              <w:rPr>
                <w:rFonts w:cs="Arial"/>
                <w:lang w:val="es-ES"/>
              </w:rPr>
            </w:pPr>
            <w:r w:rsidRPr="00C676E0">
              <w:rPr>
                <w:rFonts w:cs="Arial"/>
                <w:lang w:val="es-ES"/>
              </w:rPr>
              <w:t>Excesiva especialización</w:t>
            </w:r>
          </w:p>
          <w:p w14:paraId="622182EE" w14:textId="667547D3" w:rsidR="00094855" w:rsidRPr="00C676E0" w:rsidRDefault="00094855" w:rsidP="00735490">
            <w:pPr>
              <w:pStyle w:val="Pargrafdellista"/>
              <w:numPr>
                <w:ilvl w:val="0"/>
                <w:numId w:val="5"/>
              </w:numPr>
              <w:spacing w:after="40"/>
              <w:contextualSpacing w:val="0"/>
              <w:rPr>
                <w:rFonts w:cs="Arial"/>
                <w:lang w:val="es-ES"/>
              </w:rPr>
            </w:pPr>
            <w:r w:rsidRPr="00C676E0">
              <w:rPr>
                <w:rFonts w:cs="Arial"/>
                <w:lang w:val="es-ES"/>
              </w:rPr>
              <w:t xml:space="preserve">Dificultad para trabajar de forma transdisciplinaria – </w:t>
            </w:r>
            <w:r>
              <w:rPr>
                <w:rFonts w:cs="Arial"/>
                <w:lang w:val="es-ES"/>
              </w:rPr>
              <w:t>reconocer la autoridad de</w:t>
            </w:r>
            <w:r w:rsidRPr="00C676E0">
              <w:rPr>
                <w:rFonts w:cs="Arial"/>
                <w:lang w:val="es-ES"/>
              </w:rPr>
              <w:t xml:space="preserve"> actores no-académicos o incluso </w:t>
            </w:r>
            <w:r>
              <w:rPr>
                <w:rFonts w:cs="Arial"/>
                <w:lang w:val="es-ES"/>
              </w:rPr>
              <w:t>de</w:t>
            </w:r>
            <w:r w:rsidRPr="00C676E0">
              <w:rPr>
                <w:rFonts w:cs="Arial"/>
                <w:lang w:val="es-ES"/>
              </w:rPr>
              <w:t xml:space="preserve"> académicos de otras disciplinas</w:t>
            </w:r>
          </w:p>
          <w:p w14:paraId="3AA8D8E6" w14:textId="4DBB73C3" w:rsidR="00094855" w:rsidRPr="00C676E0" w:rsidRDefault="00094855" w:rsidP="001307AD">
            <w:pPr>
              <w:pStyle w:val="Pargrafdellista"/>
              <w:numPr>
                <w:ilvl w:val="0"/>
                <w:numId w:val="5"/>
              </w:numPr>
              <w:spacing w:after="40"/>
              <w:contextualSpacing w:val="0"/>
              <w:rPr>
                <w:rFonts w:cs="Arial"/>
                <w:lang w:val="es-ES"/>
              </w:rPr>
            </w:pPr>
            <w:r w:rsidRPr="00C676E0">
              <w:rPr>
                <w:rFonts w:cs="Arial"/>
                <w:lang w:val="es-ES"/>
              </w:rPr>
              <w:t>Dificultades para formular recomendaciones implementables con</w:t>
            </w:r>
            <w:r w:rsidR="0019630F">
              <w:rPr>
                <w:rFonts w:cs="Arial"/>
                <w:lang w:val="es-ES"/>
              </w:rPr>
              <w:t>cretas y propuestas evaluables.</w:t>
            </w:r>
            <w:r w:rsidRPr="00C676E0">
              <w:rPr>
                <w:rFonts w:cs="Arial"/>
                <w:lang w:val="es-ES"/>
              </w:rPr>
              <w:t xml:space="preserve"> Causas potenciales: falta de formación, falta de context</w:t>
            </w:r>
            <w:r>
              <w:rPr>
                <w:rFonts w:cs="Arial"/>
                <w:lang w:val="es-ES"/>
              </w:rPr>
              <w:t>o</w:t>
            </w:r>
            <w:r w:rsidRPr="00C676E0">
              <w:rPr>
                <w:rFonts w:cs="Arial"/>
                <w:lang w:val="es-ES"/>
              </w:rPr>
              <w:t xml:space="preserve"> y de conocim</w:t>
            </w:r>
            <w:r>
              <w:rPr>
                <w:rFonts w:cs="Arial"/>
                <w:lang w:val="es-ES"/>
              </w:rPr>
              <w:t>i</w:t>
            </w:r>
            <w:r w:rsidRPr="00C676E0">
              <w:rPr>
                <w:rFonts w:cs="Arial"/>
                <w:lang w:val="es-ES"/>
              </w:rPr>
              <w:t>ento de las necesidades de los decisores públicos y</w:t>
            </w:r>
            <w:r>
              <w:rPr>
                <w:rFonts w:cs="Arial"/>
                <w:lang w:val="es-ES"/>
              </w:rPr>
              <w:t>,</w:t>
            </w:r>
            <w:r w:rsidRPr="00C676E0">
              <w:rPr>
                <w:rFonts w:cs="Arial"/>
                <w:lang w:val="es-ES"/>
              </w:rPr>
              <w:t xml:space="preserve"> </w:t>
            </w:r>
            <w:r w:rsidR="00BF64C6">
              <w:rPr>
                <w:rFonts w:cs="Arial"/>
                <w:lang w:val="es-ES"/>
              </w:rPr>
              <w:t>en</w:t>
            </w:r>
            <w:r w:rsidRPr="00C676E0">
              <w:rPr>
                <w:rFonts w:cs="Arial"/>
                <w:lang w:val="es-ES"/>
              </w:rPr>
              <w:t xml:space="preserve"> consecuencia</w:t>
            </w:r>
            <w:r>
              <w:rPr>
                <w:rFonts w:cs="Arial"/>
                <w:lang w:val="es-ES"/>
              </w:rPr>
              <w:t>,</w:t>
            </w:r>
            <w:r w:rsidRPr="00C676E0">
              <w:rPr>
                <w:rFonts w:cs="Arial"/>
                <w:lang w:val="es-ES"/>
              </w:rPr>
              <w:t xml:space="preserve"> </w:t>
            </w:r>
            <w:r w:rsidR="001307AD">
              <w:rPr>
                <w:rFonts w:cs="Arial"/>
                <w:lang w:val="es-ES"/>
              </w:rPr>
              <w:t>dudas</w:t>
            </w:r>
            <w:r w:rsidRPr="00C676E0">
              <w:rPr>
                <w:rFonts w:cs="Arial"/>
                <w:lang w:val="es-ES"/>
              </w:rPr>
              <w:t xml:space="preserve"> para </w:t>
            </w:r>
            <w:r>
              <w:rPr>
                <w:rFonts w:cs="Arial"/>
                <w:lang w:val="es-ES"/>
              </w:rPr>
              <w:t>dar</w:t>
            </w:r>
            <w:r w:rsidRPr="00C676E0">
              <w:rPr>
                <w:rFonts w:cs="Arial"/>
                <w:lang w:val="es-ES"/>
              </w:rPr>
              <w:t xml:space="preserve"> </w:t>
            </w:r>
            <w:r w:rsidR="00BF64C6">
              <w:rPr>
                <w:rFonts w:cs="Arial"/>
                <w:lang w:val="es-ES"/>
              </w:rPr>
              <w:t>el</w:t>
            </w:r>
            <w:r w:rsidR="001307AD">
              <w:rPr>
                <w:rFonts w:cs="Arial"/>
                <w:lang w:val="es-ES"/>
              </w:rPr>
              <w:t xml:space="preserve"> paso</w:t>
            </w:r>
            <w:r w:rsidRPr="00C676E0">
              <w:rPr>
                <w:rFonts w:cs="Arial"/>
                <w:lang w:val="es-ES"/>
              </w:rPr>
              <w:t xml:space="preserve"> </w:t>
            </w:r>
          </w:p>
        </w:tc>
        <w:tc>
          <w:tcPr>
            <w:tcW w:w="1684" w:type="pct"/>
            <w:shd w:val="clear" w:color="auto" w:fill="FFFFFF" w:themeFill="background1"/>
          </w:tcPr>
          <w:p w14:paraId="7A95D3BB" w14:textId="57F51DF0" w:rsidR="00094855" w:rsidRPr="00C676E0" w:rsidRDefault="00094855" w:rsidP="00735490">
            <w:pPr>
              <w:pStyle w:val="Pargrafdellista"/>
              <w:numPr>
                <w:ilvl w:val="0"/>
                <w:numId w:val="5"/>
              </w:numPr>
              <w:spacing w:after="40"/>
              <w:contextualSpacing w:val="0"/>
              <w:rPr>
                <w:rFonts w:cs="Arial"/>
                <w:lang w:val="es-ES"/>
              </w:rPr>
            </w:pPr>
            <w:r w:rsidRPr="00C676E0">
              <w:rPr>
                <w:rFonts w:cs="Arial"/>
                <w:lang w:val="es-ES"/>
              </w:rPr>
              <w:t xml:space="preserve">Dificultad en identificar </w:t>
            </w:r>
            <w:r w:rsidR="001307AD">
              <w:rPr>
                <w:rFonts w:cs="Arial"/>
                <w:lang w:val="es-ES"/>
              </w:rPr>
              <w:t xml:space="preserve">a </w:t>
            </w:r>
            <w:r w:rsidRPr="00C676E0">
              <w:rPr>
                <w:rFonts w:cs="Arial"/>
                <w:lang w:val="es-ES"/>
              </w:rPr>
              <w:t>los propietarios claros del reto</w:t>
            </w:r>
          </w:p>
          <w:p w14:paraId="60E8A784" w14:textId="7D04C14D" w:rsidR="00094855" w:rsidRPr="00C676E0" w:rsidRDefault="00094855" w:rsidP="00735490">
            <w:pPr>
              <w:pStyle w:val="Pargrafdellista"/>
              <w:numPr>
                <w:ilvl w:val="0"/>
                <w:numId w:val="5"/>
              </w:numPr>
              <w:spacing w:after="40"/>
              <w:contextualSpacing w:val="0"/>
              <w:rPr>
                <w:rFonts w:cs="Arial"/>
                <w:lang w:val="es-ES"/>
              </w:rPr>
            </w:pPr>
            <w:r w:rsidRPr="00C676E0">
              <w:rPr>
                <w:rFonts w:cs="Arial"/>
                <w:lang w:val="es-ES"/>
              </w:rPr>
              <w:t xml:space="preserve">Falta de propietarios del reto </w:t>
            </w:r>
            <w:r w:rsidR="001307AD">
              <w:rPr>
                <w:rFonts w:cs="Arial"/>
                <w:lang w:val="es-ES"/>
              </w:rPr>
              <w:t>suficientemente empoderados</w:t>
            </w:r>
            <w:r w:rsidRPr="00C676E0">
              <w:rPr>
                <w:rFonts w:cs="Arial"/>
                <w:lang w:val="es-ES"/>
              </w:rPr>
              <w:t xml:space="preserve"> y implicados. Necesidad de reforzar la dirección pública profesional </w:t>
            </w:r>
          </w:p>
          <w:p w14:paraId="586F5316" w14:textId="77777777" w:rsidR="00094855" w:rsidRPr="00C676E0" w:rsidRDefault="00094855" w:rsidP="00735490">
            <w:pPr>
              <w:pStyle w:val="Pargrafdellista"/>
              <w:numPr>
                <w:ilvl w:val="0"/>
                <w:numId w:val="5"/>
              </w:numPr>
              <w:spacing w:after="40"/>
              <w:contextualSpacing w:val="0"/>
              <w:rPr>
                <w:rFonts w:cs="Arial"/>
                <w:lang w:val="es-ES"/>
              </w:rPr>
            </w:pPr>
            <w:r w:rsidRPr="00C676E0">
              <w:rPr>
                <w:rFonts w:cs="Arial"/>
                <w:lang w:val="es-ES"/>
              </w:rPr>
              <w:t>Falta de políticos y técnicos con una base técnica sólida</w:t>
            </w:r>
          </w:p>
          <w:p w14:paraId="41D34E8E" w14:textId="77777777" w:rsidR="00094855" w:rsidRPr="00C676E0" w:rsidRDefault="00094855" w:rsidP="00735490">
            <w:pPr>
              <w:pStyle w:val="Pargrafdellista"/>
              <w:numPr>
                <w:ilvl w:val="0"/>
                <w:numId w:val="5"/>
              </w:numPr>
              <w:spacing w:after="40"/>
              <w:contextualSpacing w:val="0"/>
              <w:rPr>
                <w:rFonts w:cs="Arial"/>
                <w:lang w:val="es-ES"/>
              </w:rPr>
            </w:pPr>
            <w:r w:rsidRPr="00C676E0">
              <w:rPr>
                <w:rFonts w:cs="Arial"/>
                <w:lang w:val="es-ES"/>
              </w:rPr>
              <w:t>Riesgos estructurales: inestabilidad política, necesidad de resultados rápidos para la acción inmediata</w:t>
            </w:r>
          </w:p>
          <w:p w14:paraId="62797613" w14:textId="3CC7BB39" w:rsidR="00094855" w:rsidRPr="00C676E0" w:rsidRDefault="00094855" w:rsidP="00735490">
            <w:pPr>
              <w:pStyle w:val="Pargrafdellista"/>
              <w:numPr>
                <w:ilvl w:val="0"/>
                <w:numId w:val="5"/>
              </w:numPr>
              <w:spacing w:after="40"/>
              <w:contextualSpacing w:val="0"/>
              <w:rPr>
                <w:rFonts w:cs="Arial"/>
                <w:lang w:val="es-ES"/>
              </w:rPr>
            </w:pPr>
            <w:r w:rsidRPr="00C676E0">
              <w:rPr>
                <w:rFonts w:cs="Arial"/>
                <w:lang w:val="es-ES"/>
              </w:rPr>
              <w:t>Miedo al conocim</w:t>
            </w:r>
            <w:r>
              <w:rPr>
                <w:rFonts w:cs="Arial"/>
                <w:lang w:val="es-ES"/>
              </w:rPr>
              <w:t>i</w:t>
            </w:r>
            <w:r w:rsidRPr="00C676E0">
              <w:rPr>
                <w:rFonts w:cs="Arial"/>
                <w:lang w:val="es-ES"/>
              </w:rPr>
              <w:t>ento no deseado</w:t>
            </w:r>
          </w:p>
          <w:p w14:paraId="4EBE586C" w14:textId="14F91D6F" w:rsidR="00094855" w:rsidRPr="00C676E0" w:rsidRDefault="00094855" w:rsidP="00735490">
            <w:pPr>
              <w:pStyle w:val="Pargrafdellista"/>
              <w:numPr>
                <w:ilvl w:val="0"/>
                <w:numId w:val="5"/>
              </w:numPr>
              <w:spacing w:after="40"/>
              <w:contextualSpacing w:val="0"/>
              <w:rPr>
                <w:rFonts w:ascii="Arial" w:hAnsi="Arial" w:cs="Arial"/>
                <w:lang w:val="es-ES"/>
              </w:rPr>
            </w:pPr>
            <w:r w:rsidRPr="00C676E0">
              <w:rPr>
                <w:rFonts w:cs="Arial"/>
                <w:lang w:val="es-ES"/>
              </w:rPr>
              <w:t>Tendenc</w:t>
            </w:r>
            <w:r w:rsidR="00BF64C6">
              <w:rPr>
                <w:rFonts w:cs="Arial"/>
                <w:lang w:val="es-ES"/>
              </w:rPr>
              <w:t>ia a la selección selectiva de evidencia o ‘cherry picking’ basada</w:t>
            </w:r>
            <w:r w:rsidRPr="00C676E0">
              <w:rPr>
                <w:rFonts w:cs="Arial"/>
                <w:lang w:val="es-ES"/>
              </w:rPr>
              <w:t xml:space="preserve"> en las </w:t>
            </w:r>
            <w:r w:rsidR="00735490">
              <w:rPr>
                <w:rFonts w:cs="Arial"/>
                <w:lang w:val="es-ES"/>
              </w:rPr>
              <w:t xml:space="preserve">propias </w:t>
            </w:r>
            <w:r w:rsidRPr="00C676E0">
              <w:rPr>
                <w:rFonts w:cs="Arial"/>
                <w:lang w:val="es-ES"/>
              </w:rPr>
              <w:t>agendas políticas</w:t>
            </w:r>
          </w:p>
        </w:tc>
        <w:tc>
          <w:tcPr>
            <w:tcW w:w="1795" w:type="pct"/>
            <w:shd w:val="clear" w:color="auto" w:fill="FFFFFF" w:themeFill="background1"/>
          </w:tcPr>
          <w:p w14:paraId="77531514" w14:textId="28B6DC8A" w:rsidR="00094855" w:rsidRPr="00C676E0" w:rsidRDefault="00094855" w:rsidP="00735490">
            <w:pPr>
              <w:pStyle w:val="Pargrafdellista"/>
              <w:numPr>
                <w:ilvl w:val="0"/>
                <w:numId w:val="5"/>
              </w:numPr>
              <w:spacing w:after="40"/>
              <w:contextualSpacing w:val="0"/>
              <w:rPr>
                <w:rFonts w:cs="Arial"/>
                <w:lang w:val="es-ES"/>
              </w:rPr>
            </w:pPr>
            <w:r w:rsidRPr="00C676E0">
              <w:rPr>
                <w:rFonts w:cs="Arial"/>
                <w:lang w:val="es-ES"/>
              </w:rPr>
              <w:t xml:space="preserve">Dificultad en tener una selección representativa </w:t>
            </w:r>
            <w:r w:rsidR="00DF4ABE">
              <w:rPr>
                <w:rFonts w:cs="Arial"/>
                <w:lang w:val="es-ES"/>
              </w:rPr>
              <w:t>de actores sociales</w:t>
            </w:r>
          </w:p>
          <w:p w14:paraId="495C850B" w14:textId="77777777" w:rsidR="00094855" w:rsidRPr="00C676E0" w:rsidRDefault="00094855" w:rsidP="00735490">
            <w:pPr>
              <w:pStyle w:val="Pargrafdellista"/>
              <w:numPr>
                <w:ilvl w:val="0"/>
                <w:numId w:val="5"/>
              </w:numPr>
              <w:spacing w:after="40"/>
              <w:contextualSpacing w:val="0"/>
              <w:rPr>
                <w:rFonts w:cs="Arial"/>
                <w:lang w:val="es-ES"/>
              </w:rPr>
            </w:pPr>
            <w:r w:rsidRPr="00C676E0">
              <w:rPr>
                <w:rFonts w:cs="Arial"/>
                <w:lang w:val="es-ES"/>
              </w:rPr>
              <w:t>Dificultad en identificar los actores relevantes</w:t>
            </w:r>
          </w:p>
          <w:p w14:paraId="7D68DCAC" w14:textId="77777777" w:rsidR="00094855" w:rsidRPr="00C676E0" w:rsidRDefault="00094855" w:rsidP="00735490">
            <w:pPr>
              <w:pStyle w:val="Pargrafdellista"/>
              <w:numPr>
                <w:ilvl w:val="0"/>
                <w:numId w:val="5"/>
              </w:numPr>
              <w:spacing w:after="40"/>
              <w:contextualSpacing w:val="0"/>
              <w:rPr>
                <w:rFonts w:cs="Arial"/>
                <w:lang w:val="es-ES"/>
              </w:rPr>
            </w:pPr>
            <w:r w:rsidRPr="00C676E0">
              <w:rPr>
                <w:rFonts w:cs="Arial"/>
                <w:lang w:val="es-ES"/>
              </w:rPr>
              <w:t>Dificultad para implicar a actores distantes de los propietarios del reto (p.e. ideológicamente)</w:t>
            </w:r>
          </w:p>
          <w:p w14:paraId="3AE69EFB" w14:textId="77777777" w:rsidR="00094855" w:rsidRPr="00C676E0" w:rsidRDefault="00094855" w:rsidP="00735490">
            <w:pPr>
              <w:pStyle w:val="Pargrafdellista"/>
              <w:numPr>
                <w:ilvl w:val="0"/>
                <w:numId w:val="5"/>
              </w:numPr>
              <w:spacing w:after="40"/>
              <w:contextualSpacing w:val="0"/>
              <w:rPr>
                <w:rFonts w:cs="Arial"/>
                <w:lang w:val="es-ES"/>
              </w:rPr>
            </w:pPr>
            <w:r w:rsidRPr="00C676E0">
              <w:rPr>
                <w:rFonts w:cs="Arial"/>
                <w:lang w:val="es-ES"/>
              </w:rPr>
              <w:t>Dificultad para empoderar actores para que participen en plano de igualdad con los actores académicos o institucionales</w:t>
            </w:r>
          </w:p>
          <w:p w14:paraId="3C6DDD9F" w14:textId="77777777" w:rsidR="00094855" w:rsidRPr="00C676E0" w:rsidRDefault="00094855" w:rsidP="00094855">
            <w:pPr>
              <w:pStyle w:val="Pargrafdellista"/>
              <w:numPr>
                <w:ilvl w:val="0"/>
                <w:numId w:val="5"/>
              </w:numPr>
              <w:spacing w:after="40"/>
              <w:contextualSpacing w:val="0"/>
              <w:jc w:val="both"/>
              <w:rPr>
                <w:rFonts w:cs="Arial"/>
                <w:lang w:val="es-ES"/>
              </w:rPr>
            </w:pPr>
            <w:r w:rsidRPr="00C676E0">
              <w:rPr>
                <w:rFonts w:cs="Arial"/>
                <w:lang w:val="es-ES"/>
              </w:rPr>
              <w:t>Falta de tiempo para la participación (participación recurrente de los mismos actores)</w:t>
            </w:r>
          </w:p>
          <w:p w14:paraId="5DDBFFD1" w14:textId="34ABC595" w:rsidR="00094855" w:rsidRPr="00C676E0" w:rsidRDefault="00094855" w:rsidP="00DF4ABE">
            <w:pPr>
              <w:pStyle w:val="Pargrafdellista"/>
              <w:numPr>
                <w:ilvl w:val="0"/>
                <w:numId w:val="5"/>
              </w:numPr>
              <w:spacing w:after="40"/>
              <w:contextualSpacing w:val="0"/>
              <w:rPr>
                <w:rFonts w:cs="Arial"/>
                <w:lang w:val="en-GB"/>
              </w:rPr>
            </w:pPr>
            <w:r w:rsidRPr="00C676E0">
              <w:rPr>
                <w:rFonts w:cs="Arial"/>
                <w:lang w:val="en-GB"/>
              </w:rPr>
              <w:t xml:space="preserve">Riesgo de propuestas </w:t>
            </w:r>
            <w:r>
              <w:rPr>
                <w:rFonts w:cs="Arial"/>
                <w:lang w:val="en-GB"/>
              </w:rPr>
              <w:t>simplistas</w:t>
            </w:r>
          </w:p>
        </w:tc>
      </w:tr>
    </w:tbl>
    <w:p w14:paraId="7F1084AB" w14:textId="5B4FB0F5" w:rsidR="0071605E" w:rsidRPr="00735EF8" w:rsidRDefault="00735EF8" w:rsidP="0071605E">
      <w:pPr>
        <w:spacing w:line="240" w:lineRule="auto"/>
        <w:ind w:firstLine="284"/>
        <w:jc w:val="both"/>
        <w:rPr>
          <w:rFonts w:ascii="Times New Roman" w:hAnsi="Times New Roman"/>
          <w:sz w:val="20"/>
          <w:szCs w:val="20"/>
        </w:rPr>
      </w:pPr>
      <w:r>
        <w:rPr>
          <w:rFonts w:ascii="Times New Roman" w:hAnsi="Times New Roman"/>
          <w:sz w:val="20"/>
          <w:szCs w:val="20"/>
        </w:rPr>
        <w:lastRenderedPageBreak/>
        <w:t>Fuente: adaptada de Guevara y Riera</w:t>
      </w:r>
    </w:p>
    <w:p w14:paraId="5AC27E21" w14:textId="01F04CC3" w:rsidR="000F06D2" w:rsidRDefault="00375668" w:rsidP="000F06D2">
      <w:pPr>
        <w:spacing w:line="240" w:lineRule="auto"/>
        <w:ind w:firstLine="284"/>
        <w:jc w:val="both"/>
        <w:rPr>
          <w:rFonts w:ascii="Times New Roman" w:hAnsi="Times New Roman"/>
          <w:sz w:val="24"/>
          <w:szCs w:val="24"/>
        </w:rPr>
      </w:pPr>
      <w:r w:rsidRPr="00375668">
        <w:rPr>
          <w:rFonts w:ascii="Times New Roman" w:hAnsi="Times New Roman"/>
          <w:sz w:val="24"/>
          <w:szCs w:val="24"/>
        </w:rPr>
        <w:t>Se ha constatado que proporcionar a los equipos de investigación formación y apoyo metodológico, y al mismo tiempo supervisar su trabajo, es muy recomendable tanto para favorecer su éxito como para obtener aprendizajes relevantes para futuros proyectos. (Joint Research Centre, 2019).</w:t>
      </w:r>
    </w:p>
    <w:p w14:paraId="31A5D9FD" w14:textId="493CE3EB" w:rsidR="00343328" w:rsidRDefault="00343328" w:rsidP="00343328">
      <w:pPr>
        <w:spacing w:line="240" w:lineRule="auto"/>
        <w:jc w:val="both"/>
        <w:rPr>
          <w:rFonts w:ascii="Times New Roman" w:hAnsi="Times New Roman"/>
          <w:b/>
          <w:i/>
          <w:sz w:val="26"/>
          <w:szCs w:val="26"/>
        </w:rPr>
      </w:pPr>
      <w:r>
        <w:rPr>
          <w:rFonts w:ascii="Times New Roman" w:hAnsi="Times New Roman"/>
          <w:b/>
          <w:i/>
          <w:sz w:val="26"/>
          <w:szCs w:val="26"/>
        </w:rPr>
        <w:t xml:space="preserve">1.3. </w:t>
      </w:r>
      <w:r w:rsidRPr="00343328">
        <w:rPr>
          <w:rFonts w:ascii="Times New Roman" w:hAnsi="Times New Roman"/>
          <w:b/>
          <w:i/>
          <w:sz w:val="26"/>
          <w:szCs w:val="26"/>
        </w:rPr>
        <w:t>El marco competencial para el trabajo colaborativo en investigación e innovación</w:t>
      </w:r>
    </w:p>
    <w:p w14:paraId="3B879CE5" w14:textId="259B4BCE" w:rsidR="00A2563D" w:rsidRPr="00A2563D" w:rsidRDefault="00A2563D" w:rsidP="00A2563D">
      <w:pPr>
        <w:spacing w:line="240" w:lineRule="auto"/>
        <w:ind w:firstLine="284"/>
        <w:jc w:val="both"/>
        <w:rPr>
          <w:rFonts w:ascii="Times New Roman" w:hAnsi="Times New Roman"/>
          <w:sz w:val="24"/>
          <w:szCs w:val="24"/>
        </w:rPr>
      </w:pPr>
      <w:r w:rsidRPr="00A2563D">
        <w:rPr>
          <w:rFonts w:ascii="Times New Roman" w:hAnsi="Times New Roman"/>
          <w:sz w:val="24"/>
          <w:szCs w:val="24"/>
        </w:rPr>
        <w:t xml:space="preserve">Para dar respuesta a los retos mencionados anteriormente, la EAPC ha elaborado el </w:t>
      </w:r>
      <w:r w:rsidRPr="001307AD">
        <w:rPr>
          <w:rFonts w:ascii="Times New Roman" w:hAnsi="Times New Roman"/>
          <w:i/>
          <w:sz w:val="24"/>
          <w:szCs w:val="24"/>
        </w:rPr>
        <w:t>Marco competencial para el trabajo colaborativo en investigación e innovación</w:t>
      </w:r>
      <w:r w:rsidRPr="00A2563D">
        <w:rPr>
          <w:rFonts w:ascii="Times New Roman" w:hAnsi="Times New Roman"/>
          <w:sz w:val="24"/>
          <w:szCs w:val="24"/>
        </w:rPr>
        <w:t xml:space="preserve">, partiendo de su amplia experiencia </w:t>
      </w:r>
      <w:r w:rsidR="001307AD">
        <w:rPr>
          <w:rFonts w:ascii="Times New Roman" w:hAnsi="Times New Roman"/>
          <w:sz w:val="24"/>
          <w:szCs w:val="24"/>
        </w:rPr>
        <w:t>en la identificación de competencias.</w:t>
      </w:r>
    </w:p>
    <w:p w14:paraId="5C9ACD23" w14:textId="77777777" w:rsidR="00A2563D" w:rsidRPr="00A2563D" w:rsidRDefault="00A2563D" w:rsidP="00A2563D">
      <w:pPr>
        <w:spacing w:line="240" w:lineRule="auto"/>
        <w:ind w:firstLine="284"/>
        <w:jc w:val="both"/>
        <w:rPr>
          <w:rFonts w:ascii="Times New Roman" w:hAnsi="Times New Roman"/>
          <w:sz w:val="24"/>
          <w:szCs w:val="24"/>
        </w:rPr>
      </w:pPr>
      <w:r w:rsidRPr="00A2563D">
        <w:rPr>
          <w:rFonts w:ascii="Times New Roman" w:hAnsi="Times New Roman"/>
          <w:sz w:val="24"/>
          <w:szCs w:val="24"/>
        </w:rPr>
        <w:t>El marco ha sido elaborado por la EAPC con la colaboración de un grupo de expertos externos y quiere contribuir a mejorar los procesos de inteligencia colaborativa en el trabajo de retos complejos.</w:t>
      </w:r>
    </w:p>
    <w:p w14:paraId="26EB4FA5" w14:textId="03B7D15F" w:rsidR="00A2563D" w:rsidRDefault="00A2563D" w:rsidP="00A2563D">
      <w:pPr>
        <w:spacing w:line="240" w:lineRule="auto"/>
        <w:ind w:firstLine="284"/>
        <w:jc w:val="both"/>
        <w:rPr>
          <w:rFonts w:ascii="Times New Roman" w:hAnsi="Times New Roman"/>
          <w:sz w:val="24"/>
          <w:szCs w:val="24"/>
        </w:rPr>
      </w:pPr>
      <w:r w:rsidRPr="00A2563D">
        <w:rPr>
          <w:rFonts w:ascii="Times New Roman" w:hAnsi="Times New Roman"/>
          <w:sz w:val="24"/>
          <w:szCs w:val="24"/>
        </w:rPr>
        <w:t>En primer lugar, el marco describe las funciones que se deben ejercer en este tipo de procesos. En segundo lugar, se identifican las diez competencias que se consideran clave para los miembros de los equipos y se describen los comportamientos asociados a estas. Dichas competencias has sido agrupadas en tres bloques: el primero, Visión holística, incluye tres competencias personales, referidas a cualidades básicas de la persona; el segundo, Orientación a la transformación, incluye tres competencias funcionales, referidas a criterios de gestión funcional; y el tercero, Colaboración radical, incluye cuatro competencias relacionales, referidas a las relaciones con los demás.</w:t>
      </w:r>
    </w:p>
    <w:p w14:paraId="4D216AF5" w14:textId="1A597DBE" w:rsidR="00A2563D" w:rsidRPr="00BB5412" w:rsidRDefault="00A2563D" w:rsidP="00A2563D">
      <w:pPr>
        <w:spacing w:line="240" w:lineRule="auto"/>
        <w:jc w:val="center"/>
        <w:rPr>
          <w:rFonts w:ascii="Times New Roman" w:hAnsi="Times New Roman"/>
          <w:sz w:val="20"/>
          <w:szCs w:val="20"/>
        </w:rPr>
      </w:pPr>
      <w:r>
        <w:rPr>
          <w:rFonts w:ascii="Times New Roman" w:hAnsi="Times New Roman"/>
          <w:b/>
          <w:sz w:val="20"/>
          <w:szCs w:val="20"/>
        </w:rPr>
        <w:t>Figura</w:t>
      </w:r>
      <w:r w:rsidRPr="00BB5412">
        <w:rPr>
          <w:rFonts w:ascii="Times New Roman" w:hAnsi="Times New Roman"/>
          <w:b/>
          <w:sz w:val="20"/>
          <w:szCs w:val="20"/>
        </w:rPr>
        <w:t xml:space="preserve"> 1</w:t>
      </w:r>
      <w:r>
        <w:rPr>
          <w:rFonts w:ascii="Times New Roman" w:hAnsi="Times New Roman"/>
          <w:b/>
          <w:sz w:val="20"/>
          <w:szCs w:val="20"/>
        </w:rPr>
        <w:t>.</w:t>
      </w:r>
      <w:r w:rsidRPr="00BB5412">
        <w:rPr>
          <w:rFonts w:ascii="Times New Roman" w:hAnsi="Times New Roman"/>
          <w:sz w:val="20"/>
          <w:szCs w:val="20"/>
        </w:rPr>
        <w:t xml:space="preserve"> </w:t>
      </w:r>
      <w:r>
        <w:rPr>
          <w:rFonts w:ascii="Times New Roman" w:hAnsi="Times New Roman"/>
          <w:sz w:val="20"/>
          <w:szCs w:val="20"/>
        </w:rPr>
        <w:t>Mapa de competencias clave para el trabajo</w:t>
      </w:r>
      <w:r w:rsidR="001307AD">
        <w:rPr>
          <w:rFonts w:ascii="Times New Roman" w:hAnsi="Times New Roman"/>
          <w:sz w:val="20"/>
          <w:szCs w:val="20"/>
        </w:rPr>
        <w:t xml:space="preserve"> colaborativo en investigación e</w:t>
      </w:r>
      <w:r>
        <w:rPr>
          <w:rFonts w:ascii="Times New Roman" w:hAnsi="Times New Roman"/>
          <w:sz w:val="20"/>
          <w:szCs w:val="20"/>
        </w:rPr>
        <w:t xml:space="preserve"> innovación</w:t>
      </w:r>
    </w:p>
    <w:p w14:paraId="043F9A0A" w14:textId="261D73A4" w:rsidR="00343328" w:rsidRPr="00094855" w:rsidRDefault="00A2563D" w:rsidP="000F06D2">
      <w:pPr>
        <w:spacing w:line="240" w:lineRule="auto"/>
        <w:ind w:firstLine="284"/>
        <w:jc w:val="both"/>
        <w:rPr>
          <w:rFonts w:ascii="Times New Roman" w:hAnsi="Times New Roman"/>
          <w:sz w:val="24"/>
          <w:szCs w:val="24"/>
        </w:rPr>
      </w:pPr>
      <w:r w:rsidRPr="00137794">
        <w:rPr>
          <w:rFonts w:ascii="Arial" w:hAnsi="Arial" w:cs="Arial"/>
          <w:noProof/>
          <w:sz w:val="20"/>
          <w:szCs w:val="20"/>
          <w:lang w:val="ca-ES" w:eastAsia="ca-ES"/>
        </w:rPr>
        <w:lastRenderedPageBreak/>
        <w:drawing>
          <wp:inline distT="0" distB="0" distL="0" distR="0" wp14:anchorId="52EA1F36" wp14:editId="3A8928F1">
            <wp:extent cx="4558711" cy="5898062"/>
            <wp:effectExtent l="0" t="0" r="0" b="7620"/>
            <wp:docPr id="1" name="Imatge 1" descr="Mapa de competencias clave para el trabajo colaborativo en investigación y innovación" title="Figu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38818836b\Downloads\portada planner minimalista celeste_MAS_Página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3747" cy="5904577"/>
                    </a:xfrm>
                    <a:prstGeom prst="rect">
                      <a:avLst/>
                    </a:prstGeom>
                    <a:noFill/>
                    <a:ln>
                      <a:noFill/>
                    </a:ln>
                  </pic:spPr>
                </pic:pic>
              </a:graphicData>
            </a:graphic>
          </wp:inline>
        </w:drawing>
      </w:r>
    </w:p>
    <w:p w14:paraId="24644383" w14:textId="0B7405BC" w:rsidR="000F06D2" w:rsidRPr="00A2563D" w:rsidRDefault="00A2563D" w:rsidP="000F06D2">
      <w:pPr>
        <w:spacing w:line="240" w:lineRule="auto"/>
        <w:jc w:val="both"/>
        <w:rPr>
          <w:rFonts w:ascii="Times New Roman" w:hAnsi="Times New Roman"/>
          <w:sz w:val="20"/>
          <w:szCs w:val="20"/>
        </w:rPr>
      </w:pPr>
      <w:r>
        <w:rPr>
          <w:rFonts w:ascii="Times New Roman" w:hAnsi="Times New Roman"/>
          <w:sz w:val="20"/>
          <w:szCs w:val="20"/>
        </w:rPr>
        <w:t>Fuente: Escuela de Administración Pública de Catalunya, 2023</w:t>
      </w:r>
    </w:p>
    <w:p w14:paraId="4B68AEFD" w14:textId="0F2F0D18" w:rsidR="00375668" w:rsidRPr="00375668" w:rsidRDefault="00375668" w:rsidP="00375668">
      <w:pPr>
        <w:spacing w:line="240" w:lineRule="auto"/>
        <w:ind w:firstLine="284"/>
        <w:jc w:val="both"/>
        <w:rPr>
          <w:rFonts w:ascii="Times New Roman" w:hAnsi="Times New Roman"/>
          <w:sz w:val="24"/>
          <w:szCs w:val="24"/>
        </w:rPr>
      </w:pPr>
      <w:r w:rsidRPr="00375668">
        <w:rPr>
          <w:rFonts w:ascii="Times New Roman" w:hAnsi="Times New Roman"/>
          <w:sz w:val="24"/>
          <w:szCs w:val="24"/>
        </w:rPr>
        <w:t>Es impor</w:t>
      </w:r>
      <w:r w:rsidR="001307AD">
        <w:rPr>
          <w:rFonts w:ascii="Times New Roman" w:hAnsi="Times New Roman"/>
          <w:sz w:val="24"/>
          <w:szCs w:val="24"/>
        </w:rPr>
        <w:t>tante resaltar que el foco del m</w:t>
      </w:r>
      <w:r w:rsidRPr="00375668">
        <w:rPr>
          <w:rFonts w:ascii="Times New Roman" w:hAnsi="Times New Roman"/>
          <w:sz w:val="24"/>
          <w:szCs w:val="24"/>
        </w:rPr>
        <w:t>arco competencial es el conjunto del equipo: resulta imposible que todos los miembros de un equipo colaborativo movilicen las diez competencias con un nivel de excelencia, pero en cambio consideramos que el equipo en conjunto debería aspirar a poder movilizarlas todas a lo largo del proyecto. Es importante que antes de empezar un proyecto de esta índole los equipos hagan una reflexión sobre las competencias que van a necesitar para llevarlo a cabo con éxito.</w:t>
      </w:r>
    </w:p>
    <w:p w14:paraId="7F4077AF" w14:textId="54C01198" w:rsidR="00A2563D" w:rsidRPr="00A2563D" w:rsidRDefault="00375668" w:rsidP="00375668">
      <w:pPr>
        <w:spacing w:line="240" w:lineRule="auto"/>
        <w:ind w:firstLine="284"/>
        <w:jc w:val="both"/>
        <w:rPr>
          <w:rFonts w:ascii="Times New Roman" w:hAnsi="Times New Roman"/>
          <w:sz w:val="24"/>
          <w:szCs w:val="24"/>
        </w:rPr>
      </w:pPr>
      <w:r w:rsidRPr="00375668">
        <w:rPr>
          <w:rFonts w:ascii="Times New Roman" w:hAnsi="Times New Roman"/>
          <w:sz w:val="24"/>
          <w:szCs w:val="24"/>
        </w:rPr>
        <w:t>Finalmente, en el marco se ponen en relación las funciones y las competencias con el objetivo de establecer las bases para un futuro programa específico de desarrollo competencial.</w:t>
      </w:r>
    </w:p>
    <w:p w14:paraId="48E4943D" w14:textId="319F3BA2" w:rsidR="00375668" w:rsidRPr="00BB5412" w:rsidRDefault="00375668" w:rsidP="00375668">
      <w:pPr>
        <w:spacing w:line="240" w:lineRule="auto"/>
        <w:jc w:val="center"/>
        <w:rPr>
          <w:rFonts w:ascii="Times New Roman" w:hAnsi="Times New Roman"/>
          <w:sz w:val="20"/>
          <w:szCs w:val="20"/>
        </w:rPr>
      </w:pPr>
      <w:r>
        <w:rPr>
          <w:rFonts w:ascii="Times New Roman" w:hAnsi="Times New Roman"/>
          <w:b/>
          <w:sz w:val="20"/>
          <w:szCs w:val="20"/>
        </w:rPr>
        <w:t>Figura 2.</w:t>
      </w:r>
      <w:r w:rsidRPr="00BB5412">
        <w:rPr>
          <w:rFonts w:ascii="Times New Roman" w:hAnsi="Times New Roman"/>
          <w:sz w:val="20"/>
          <w:szCs w:val="20"/>
        </w:rPr>
        <w:t xml:space="preserve"> </w:t>
      </w:r>
      <w:r>
        <w:rPr>
          <w:rFonts w:ascii="Times New Roman" w:hAnsi="Times New Roman"/>
          <w:sz w:val="20"/>
          <w:szCs w:val="20"/>
        </w:rPr>
        <w:t>Gráfico de relación entre competencias y funciones</w:t>
      </w:r>
    </w:p>
    <w:p w14:paraId="0473E56A" w14:textId="77777777" w:rsidR="00375668" w:rsidRDefault="00375668" w:rsidP="0071605E">
      <w:pPr>
        <w:spacing w:line="240" w:lineRule="auto"/>
        <w:jc w:val="both"/>
        <w:rPr>
          <w:rFonts w:ascii="Arial" w:hAnsi="Arial" w:cs="Arial"/>
          <w:noProof/>
          <w:sz w:val="20"/>
          <w:szCs w:val="20"/>
          <w:lang w:eastAsia="ca-ES"/>
        </w:rPr>
      </w:pPr>
    </w:p>
    <w:p w14:paraId="0EFB1861" w14:textId="44BF92EA" w:rsidR="0071605E" w:rsidRPr="00D715D1" w:rsidRDefault="00375668" w:rsidP="0016042A">
      <w:pPr>
        <w:spacing w:line="240" w:lineRule="auto"/>
        <w:jc w:val="center"/>
        <w:rPr>
          <w:rFonts w:ascii="Times New Roman" w:hAnsi="Times New Roman"/>
          <w:sz w:val="24"/>
          <w:szCs w:val="24"/>
        </w:rPr>
      </w:pPr>
      <w:r w:rsidRPr="004C5BC8">
        <w:rPr>
          <w:rFonts w:ascii="Arial" w:hAnsi="Arial" w:cs="Arial"/>
          <w:noProof/>
          <w:sz w:val="20"/>
          <w:szCs w:val="20"/>
          <w:lang w:val="ca-ES" w:eastAsia="ca-ES"/>
        </w:rPr>
        <w:lastRenderedPageBreak/>
        <w:drawing>
          <wp:inline distT="0" distB="0" distL="0" distR="0" wp14:anchorId="486CBBF1" wp14:editId="03265FFD">
            <wp:extent cx="4065619" cy="3088895"/>
            <wp:effectExtent l="0" t="0" r="0" b="0"/>
            <wp:docPr id="2" name="Imatge 2" descr="Gráfico de relación entre competencias y funciones" title="Figu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70890" cy="3092900"/>
                    </a:xfrm>
                    <a:prstGeom prst="rect">
                      <a:avLst/>
                    </a:prstGeom>
                  </pic:spPr>
                </pic:pic>
              </a:graphicData>
            </a:graphic>
          </wp:inline>
        </w:drawing>
      </w:r>
    </w:p>
    <w:p w14:paraId="1EE1CAC7" w14:textId="2C3617CA" w:rsidR="00375668" w:rsidRPr="00375668" w:rsidRDefault="00375668">
      <w:pPr>
        <w:rPr>
          <w:rFonts w:ascii="Times New Roman" w:hAnsi="Times New Roman"/>
          <w:sz w:val="20"/>
          <w:szCs w:val="20"/>
        </w:rPr>
      </w:pPr>
      <w:r>
        <w:rPr>
          <w:rFonts w:ascii="Times New Roman" w:hAnsi="Times New Roman"/>
          <w:sz w:val="20"/>
          <w:szCs w:val="20"/>
        </w:rPr>
        <w:t xml:space="preserve">Fuente: </w:t>
      </w:r>
      <w:r w:rsidRPr="00375668">
        <w:rPr>
          <w:rFonts w:ascii="Times New Roman" w:hAnsi="Times New Roman"/>
          <w:sz w:val="20"/>
          <w:szCs w:val="20"/>
        </w:rPr>
        <w:t>Escuela de Administración Pública de Catalunya, 2023</w:t>
      </w:r>
    </w:p>
    <w:p w14:paraId="0EB68EBB" w14:textId="1B1603EC" w:rsidR="00375668" w:rsidRPr="00375668" w:rsidRDefault="00375668" w:rsidP="00375668">
      <w:pPr>
        <w:spacing w:line="240" w:lineRule="auto"/>
        <w:ind w:firstLine="284"/>
        <w:jc w:val="both"/>
        <w:rPr>
          <w:rFonts w:ascii="Times New Roman" w:hAnsi="Times New Roman"/>
          <w:sz w:val="24"/>
          <w:szCs w:val="24"/>
        </w:rPr>
      </w:pPr>
      <w:r w:rsidRPr="00375668">
        <w:rPr>
          <w:rFonts w:ascii="Times New Roman" w:hAnsi="Times New Roman"/>
          <w:sz w:val="24"/>
          <w:szCs w:val="24"/>
        </w:rPr>
        <w:t>El marco competencial será un punto de partida para un verdadero desarrollo competencial de los diferentes tipos de actores implicados. Pone las bases para una futura herramienta de autoevaluación</w:t>
      </w:r>
      <w:r w:rsidR="001307AD">
        <w:rPr>
          <w:rFonts w:ascii="Times New Roman" w:hAnsi="Times New Roman"/>
          <w:sz w:val="24"/>
          <w:szCs w:val="24"/>
        </w:rPr>
        <w:t>,</w:t>
      </w:r>
      <w:r w:rsidRPr="00375668">
        <w:rPr>
          <w:rFonts w:ascii="Times New Roman" w:hAnsi="Times New Roman"/>
          <w:sz w:val="24"/>
          <w:szCs w:val="24"/>
        </w:rPr>
        <w:t xml:space="preserve"> así como para el diseño de itinerarios formativos para los diferentes colectivos implicados en estos tipos de procesos. </w:t>
      </w:r>
    </w:p>
    <w:p w14:paraId="0C8E637E" w14:textId="79CF1220" w:rsidR="00375668" w:rsidRPr="00375668" w:rsidRDefault="00375668" w:rsidP="00375668">
      <w:pPr>
        <w:spacing w:line="240" w:lineRule="auto"/>
        <w:ind w:firstLine="284"/>
        <w:jc w:val="both"/>
        <w:rPr>
          <w:rFonts w:ascii="Times New Roman" w:hAnsi="Times New Roman"/>
          <w:sz w:val="24"/>
          <w:szCs w:val="24"/>
        </w:rPr>
      </w:pPr>
      <w:r w:rsidRPr="00375668">
        <w:rPr>
          <w:rFonts w:ascii="Times New Roman" w:hAnsi="Times New Roman"/>
          <w:sz w:val="24"/>
          <w:szCs w:val="24"/>
        </w:rPr>
        <w:t xml:space="preserve">Este desarrollo competencial será útil no solo para los equipos colaborativos que trabajan en proyectos de investigación e innovación, sino, en general, para todos los equipos que trabajan en proyectos que buscan soluciones a retos multidimensionales o complejos. En el proceso de transformación de las Administraciones, en el que la EAPC asume un papel vertebrador, estos equipos de alto rendimiento y estos tipos de proyectos serán cada vez más frecuentes. Como Escuela, tenemos la responsabilidad de facilitar herramientas para favorecer </w:t>
      </w:r>
      <w:r w:rsidR="001307AD">
        <w:rPr>
          <w:rFonts w:ascii="Times New Roman" w:hAnsi="Times New Roman"/>
          <w:sz w:val="24"/>
          <w:szCs w:val="24"/>
        </w:rPr>
        <w:t>su</w:t>
      </w:r>
      <w:r w:rsidRPr="00375668">
        <w:rPr>
          <w:rFonts w:ascii="Times New Roman" w:hAnsi="Times New Roman"/>
          <w:sz w:val="24"/>
          <w:szCs w:val="24"/>
        </w:rPr>
        <w:t xml:space="preserve"> éxito.</w:t>
      </w:r>
    </w:p>
    <w:p w14:paraId="74B814B6" w14:textId="77777777" w:rsidR="00375668" w:rsidRDefault="00375668">
      <w:pPr>
        <w:rPr>
          <w:rFonts w:ascii="Times New Roman" w:hAnsi="Times New Roman"/>
          <w:sz w:val="16"/>
          <w:szCs w:val="24"/>
        </w:rPr>
      </w:pPr>
    </w:p>
    <w:p w14:paraId="6B6CF1E5" w14:textId="77777777" w:rsidR="00375668" w:rsidRDefault="00375668">
      <w:pPr>
        <w:rPr>
          <w:rFonts w:ascii="Times New Roman" w:hAnsi="Times New Roman"/>
          <w:sz w:val="16"/>
          <w:szCs w:val="24"/>
        </w:rPr>
      </w:pPr>
    </w:p>
    <w:p w14:paraId="13EB9B58" w14:textId="77777777" w:rsidR="00375668" w:rsidRDefault="00375668">
      <w:pPr>
        <w:rPr>
          <w:rFonts w:ascii="Times New Roman" w:hAnsi="Times New Roman"/>
          <w:sz w:val="16"/>
          <w:szCs w:val="24"/>
        </w:rPr>
      </w:pPr>
    </w:p>
    <w:p w14:paraId="0C5130F5" w14:textId="4D88CB49" w:rsidR="0071605E" w:rsidRDefault="0071605E">
      <w:pPr>
        <w:rPr>
          <w:rFonts w:ascii="Times New Roman" w:hAnsi="Times New Roman"/>
          <w:sz w:val="16"/>
          <w:szCs w:val="24"/>
        </w:rPr>
      </w:pPr>
      <w:r>
        <w:rPr>
          <w:rFonts w:ascii="Times New Roman" w:hAnsi="Times New Roman"/>
          <w:sz w:val="16"/>
          <w:szCs w:val="24"/>
        </w:rPr>
        <w:br w:type="page"/>
      </w:r>
    </w:p>
    <w:p w14:paraId="6466C6AA" w14:textId="39DE7B3F" w:rsidR="0071605E" w:rsidRDefault="0071605E">
      <w:pPr>
        <w:rPr>
          <w:rFonts w:ascii="Times New Roman" w:hAnsi="Times New Roman"/>
          <w:sz w:val="16"/>
          <w:szCs w:val="24"/>
        </w:rPr>
      </w:pPr>
    </w:p>
    <w:p w14:paraId="5A04041D" w14:textId="08403BAC" w:rsidR="00830CFE" w:rsidRDefault="004F0D41" w:rsidP="00B54B0A">
      <w:pPr>
        <w:jc w:val="center"/>
        <w:rPr>
          <w:rFonts w:ascii="Times New Roman" w:hAnsi="Times New Roman"/>
          <w:b/>
          <w:sz w:val="32"/>
          <w:szCs w:val="32"/>
        </w:rPr>
      </w:pPr>
      <w:r>
        <w:rPr>
          <w:rFonts w:ascii="Times New Roman" w:hAnsi="Times New Roman"/>
          <w:b/>
          <w:sz w:val="32"/>
          <w:szCs w:val="32"/>
        </w:rPr>
        <w:t xml:space="preserve">2. </w:t>
      </w:r>
      <w:r w:rsidR="001307AD" w:rsidRPr="00013B26">
        <w:rPr>
          <w:rFonts w:ascii="Times New Roman" w:hAnsi="Times New Roman"/>
          <w:b/>
          <w:sz w:val="32"/>
          <w:szCs w:val="32"/>
        </w:rPr>
        <w:t>OTRA INTELIGENCIA COLECTIVA ES POSIBLE EN LA GESTIÓN PÚBLICA</w:t>
      </w:r>
    </w:p>
    <w:p w14:paraId="1A836701" w14:textId="66A493D5" w:rsidR="006B1402" w:rsidRDefault="006B1402" w:rsidP="006B1402">
      <w:pPr>
        <w:spacing w:line="240" w:lineRule="auto"/>
        <w:jc w:val="right"/>
        <w:rPr>
          <w:rFonts w:ascii="Times New Roman" w:hAnsi="Times New Roman"/>
          <w:b/>
          <w:sz w:val="24"/>
          <w:szCs w:val="24"/>
        </w:rPr>
      </w:pPr>
      <w:r>
        <w:rPr>
          <w:rFonts w:ascii="Times New Roman" w:hAnsi="Times New Roman"/>
          <w:b/>
          <w:sz w:val="24"/>
          <w:szCs w:val="24"/>
        </w:rPr>
        <w:t>Amalio Rey</w:t>
      </w:r>
    </w:p>
    <w:p w14:paraId="3E135E77" w14:textId="72D31C2E" w:rsidR="006B1402" w:rsidRDefault="006B1402" w:rsidP="006B1402">
      <w:pPr>
        <w:spacing w:line="240" w:lineRule="auto"/>
        <w:jc w:val="right"/>
        <w:rPr>
          <w:rFonts w:ascii="Times New Roman" w:hAnsi="Times New Roman"/>
          <w:sz w:val="24"/>
          <w:szCs w:val="24"/>
        </w:rPr>
      </w:pPr>
      <w:r w:rsidRPr="006B1402">
        <w:rPr>
          <w:rFonts w:ascii="Times New Roman" w:hAnsi="Times New Roman"/>
          <w:sz w:val="24"/>
          <w:szCs w:val="24"/>
        </w:rPr>
        <w:t>Facilitador de procesos colectivos</w:t>
      </w:r>
    </w:p>
    <w:p w14:paraId="233DF241" w14:textId="77777777" w:rsidR="006B1402" w:rsidRDefault="006B1402" w:rsidP="006B1402">
      <w:pPr>
        <w:jc w:val="center"/>
        <w:rPr>
          <w:rFonts w:ascii="Times New Roman" w:hAnsi="Times New Roman"/>
          <w:b/>
          <w:sz w:val="32"/>
          <w:szCs w:val="32"/>
        </w:rPr>
      </w:pPr>
    </w:p>
    <w:p w14:paraId="0B2465F8" w14:textId="77777777" w:rsidR="00724242" w:rsidRPr="00423E1C" w:rsidRDefault="00724242" w:rsidP="00724242">
      <w:pPr>
        <w:spacing w:line="240" w:lineRule="auto"/>
        <w:jc w:val="both"/>
        <w:rPr>
          <w:rFonts w:ascii="Times New Roman" w:hAnsi="Times New Roman"/>
          <w:b/>
          <w:sz w:val="26"/>
          <w:szCs w:val="26"/>
        </w:rPr>
      </w:pPr>
      <w:bookmarkStart w:id="0" w:name="_Hlk123639533"/>
      <w:r w:rsidRPr="00302034">
        <w:rPr>
          <w:rFonts w:ascii="Times New Roman" w:hAnsi="Times New Roman"/>
          <w:b/>
          <w:i/>
          <w:sz w:val="26"/>
          <w:szCs w:val="26"/>
        </w:rPr>
        <w:t>2.1. Introducción</w:t>
      </w:r>
      <w:r w:rsidRPr="00423E1C">
        <w:rPr>
          <w:rFonts w:ascii="Times New Roman" w:hAnsi="Times New Roman"/>
          <w:b/>
          <w:i/>
          <w:sz w:val="26"/>
          <w:szCs w:val="26"/>
        </w:rPr>
        <w:t xml:space="preserve"> </w:t>
      </w:r>
    </w:p>
    <w:p w14:paraId="0E688249" w14:textId="0842F723" w:rsidR="00724242" w:rsidRDefault="00724242" w:rsidP="00724242">
      <w:pPr>
        <w:spacing w:line="240" w:lineRule="auto"/>
        <w:ind w:firstLine="284"/>
        <w:jc w:val="both"/>
        <w:rPr>
          <w:rFonts w:ascii="Times New Roman" w:hAnsi="Times New Roman"/>
          <w:sz w:val="24"/>
          <w:szCs w:val="24"/>
        </w:rPr>
      </w:pPr>
      <w:bookmarkStart w:id="1" w:name="_Hlk126047252"/>
      <w:bookmarkStart w:id="2" w:name="_Hlk123639390"/>
      <w:bookmarkEnd w:id="0"/>
      <w:r>
        <w:rPr>
          <w:rFonts w:ascii="Times New Roman" w:hAnsi="Times New Roman"/>
          <w:sz w:val="24"/>
          <w:szCs w:val="24"/>
        </w:rPr>
        <w:t>L</w:t>
      </w:r>
      <w:r w:rsidRPr="00037B8F">
        <w:rPr>
          <w:rFonts w:ascii="Times New Roman" w:hAnsi="Times New Roman"/>
          <w:sz w:val="24"/>
          <w:szCs w:val="24"/>
        </w:rPr>
        <w:t>a inteligencia colectiva es aquella que se crea por un conjunto de personas que hacen cosas juntas. Gracias a ella, podemos razonar, aprender, crear, resolver problemas y decidir en grupo.</w:t>
      </w:r>
      <w:r>
        <w:rPr>
          <w:rFonts w:ascii="Times New Roman" w:hAnsi="Times New Roman"/>
          <w:sz w:val="24"/>
          <w:szCs w:val="24"/>
        </w:rPr>
        <w:t xml:space="preserve"> En este artículo </w:t>
      </w:r>
      <w:bookmarkEnd w:id="1"/>
      <w:r>
        <w:rPr>
          <w:rFonts w:ascii="Times New Roman" w:hAnsi="Times New Roman"/>
          <w:sz w:val="24"/>
          <w:szCs w:val="24"/>
        </w:rPr>
        <w:t xml:space="preserve">avanzamos algunas ideas sobre las ventajas de adoptar un enfoque de índole colectivo, en qué estamos fallando al intentar aplicarlo, y por qué decimos que otra inteligencia colectiva es posible </w:t>
      </w:r>
      <w:r w:rsidRPr="00293C94">
        <w:rPr>
          <w:rFonts w:ascii="Times New Roman" w:hAnsi="Times New Roman"/>
          <w:sz w:val="24"/>
          <w:szCs w:val="24"/>
        </w:rPr>
        <w:t xml:space="preserve">en el sector público. </w:t>
      </w:r>
      <w:r>
        <w:rPr>
          <w:rFonts w:ascii="Times New Roman" w:hAnsi="Times New Roman"/>
          <w:sz w:val="24"/>
          <w:szCs w:val="24"/>
        </w:rPr>
        <w:t xml:space="preserve">Está claro que crear una administración colectivamente más inteligente no es un desafío solamente </w:t>
      </w:r>
      <w:r w:rsidR="0016042A">
        <w:rPr>
          <w:rFonts w:ascii="Times New Roman" w:hAnsi="Times New Roman"/>
          <w:sz w:val="24"/>
          <w:szCs w:val="24"/>
        </w:rPr>
        <w:t>tecnológico,</w:t>
      </w:r>
      <w:r>
        <w:rPr>
          <w:rFonts w:ascii="Times New Roman" w:hAnsi="Times New Roman"/>
          <w:sz w:val="24"/>
          <w:szCs w:val="24"/>
        </w:rPr>
        <w:t xml:space="preserve"> sino que se articula, sobre todo, como un reto de </w:t>
      </w:r>
      <w:r w:rsidRPr="00E236BC">
        <w:rPr>
          <w:rFonts w:ascii="Times New Roman" w:hAnsi="Times New Roman"/>
          <w:sz w:val="24"/>
          <w:szCs w:val="24"/>
        </w:rPr>
        <w:t>rediseño organizativo.</w:t>
      </w:r>
    </w:p>
    <w:bookmarkEnd w:id="2"/>
    <w:p w14:paraId="5A5ADDEB" w14:textId="77777777" w:rsidR="00724242" w:rsidRPr="00E42FD0" w:rsidRDefault="00724242" w:rsidP="00724242">
      <w:pPr>
        <w:spacing w:line="240" w:lineRule="auto"/>
        <w:jc w:val="both"/>
        <w:rPr>
          <w:rFonts w:ascii="Times New Roman" w:hAnsi="Times New Roman"/>
          <w:b/>
          <w:i/>
          <w:sz w:val="26"/>
          <w:szCs w:val="26"/>
        </w:rPr>
      </w:pPr>
      <w:r w:rsidRPr="00302034">
        <w:rPr>
          <w:rFonts w:ascii="Times New Roman" w:hAnsi="Times New Roman"/>
          <w:b/>
          <w:i/>
          <w:sz w:val="26"/>
          <w:szCs w:val="26"/>
        </w:rPr>
        <w:t>2.</w:t>
      </w:r>
      <w:r>
        <w:rPr>
          <w:rFonts w:ascii="Times New Roman" w:hAnsi="Times New Roman"/>
          <w:b/>
          <w:i/>
          <w:sz w:val="26"/>
          <w:szCs w:val="26"/>
        </w:rPr>
        <w:t>2</w:t>
      </w:r>
      <w:r w:rsidRPr="00302034">
        <w:rPr>
          <w:rFonts w:ascii="Times New Roman" w:hAnsi="Times New Roman"/>
          <w:b/>
          <w:i/>
          <w:sz w:val="26"/>
          <w:szCs w:val="26"/>
        </w:rPr>
        <w:t>. ¿En qué estamos fallando?</w:t>
      </w:r>
    </w:p>
    <w:p w14:paraId="6B007170" w14:textId="77777777" w:rsidR="00724242" w:rsidRDefault="00724242" w:rsidP="00724242">
      <w:pPr>
        <w:spacing w:line="240" w:lineRule="auto"/>
        <w:ind w:firstLine="284"/>
        <w:jc w:val="both"/>
        <w:rPr>
          <w:rFonts w:ascii="Times New Roman" w:hAnsi="Times New Roman"/>
          <w:sz w:val="24"/>
          <w:szCs w:val="24"/>
        </w:rPr>
      </w:pPr>
      <w:r>
        <w:rPr>
          <w:rFonts w:ascii="Times New Roman" w:hAnsi="Times New Roman"/>
          <w:sz w:val="24"/>
          <w:szCs w:val="24"/>
        </w:rPr>
        <w:t xml:space="preserve">Sorprende ver cómo algunas organizaciones públicas </w:t>
      </w:r>
      <w:r w:rsidRPr="00543EB2">
        <w:rPr>
          <w:rFonts w:ascii="Times New Roman" w:hAnsi="Times New Roman"/>
          <w:sz w:val="24"/>
          <w:szCs w:val="24"/>
        </w:rPr>
        <w:t>funcion</w:t>
      </w:r>
      <w:r>
        <w:rPr>
          <w:rFonts w:ascii="Times New Roman" w:hAnsi="Times New Roman"/>
          <w:sz w:val="24"/>
          <w:szCs w:val="24"/>
        </w:rPr>
        <w:t>an</w:t>
      </w:r>
      <w:r w:rsidRPr="00543EB2">
        <w:rPr>
          <w:rFonts w:ascii="Times New Roman" w:hAnsi="Times New Roman"/>
          <w:sz w:val="24"/>
          <w:szCs w:val="24"/>
        </w:rPr>
        <w:t xml:space="preserve"> meramente como una mente ampliada del jefe o </w:t>
      </w:r>
      <w:r>
        <w:rPr>
          <w:rFonts w:ascii="Times New Roman" w:hAnsi="Times New Roman"/>
          <w:sz w:val="24"/>
          <w:szCs w:val="24"/>
        </w:rPr>
        <w:t xml:space="preserve">la </w:t>
      </w:r>
      <w:r w:rsidRPr="00543EB2">
        <w:rPr>
          <w:rFonts w:ascii="Times New Roman" w:hAnsi="Times New Roman"/>
          <w:sz w:val="24"/>
          <w:szCs w:val="24"/>
        </w:rPr>
        <w:t xml:space="preserve">jefa. </w:t>
      </w:r>
      <w:r>
        <w:rPr>
          <w:rFonts w:ascii="Times New Roman" w:hAnsi="Times New Roman"/>
          <w:sz w:val="24"/>
          <w:szCs w:val="24"/>
        </w:rPr>
        <w:t xml:space="preserve">No se preocupan por multiplicar el valor conjunto que aflora del talento colectivo y las sinergias. Es absurdo, además, que los resultados agregados que consiguen tengan menos valor que la suma de inteligencias de los individuos que las forman. Y eso ocurre más de lo que nos gustaría en la Administración. </w:t>
      </w:r>
    </w:p>
    <w:p w14:paraId="0B0CB334" w14:textId="0E41DAEC" w:rsidR="00724242" w:rsidRDefault="00724242" w:rsidP="00724242">
      <w:pPr>
        <w:spacing w:line="240" w:lineRule="auto"/>
        <w:ind w:firstLine="284"/>
        <w:jc w:val="both"/>
        <w:rPr>
          <w:rFonts w:ascii="Times New Roman" w:hAnsi="Times New Roman"/>
          <w:sz w:val="24"/>
          <w:szCs w:val="24"/>
        </w:rPr>
      </w:pPr>
      <w:r>
        <w:rPr>
          <w:rFonts w:ascii="Times New Roman" w:hAnsi="Times New Roman"/>
          <w:sz w:val="24"/>
          <w:szCs w:val="24"/>
        </w:rPr>
        <w:t xml:space="preserve">Para empezar, muchos equipos directivos públicos se resisten a que se diseñe de forma participativa. </w:t>
      </w:r>
      <w:r w:rsidRPr="001221D3">
        <w:rPr>
          <w:rFonts w:ascii="Times New Roman" w:hAnsi="Times New Roman"/>
          <w:sz w:val="24"/>
          <w:szCs w:val="24"/>
        </w:rPr>
        <w:t>Hay mucho miedo a lo experimental y emergente que implica lo participativo</w:t>
      </w:r>
      <w:r>
        <w:rPr>
          <w:rFonts w:ascii="Times New Roman" w:hAnsi="Times New Roman"/>
          <w:sz w:val="24"/>
          <w:szCs w:val="24"/>
        </w:rPr>
        <w:t xml:space="preserve">, porque la cultura institucional actual necesita </w:t>
      </w:r>
      <w:r w:rsidRPr="001221D3">
        <w:rPr>
          <w:rFonts w:ascii="Times New Roman" w:hAnsi="Times New Roman"/>
          <w:sz w:val="24"/>
          <w:szCs w:val="24"/>
        </w:rPr>
        <w:t xml:space="preserve">controlar. </w:t>
      </w:r>
      <w:r>
        <w:rPr>
          <w:rFonts w:ascii="Times New Roman" w:hAnsi="Times New Roman"/>
          <w:sz w:val="24"/>
          <w:szCs w:val="24"/>
        </w:rPr>
        <w:t>Cuando eso ocurre, entonces empiezan a capar las posibilidades:</w:t>
      </w:r>
      <w:r w:rsidRPr="001221D3">
        <w:rPr>
          <w:rFonts w:ascii="Times New Roman" w:hAnsi="Times New Roman"/>
          <w:sz w:val="24"/>
          <w:szCs w:val="24"/>
        </w:rPr>
        <w:t xml:space="preserve"> «esto no, esto tampoco, quita aquello». A veces por evitar riesgos políticos, a veces porque lo participativo les significa mucho más trabajo. Por otra parte, lo poco que se diseña, por ejemplo en las políticas públicas, se hace de una forma muy vertical, desde una escucha centralizada y dirig</w:t>
      </w:r>
      <w:r w:rsidR="00DD6720">
        <w:rPr>
          <w:rFonts w:ascii="Times New Roman" w:hAnsi="Times New Roman"/>
          <w:sz w:val="24"/>
          <w:szCs w:val="24"/>
        </w:rPr>
        <w:t>ida, muy poco orientada a la coproducción co</w:t>
      </w:r>
      <w:r w:rsidRPr="001221D3">
        <w:rPr>
          <w:rFonts w:ascii="Times New Roman" w:hAnsi="Times New Roman"/>
          <w:sz w:val="24"/>
          <w:szCs w:val="24"/>
        </w:rPr>
        <w:t>r</w:t>
      </w:r>
      <w:r w:rsidR="00DD6720">
        <w:rPr>
          <w:rFonts w:ascii="Times New Roman" w:hAnsi="Times New Roman"/>
          <w:sz w:val="24"/>
          <w:szCs w:val="24"/>
        </w:rPr>
        <w:t>r</w:t>
      </w:r>
      <w:r w:rsidRPr="001221D3">
        <w:rPr>
          <w:rFonts w:ascii="Times New Roman" w:hAnsi="Times New Roman"/>
          <w:sz w:val="24"/>
          <w:szCs w:val="24"/>
        </w:rPr>
        <w:t xml:space="preserve">esponsable con el conjunto de agentes. </w:t>
      </w:r>
    </w:p>
    <w:p w14:paraId="01437962" w14:textId="77777777" w:rsidR="00724242" w:rsidRDefault="00724242" w:rsidP="00724242">
      <w:pPr>
        <w:spacing w:line="240" w:lineRule="auto"/>
        <w:ind w:firstLine="284"/>
        <w:jc w:val="both"/>
        <w:rPr>
          <w:rFonts w:ascii="Times New Roman" w:hAnsi="Times New Roman"/>
          <w:sz w:val="24"/>
          <w:szCs w:val="24"/>
        </w:rPr>
      </w:pPr>
      <w:r>
        <w:rPr>
          <w:rFonts w:ascii="Times New Roman" w:hAnsi="Times New Roman"/>
          <w:sz w:val="24"/>
          <w:szCs w:val="24"/>
        </w:rPr>
        <w:t xml:space="preserve">Vamos a intentar resumir, en algunos puntos, las carencias principales que observamos en la aplicación de la IC en el ámbito público: </w:t>
      </w:r>
    </w:p>
    <w:p w14:paraId="14944D84" w14:textId="77777777" w:rsidR="00724242" w:rsidRDefault="00724242" w:rsidP="00724242">
      <w:pPr>
        <w:spacing w:line="240" w:lineRule="auto"/>
        <w:ind w:firstLine="284"/>
        <w:jc w:val="both"/>
        <w:rPr>
          <w:rFonts w:ascii="Times New Roman" w:hAnsi="Times New Roman"/>
          <w:sz w:val="24"/>
          <w:szCs w:val="24"/>
        </w:rPr>
      </w:pPr>
      <w:r w:rsidRPr="008E75FE">
        <w:rPr>
          <w:rFonts w:ascii="Times New Roman" w:hAnsi="Times New Roman"/>
          <w:b/>
          <w:bCs/>
          <w:sz w:val="24"/>
          <w:szCs w:val="24"/>
        </w:rPr>
        <w:t>1. Visión elitista:</w:t>
      </w:r>
      <w:r w:rsidRPr="008E75FE">
        <w:rPr>
          <w:rFonts w:ascii="Times New Roman" w:hAnsi="Times New Roman"/>
          <w:sz w:val="24"/>
          <w:szCs w:val="24"/>
        </w:rPr>
        <w:t xml:space="preserve"> </w:t>
      </w:r>
      <w:r>
        <w:rPr>
          <w:rFonts w:ascii="Times New Roman" w:hAnsi="Times New Roman"/>
          <w:sz w:val="24"/>
          <w:szCs w:val="24"/>
        </w:rPr>
        <w:t xml:space="preserve">Muchos cargos públicos no acaban de creerse que </w:t>
      </w:r>
      <w:r w:rsidRPr="008E75FE">
        <w:rPr>
          <w:rFonts w:ascii="Times New Roman" w:hAnsi="Times New Roman"/>
          <w:sz w:val="24"/>
          <w:szCs w:val="24"/>
        </w:rPr>
        <w:t xml:space="preserve">el conocimiento </w:t>
      </w:r>
      <w:r>
        <w:rPr>
          <w:rFonts w:ascii="Times New Roman" w:hAnsi="Times New Roman"/>
          <w:sz w:val="24"/>
          <w:szCs w:val="24"/>
        </w:rPr>
        <w:t xml:space="preserve">y el talento </w:t>
      </w:r>
      <w:r w:rsidRPr="008E75FE">
        <w:rPr>
          <w:rFonts w:ascii="Times New Roman" w:hAnsi="Times New Roman"/>
          <w:sz w:val="24"/>
          <w:szCs w:val="24"/>
        </w:rPr>
        <w:t>está realmente distribuido</w:t>
      </w:r>
      <w:r>
        <w:rPr>
          <w:rFonts w:ascii="Times New Roman" w:hAnsi="Times New Roman"/>
          <w:sz w:val="24"/>
          <w:szCs w:val="24"/>
        </w:rPr>
        <w:t xml:space="preserve">. </w:t>
      </w:r>
      <w:r w:rsidRPr="00F30866">
        <w:rPr>
          <w:rFonts w:ascii="Times New Roman" w:hAnsi="Times New Roman"/>
          <w:sz w:val="24"/>
          <w:szCs w:val="24"/>
        </w:rPr>
        <w:t xml:space="preserve">En público dicen una cosa pero después, en privado, vuelven al modelo de «mejor lo hablamos en el despacho». </w:t>
      </w:r>
      <w:r>
        <w:rPr>
          <w:rFonts w:ascii="Times New Roman" w:hAnsi="Times New Roman"/>
          <w:sz w:val="24"/>
          <w:szCs w:val="24"/>
        </w:rPr>
        <w:t xml:space="preserve">Siguen pensando que adoptar buenas soluciones es «cosa de expertos» y que ellos son los únicos capacitados para hacerlo. Esto hace que haya un claro </w:t>
      </w:r>
      <w:r w:rsidRPr="00766416">
        <w:rPr>
          <w:rFonts w:ascii="Times New Roman" w:hAnsi="Times New Roman"/>
          <w:sz w:val="24"/>
          <w:szCs w:val="24"/>
        </w:rPr>
        <w:t xml:space="preserve">déficit de participación de los </w:t>
      </w:r>
      <w:r>
        <w:rPr>
          <w:rFonts w:ascii="Times New Roman" w:hAnsi="Times New Roman"/>
          <w:sz w:val="24"/>
          <w:szCs w:val="24"/>
        </w:rPr>
        <w:t xml:space="preserve">colectivos afectados </w:t>
      </w:r>
      <w:r w:rsidRPr="00766416">
        <w:rPr>
          <w:rFonts w:ascii="Times New Roman" w:hAnsi="Times New Roman"/>
          <w:sz w:val="24"/>
          <w:szCs w:val="24"/>
        </w:rPr>
        <w:t>por el reto o problema a resolver.</w:t>
      </w:r>
      <w:r w:rsidRPr="00F30866">
        <w:rPr>
          <w:rFonts w:ascii="Times New Roman" w:hAnsi="Times New Roman"/>
          <w:sz w:val="24"/>
          <w:szCs w:val="24"/>
        </w:rPr>
        <w:t xml:space="preserve">  </w:t>
      </w:r>
    </w:p>
    <w:p w14:paraId="186E7B2D" w14:textId="77777777" w:rsidR="00724242" w:rsidRPr="00293C94" w:rsidRDefault="00724242" w:rsidP="00724242">
      <w:pPr>
        <w:spacing w:line="240" w:lineRule="auto"/>
        <w:ind w:firstLine="284"/>
        <w:jc w:val="both"/>
        <w:rPr>
          <w:rFonts w:ascii="Times New Roman" w:hAnsi="Times New Roman"/>
          <w:sz w:val="24"/>
          <w:szCs w:val="24"/>
        </w:rPr>
      </w:pPr>
      <w:r w:rsidRPr="00F449DF">
        <w:rPr>
          <w:rFonts w:ascii="Times New Roman" w:hAnsi="Times New Roman"/>
          <w:b/>
          <w:bCs/>
          <w:sz w:val="24"/>
          <w:szCs w:val="24"/>
        </w:rPr>
        <w:t>2.</w:t>
      </w:r>
      <w:r>
        <w:rPr>
          <w:rFonts w:ascii="Times New Roman" w:hAnsi="Times New Roman"/>
          <w:sz w:val="24"/>
          <w:szCs w:val="24"/>
        </w:rPr>
        <w:t xml:space="preserve"> </w:t>
      </w:r>
      <w:r w:rsidRPr="00766416">
        <w:rPr>
          <w:rFonts w:ascii="Times New Roman" w:hAnsi="Times New Roman"/>
          <w:b/>
          <w:bCs/>
          <w:sz w:val="24"/>
          <w:szCs w:val="24"/>
        </w:rPr>
        <w:t>No se fomenta una participación genuina:</w:t>
      </w:r>
      <w:r>
        <w:rPr>
          <w:rFonts w:ascii="Times New Roman" w:hAnsi="Times New Roman"/>
          <w:sz w:val="24"/>
          <w:szCs w:val="24"/>
        </w:rPr>
        <w:t xml:space="preserve"> </w:t>
      </w:r>
      <w:r w:rsidRPr="00567911">
        <w:rPr>
          <w:rFonts w:ascii="Times New Roman" w:hAnsi="Times New Roman"/>
          <w:sz w:val="24"/>
          <w:szCs w:val="24"/>
        </w:rPr>
        <w:t xml:space="preserve">El término </w:t>
      </w:r>
      <w:r>
        <w:rPr>
          <w:rFonts w:ascii="Times New Roman" w:hAnsi="Times New Roman"/>
          <w:sz w:val="24"/>
          <w:szCs w:val="24"/>
        </w:rPr>
        <w:t>«</w:t>
      </w:r>
      <w:r w:rsidRPr="00567911">
        <w:rPr>
          <w:rFonts w:ascii="Times New Roman" w:hAnsi="Times New Roman"/>
          <w:sz w:val="24"/>
          <w:szCs w:val="24"/>
        </w:rPr>
        <w:t>participación</w:t>
      </w:r>
      <w:r>
        <w:rPr>
          <w:rFonts w:ascii="Times New Roman" w:hAnsi="Times New Roman"/>
          <w:sz w:val="24"/>
          <w:szCs w:val="24"/>
        </w:rPr>
        <w:t>»</w:t>
      </w:r>
      <w:r w:rsidRPr="00567911">
        <w:rPr>
          <w:rFonts w:ascii="Times New Roman" w:hAnsi="Times New Roman"/>
          <w:sz w:val="24"/>
          <w:szCs w:val="24"/>
        </w:rPr>
        <w:t xml:space="preserve"> está de moda y se usa de un modo demasiado laxo y condescendiente. Muchos equipos directivos públicos se apuntan a esa tendencia sin entenderla, ni creer mucho en ella. </w:t>
      </w:r>
      <w:r>
        <w:rPr>
          <w:rFonts w:ascii="Times New Roman" w:hAnsi="Times New Roman"/>
          <w:sz w:val="24"/>
          <w:szCs w:val="24"/>
        </w:rPr>
        <w:t xml:space="preserve">Llaman </w:t>
      </w:r>
      <w:r w:rsidRPr="00567911">
        <w:rPr>
          <w:rFonts w:ascii="Times New Roman" w:hAnsi="Times New Roman"/>
          <w:sz w:val="24"/>
          <w:szCs w:val="24"/>
        </w:rPr>
        <w:t xml:space="preserve">participación a cualquier </w:t>
      </w:r>
      <w:r w:rsidRPr="00567911">
        <w:rPr>
          <w:rFonts w:ascii="Times New Roman" w:hAnsi="Times New Roman"/>
          <w:sz w:val="24"/>
          <w:szCs w:val="24"/>
        </w:rPr>
        <w:lastRenderedPageBreak/>
        <w:t>cosa</w:t>
      </w:r>
      <w:r>
        <w:rPr>
          <w:rFonts w:ascii="Times New Roman" w:hAnsi="Times New Roman"/>
          <w:sz w:val="24"/>
          <w:szCs w:val="24"/>
        </w:rPr>
        <w:t>, incluso a las variantes más paternalistas</w:t>
      </w:r>
      <w:r w:rsidRPr="00567911">
        <w:rPr>
          <w:rFonts w:ascii="Times New Roman" w:hAnsi="Times New Roman"/>
          <w:sz w:val="24"/>
          <w:szCs w:val="24"/>
        </w:rPr>
        <w:t>.</w:t>
      </w:r>
      <w:r>
        <w:rPr>
          <w:rFonts w:ascii="Times New Roman" w:hAnsi="Times New Roman"/>
          <w:sz w:val="24"/>
          <w:szCs w:val="24"/>
        </w:rPr>
        <w:t xml:space="preserve"> El efecto es muy diferente cuando la </w:t>
      </w:r>
      <w:r w:rsidRPr="00567911">
        <w:rPr>
          <w:rFonts w:ascii="Times New Roman" w:hAnsi="Times New Roman"/>
          <w:sz w:val="24"/>
          <w:szCs w:val="24"/>
        </w:rPr>
        <w:t>participación</w:t>
      </w:r>
      <w:r>
        <w:rPr>
          <w:rFonts w:ascii="Times New Roman" w:hAnsi="Times New Roman"/>
          <w:sz w:val="24"/>
          <w:szCs w:val="24"/>
        </w:rPr>
        <w:t xml:space="preserve"> se gestiona como una verdadera</w:t>
      </w:r>
      <w:r w:rsidRPr="00567911">
        <w:rPr>
          <w:rFonts w:ascii="Times New Roman" w:hAnsi="Times New Roman"/>
          <w:sz w:val="24"/>
          <w:szCs w:val="24"/>
        </w:rPr>
        <w:t xml:space="preserve"> oportunidad y no como un </w:t>
      </w:r>
      <w:r>
        <w:rPr>
          <w:rFonts w:ascii="Times New Roman" w:hAnsi="Times New Roman"/>
          <w:sz w:val="24"/>
          <w:szCs w:val="24"/>
        </w:rPr>
        <w:t>«</w:t>
      </w:r>
      <w:r w:rsidRPr="00567911">
        <w:rPr>
          <w:rFonts w:ascii="Times New Roman" w:hAnsi="Times New Roman"/>
          <w:sz w:val="24"/>
          <w:szCs w:val="24"/>
        </w:rPr>
        <w:t>mal necesario</w:t>
      </w:r>
      <w:r>
        <w:rPr>
          <w:rFonts w:ascii="Times New Roman" w:hAnsi="Times New Roman"/>
          <w:sz w:val="24"/>
          <w:szCs w:val="24"/>
        </w:rPr>
        <w:t>»</w:t>
      </w:r>
      <w:r w:rsidRPr="00567911">
        <w:rPr>
          <w:rFonts w:ascii="Times New Roman" w:hAnsi="Times New Roman"/>
          <w:sz w:val="24"/>
          <w:szCs w:val="24"/>
        </w:rPr>
        <w:t>.</w:t>
      </w:r>
    </w:p>
    <w:p w14:paraId="6178317E" w14:textId="77777777" w:rsidR="00724242" w:rsidRDefault="00724242" w:rsidP="00724242">
      <w:pPr>
        <w:spacing w:line="240" w:lineRule="auto"/>
        <w:ind w:firstLine="284"/>
        <w:jc w:val="both"/>
        <w:rPr>
          <w:rFonts w:ascii="Times New Roman" w:hAnsi="Times New Roman"/>
          <w:sz w:val="24"/>
          <w:szCs w:val="24"/>
        </w:rPr>
      </w:pPr>
      <w:r w:rsidRPr="00766416">
        <w:rPr>
          <w:rFonts w:ascii="Times New Roman" w:hAnsi="Times New Roman"/>
          <w:b/>
          <w:bCs/>
          <w:sz w:val="24"/>
          <w:szCs w:val="24"/>
        </w:rPr>
        <w:t xml:space="preserve">3. Exceso de burocracia para </w:t>
      </w:r>
      <w:r>
        <w:rPr>
          <w:rFonts w:ascii="Times New Roman" w:hAnsi="Times New Roman"/>
          <w:b/>
          <w:bCs/>
          <w:sz w:val="24"/>
          <w:szCs w:val="24"/>
        </w:rPr>
        <w:t xml:space="preserve">poder </w:t>
      </w:r>
      <w:r w:rsidRPr="00766416">
        <w:rPr>
          <w:rFonts w:ascii="Times New Roman" w:hAnsi="Times New Roman"/>
          <w:b/>
          <w:bCs/>
          <w:sz w:val="24"/>
          <w:szCs w:val="24"/>
        </w:rPr>
        <w:t>liberar la iniciativa colectiva:</w:t>
      </w:r>
      <w:r w:rsidRPr="00293C94">
        <w:rPr>
          <w:rFonts w:ascii="Times New Roman" w:hAnsi="Times New Roman"/>
          <w:sz w:val="24"/>
          <w:szCs w:val="24"/>
        </w:rPr>
        <w:t xml:space="preserve"> El rígido entramado burocrático de la Administración impide enfoques flexibles que, desde la diversidad, faciliten que el talento se encuentre en torno a proyectos emergentes. </w:t>
      </w:r>
      <w:r>
        <w:rPr>
          <w:rFonts w:ascii="Times New Roman" w:hAnsi="Times New Roman"/>
          <w:sz w:val="24"/>
          <w:szCs w:val="24"/>
        </w:rPr>
        <w:t>E</w:t>
      </w:r>
      <w:r w:rsidRPr="00293C94">
        <w:rPr>
          <w:rFonts w:ascii="Times New Roman" w:hAnsi="Times New Roman"/>
          <w:sz w:val="24"/>
          <w:szCs w:val="24"/>
        </w:rPr>
        <w:t xml:space="preserve">l exceso normativo redunda en un espacio para la acción cada vez más simplista. </w:t>
      </w:r>
      <w:r w:rsidRPr="00F449DF">
        <w:rPr>
          <w:rFonts w:ascii="Times New Roman" w:hAnsi="Times New Roman"/>
          <w:sz w:val="24"/>
          <w:szCs w:val="24"/>
        </w:rPr>
        <w:t>La experimentación</w:t>
      </w:r>
      <w:r>
        <w:rPr>
          <w:rFonts w:ascii="Times New Roman" w:hAnsi="Times New Roman"/>
          <w:sz w:val="24"/>
          <w:szCs w:val="24"/>
        </w:rPr>
        <w:t>, además,</w:t>
      </w:r>
      <w:r w:rsidRPr="00F449DF">
        <w:rPr>
          <w:rFonts w:ascii="Times New Roman" w:hAnsi="Times New Roman"/>
          <w:sz w:val="24"/>
          <w:szCs w:val="24"/>
        </w:rPr>
        <w:t xml:space="preserve"> está injustamente devaluada. </w:t>
      </w:r>
    </w:p>
    <w:p w14:paraId="5B0FA38C" w14:textId="77777777" w:rsidR="00724242" w:rsidRDefault="00724242" w:rsidP="00724242">
      <w:pPr>
        <w:spacing w:line="240" w:lineRule="auto"/>
        <w:ind w:firstLine="284"/>
        <w:jc w:val="both"/>
        <w:rPr>
          <w:rFonts w:ascii="Times New Roman" w:hAnsi="Times New Roman"/>
          <w:sz w:val="24"/>
          <w:szCs w:val="24"/>
        </w:rPr>
      </w:pPr>
      <w:r w:rsidRPr="005D4984">
        <w:rPr>
          <w:rFonts w:ascii="Times New Roman" w:hAnsi="Times New Roman"/>
          <w:b/>
          <w:bCs/>
          <w:sz w:val="24"/>
          <w:szCs w:val="24"/>
        </w:rPr>
        <w:t>4. No se gestiona bien la diversidad:</w:t>
      </w:r>
      <w:r>
        <w:rPr>
          <w:rFonts w:ascii="Times New Roman" w:hAnsi="Times New Roman"/>
          <w:sz w:val="24"/>
          <w:szCs w:val="24"/>
        </w:rPr>
        <w:t xml:space="preserve"> La inteligencia colectiva florece en la diversidad, un atributo latente en la Administración que todavía está mal aprovechado. Se funciona por compartimentos estancos, y aunque empiezan a prosperar los equipos multidisciplinares, son todavía la excepción y no la regla. </w:t>
      </w:r>
    </w:p>
    <w:p w14:paraId="02022242" w14:textId="77777777" w:rsidR="00724242" w:rsidRDefault="00724242" w:rsidP="00724242">
      <w:pPr>
        <w:spacing w:line="240" w:lineRule="auto"/>
        <w:ind w:firstLine="284"/>
        <w:jc w:val="both"/>
        <w:rPr>
          <w:rFonts w:ascii="Times New Roman" w:hAnsi="Times New Roman"/>
          <w:sz w:val="24"/>
          <w:szCs w:val="24"/>
        </w:rPr>
      </w:pPr>
      <w:r w:rsidRPr="005D4984">
        <w:rPr>
          <w:rFonts w:ascii="Times New Roman" w:hAnsi="Times New Roman"/>
          <w:b/>
          <w:bCs/>
          <w:sz w:val="24"/>
          <w:szCs w:val="24"/>
        </w:rPr>
        <w:t>5. Se reserva poco tiempo, y recursos, a los procesos participativos:</w:t>
      </w:r>
      <w:r>
        <w:rPr>
          <w:rFonts w:ascii="Times New Roman" w:hAnsi="Times New Roman"/>
          <w:sz w:val="24"/>
          <w:szCs w:val="24"/>
        </w:rPr>
        <w:t xml:space="preserve"> </w:t>
      </w:r>
      <w:r w:rsidRPr="005D4984">
        <w:rPr>
          <w:rFonts w:ascii="Times New Roman" w:hAnsi="Times New Roman"/>
          <w:sz w:val="24"/>
          <w:szCs w:val="24"/>
        </w:rPr>
        <w:t xml:space="preserve">Nuestras agendas son los dispositivos que con más sinceridad explicitan nuestras prioridades y el modo en que asignamos la atención. </w:t>
      </w:r>
      <w:r>
        <w:rPr>
          <w:rFonts w:ascii="Times New Roman" w:hAnsi="Times New Roman"/>
          <w:sz w:val="24"/>
          <w:szCs w:val="24"/>
        </w:rPr>
        <w:t xml:space="preserve">Y lo que dicen las agendas institucionales es que lo participativo está poco valorado. </w:t>
      </w:r>
      <w:r w:rsidRPr="005D4984">
        <w:rPr>
          <w:rFonts w:ascii="Times New Roman" w:hAnsi="Times New Roman"/>
          <w:sz w:val="24"/>
          <w:szCs w:val="24"/>
        </w:rPr>
        <w:t>Si no reservamos tiempo para impulsar proyectos participativos que impliquen al personal público y la ciudadanía, es que no interesan.</w:t>
      </w:r>
      <w:r>
        <w:rPr>
          <w:rFonts w:ascii="Times New Roman" w:hAnsi="Times New Roman"/>
          <w:sz w:val="24"/>
          <w:szCs w:val="24"/>
        </w:rPr>
        <w:t xml:space="preserve"> </w:t>
      </w:r>
    </w:p>
    <w:p w14:paraId="26E8DCC6" w14:textId="77777777" w:rsidR="00724242" w:rsidRDefault="00724242" w:rsidP="00724242">
      <w:pPr>
        <w:spacing w:line="240" w:lineRule="auto"/>
        <w:ind w:firstLine="284"/>
        <w:jc w:val="both"/>
        <w:rPr>
          <w:rFonts w:ascii="Times New Roman" w:hAnsi="Times New Roman"/>
          <w:sz w:val="24"/>
          <w:szCs w:val="24"/>
        </w:rPr>
      </w:pPr>
      <w:r>
        <w:rPr>
          <w:rFonts w:ascii="Times New Roman" w:hAnsi="Times New Roman"/>
          <w:sz w:val="24"/>
          <w:szCs w:val="24"/>
        </w:rPr>
        <w:t xml:space="preserve">Un problema añadido a los puntos anteriores es que </w:t>
      </w:r>
      <w:r w:rsidRPr="008F10A0">
        <w:rPr>
          <w:rFonts w:ascii="Times New Roman" w:hAnsi="Times New Roman"/>
          <w:sz w:val="24"/>
          <w:szCs w:val="24"/>
        </w:rPr>
        <w:t xml:space="preserve">la </w:t>
      </w:r>
      <w:r>
        <w:rPr>
          <w:rFonts w:ascii="Times New Roman" w:hAnsi="Times New Roman"/>
          <w:sz w:val="24"/>
          <w:szCs w:val="24"/>
        </w:rPr>
        <w:t>i</w:t>
      </w:r>
      <w:r w:rsidRPr="008F10A0">
        <w:rPr>
          <w:rFonts w:ascii="Times New Roman" w:hAnsi="Times New Roman"/>
          <w:sz w:val="24"/>
          <w:szCs w:val="24"/>
        </w:rPr>
        <w:t xml:space="preserve">nteligencia </w:t>
      </w:r>
      <w:r>
        <w:rPr>
          <w:rFonts w:ascii="Times New Roman" w:hAnsi="Times New Roman"/>
          <w:sz w:val="24"/>
          <w:szCs w:val="24"/>
        </w:rPr>
        <w:t>c</w:t>
      </w:r>
      <w:r w:rsidRPr="008F10A0">
        <w:rPr>
          <w:rFonts w:ascii="Times New Roman" w:hAnsi="Times New Roman"/>
          <w:sz w:val="24"/>
          <w:szCs w:val="24"/>
        </w:rPr>
        <w:t>olectiva</w:t>
      </w:r>
      <w:r>
        <w:rPr>
          <w:rFonts w:ascii="Times New Roman" w:hAnsi="Times New Roman"/>
          <w:sz w:val="24"/>
          <w:szCs w:val="24"/>
        </w:rPr>
        <w:t>, como enfoque y paradigma,</w:t>
      </w:r>
      <w:r w:rsidRPr="008F10A0">
        <w:rPr>
          <w:rFonts w:ascii="Times New Roman" w:hAnsi="Times New Roman"/>
          <w:sz w:val="24"/>
          <w:szCs w:val="24"/>
        </w:rPr>
        <w:t xml:space="preserve"> </w:t>
      </w:r>
      <w:r>
        <w:rPr>
          <w:rFonts w:ascii="Times New Roman" w:hAnsi="Times New Roman"/>
          <w:sz w:val="24"/>
          <w:szCs w:val="24"/>
        </w:rPr>
        <w:t xml:space="preserve">no está integrada </w:t>
      </w:r>
      <w:r w:rsidRPr="008F10A0">
        <w:rPr>
          <w:rFonts w:ascii="Times New Roman" w:hAnsi="Times New Roman"/>
          <w:sz w:val="24"/>
          <w:szCs w:val="24"/>
        </w:rPr>
        <w:t xml:space="preserve">en los procesos </w:t>
      </w:r>
      <w:r>
        <w:rPr>
          <w:rFonts w:ascii="Times New Roman" w:hAnsi="Times New Roman"/>
          <w:sz w:val="24"/>
          <w:szCs w:val="24"/>
        </w:rPr>
        <w:t>habituales de la Administración</w:t>
      </w:r>
      <w:r w:rsidRPr="008F10A0">
        <w:rPr>
          <w:rFonts w:ascii="Times New Roman" w:hAnsi="Times New Roman"/>
          <w:sz w:val="24"/>
          <w:szCs w:val="24"/>
        </w:rPr>
        <w:t>.</w:t>
      </w:r>
      <w:r>
        <w:rPr>
          <w:rFonts w:ascii="Times New Roman" w:hAnsi="Times New Roman"/>
          <w:sz w:val="24"/>
          <w:szCs w:val="24"/>
        </w:rPr>
        <w:t xml:space="preserve"> La mayoría de las iniciativas que se están impulsando, que no son muchas, están aisladas, no están sistematizadas, ni </w:t>
      </w:r>
      <w:r w:rsidRPr="0074129B">
        <w:rPr>
          <w:rFonts w:ascii="Times New Roman" w:hAnsi="Times New Roman"/>
          <w:sz w:val="24"/>
          <w:szCs w:val="24"/>
        </w:rPr>
        <w:t xml:space="preserve">vinculadas a los procesos </w:t>
      </w:r>
      <w:r>
        <w:rPr>
          <w:rFonts w:ascii="Times New Roman" w:hAnsi="Times New Roman"/>
          <w:sz w:val="24"/>
          <w:szCs w:val="24"/>
        </w:rPr>
        <w:t xml:space="preserve">clave </w:t>
      </w:r>
      <w:r w:rsidRPr="0074129B">
        <w:rPr>
          <w:rFonts w:ascii="Times New Roman" w:hAnsi="Times New Roman"/>
          <w:sz w:val="24"/>
          <w:szCs w:val="24"/>
        </w:rPr>
        <w:t xml:space="preserve">de gobierno. </w:t>
      </w:r>
    </w:p>
    <w:p w14:paraId="4E6A6482" w14:textId="77777777" w:rsidR="00724242" w:rsidRPr="00302034" w:rsidRDefault="00724242" w:rsidP="00724242">
      <w:pPr>
        <w:spacing w:line="240" w:lineRule="auto"/>
        <w:jc w:val="both"/>
        <w:rPr>
          <w:rFonts w:ascii="Times New Roman" w:hAnsi="Times New Roman"/>
          <w:b/>
          <w:i/>
          <w:sz w:val="26"/>
          <w:szCs w:val="26"/>
        </w:rPr>
      </w:pPr>
      <w:bookmarkStart w:id="3" w:name="_Hlk126047438"/>
      <w:r w:rsidRPr="00302034">
        <w:rPr>
          <w:rFonts w:ascii="Times New Roman" w:hAnsi="Times New Roman"/>
          <w:b/>
          <w:i/>
          <w:sz w:val="26"/>
          <w:szCs w:val="26"/>
        </w:rPr>
        <w:t>2.</w:t>
      </w:r>
      <w:r>
        <w:rPr>
          <w:rFonts w:ascii="Times New Roman" w:hAnsi="Times New Roman"/>
          <w:b/>
          <w:i/>
          <w:sz w:val="26"/>
          <w:szCs w:val="26"/>
        </w:rPr>
        <w:t>3</w:t>
      </w:r>
      <w:r w:rsidRPr="00302034">
        <w:rPr>
          <w:rFonts w:ascii="Times New Roman" w:hAnsi="Times New Roman"/>
          <w:b/>
          <w:i/>
          <w:sz w:val="26"/>
          <w:szCs w:val="26"/>
        </w:rPr>
        <w:t>. Las oportunidades: un doble enfoque</w:t>
      </w:r>
    </w:p>
    <w:p w14:paraId="629EB221" w14:textId="77777777" w:rsidR="00724242" w:rsidRPr="002D6BF0" w:rsidRDefault="00724242" w:rsidP="00724242">
      <w:pPr>
        <w:spacing w:line="240" w:lineRule="auto"/>
        <w:ind w:firstLine="284"/>
        <w:jc w:val="both"/>
        <w:rPr>
          <w:rFonts w:ascii="Times New Roman" w:hAnsi="Times New Roman"/>
          <w:sz w:val="24"/>
          <w:szCs w:val="24"/>
        </w:rPr>
      </w:pPr>
      <w:r w:rsidRPr="002D6BF0">
        <w:rPr>
          <w:rFonts w:ascii="Times New Roman" w:hAnsi="Times New Roman"/>
          <w:sz w:val="24"/>
          <w:szCs w:val="24"/>
        </w:rPr>
        <w:t>Para integrar la inteligencia colectiva de un modo sistémico en la Administración hay que seguir un doble enfoque:</w:t>
      </w:r>
    </w:p>
    <w:p w14:paraId="7D249332" w14:textId="77777777" w:rsidR="00724242" w:rsidRPr="002D6BF0" w:rsidRDefault="00724242" w:rsidP="00724242">
      <w:pPr>
        <w:spacing w:line="240" w:lineRule="auto"/>
        <w:ind w:firstLine="284"/>
        <w:jc w:val="both"/>
        <w:rPr>
          <w:rFonts w:ascii="Times New Roman" w:hAnsi="Times New Roman"/>
          <w:sz w:val="24"/>
          <w:szCs w:val="24"/>
        </w:rPr>
      </w:pPr>
      <w:r w:rsidRPr="00880327">
        <w:rPr>
          <w:rFonts w:ascii="Times New Roman" w:hAnsi="Times New Roman"/>
          <w:b/>
          <w:bCs/>
          <w:sz w:val="24"/>
          <w:szCs w:val="24"/>
        </w:rPr>
        <w:t>1.</w:t>
      </w:r>
      <w:r w:rsidRPr="00880327">
        <w:rPr>
          <w:rFonts w:ascii="Times New Roman" w:hAnsi="Times New Roman"/>
          <w:b/>
          <w:bCs/>
          <w:sz w:val="24"/>
          <w:szCs w:val="24"/>
        </w:rPr>
        <w:tab/>
        <w:t>Hacia adentro:</w:t>
      </w:r>
      <w:r w:rsidRPr="002D6BF0">
        <w:rPr>
          <w:rFonts w:ascii="Times New Roman" w:hAnsi="Times New Roman"/>
          <w:sz w:val="24"/>
          <w:szCs w:val="24"/>
        </w:rPr>
        <w:t xml:space="preserve"> Desplegar procesos participativos que usen más el talento latente y distribuido del personal público. En este caso el “colectivo”, cuya inteligencia hay que aprovechar, son las personas que trabajan dentro de la Administración. </w:t>
      </w:r>
    </w:p>
    <w:p w14:paraId="7F2FE4FD" w14:textId="14DF52F9" w:rsidR="00724242" w:rsidRPr="002D6BF0" w:rsidRDefault="00724242" w:rsidP="00724242">
      <w:pPr>
        <w:spacing w:line="240" w:lineRule="auto"/>
        <w:ind w:firstLine="284"/>
        <w:jc w:val="both"/>
        <w:rPr>
          <w:rFonts w:ascii="Times New Roman" w:hAnsi="Times New Roman"/>
          <w:sz w:val="24"/>
          <w:szCs w:val="24"/>
        </w:rPr>
      </w:pPr>
      <w:r w:rsidRPr="00880327">
        <w:rPr>
          <w:rFonts w:ascii="Times New Roman" w:hAnsi="Times New Roman"/>
          <w:b/>
          <w:bCs/>
          <w:sz w:val="24"/>
          <w:szCs w:val="24"/>
        </w:rPr>
        <w:t>2.</w:t>
      </w:r>
      <w:r w:rsidRPr="00880327">
        <w:rPr>
          <w:rFonts w:ascii="Times New Roman" w:hAnsi="Times New Roman"/>
          <w:b/>
          <w:bCs/>
          <w:sz w:val="24"/>
          <w:szCs w:val="24"/>
        </w:rPr>
        <w:tab/>
        <w:t>Hacia afuera:</w:t>
      </w:r>
      <w:r w:rsidR="00DD6720">
        <w:rPr>
          <w:rFonts w:ascii="Times New Roman" w:hAnsi="Times New Roman"/>
          <w:sz w:val="24"/>
          <w:szCs w:val="24"/>
        </w:rPr>
        <w:t xml:space="preserve"> Impulsar espacios de co</w:t>
      </w:r>
      <w:r w:rsidRPr="002D6BF0">
        <w:rPr>
          <w:rFonts w:ascii="Times New Roman" w:hAnsi="Times New Roman"/>
          <w:sz w:val="24"/>
          <w:szCs w:val="24"/>
        </w:rPr>
        <w:t xml:space="preserve">creación, de más participación de la ciudadanía en el diseño de las políticas públicas, la innovación abierta y la transparencia. Se trata de abrir la Administración adoptando lógicas en las que el “colectivo” que aporta inteligencia pública es la ciudadanía.    </w:t>
      </w:r>
    </w:p>
    <w:bookmarkEnd w:id="3"/>
    <w:p w14:paraId="6B70B99D" w14:textId="77777777" w:rsidR="00724242" w:rsidRPr="002D6BF0" w:rsidRDefault="00724242" w:rsidP="00724242">
      <w:pPr>
        <w:spacing w:line="240" w:lineRule="auto"/>
        <w:ind w:firstLine="284"/>
        <w:jc w:val="both"/>
        <w:rPr>
          <w:rFonts w:ascii="Times New Roman" w:hAnsi="Times New Roman"/>
          <w:sz w:val="24"/>
          <w:szCs w:val="24"/>
        </w:rPr>
      </w:pPr>
      <w:r>
        <w:rPr>
          <w:rFonts w:ascii="Times New Roman" w:hAnsi="Times New Roman"/>
          <w:sz w:val="24"/>
          <w:szCs w:val="24"/>
        </w:rPr>
        <w:t xml:space="preserve">Como se ve, siendo </w:t>
      </w:r>
      <w:r w:rsidRPr="002D6BF0">
        <w:rPr>
          <w:rFonts w:ascii="Times New Roman" w:hAnsi="Times New Roman"/>
          <w:sz w:val="24"/>
          <w:szCs w:val="24"/>
        </w:rPr>
        <w:t xml:space="preserve">fundamental </w:t>
      </w:r>
      <w:r>
        <w:rPr>
          <w:rFonts w:ascii="Times New Roman" w:hAnsi="Times New Roman"/>
          <w:sz w:val="24"/>
          <w:szCs w:val="24"/>
        </w:rPr>
        <w:t xml:space="preserve">que se movilice e integre </w:t>
      </w:r>
      <w:r w:rsidRPr="002D6BF0">
        <w:rPr>
          <w:rFonts w:ascii="Times New Roman" w:hAnsi="Times New Roman"/>
          <w:sz w:val="24"/>
          <w:szCs w:val="24"/>
        </w:rPr>
        <w:t>la inteligencia ciudadana</w:t>
      </w:r>
      <w:r w:rsidRPr="00880327">
        <w:rPr>
          <w:rFonts w:ascii="Times New Roman" w:hAnsi="Times New Roman"/>
          <w:sz w:val="24"/>
          <w:szCs w:val="24"/>
        </w:rPr>
        <w:t xml:space="preserve"> </w:t>
      </w:r>
      <w:r w:rsidRPr="002D6BF0">
        <w:rPr>
          <w:rFonts w:ascii="Times New Roman" w:hAnsi="Times New Roman"/>
          <w:sz w:val="24"/>
          <w:szCs w:val="24"/>
        </w:rPr>
        <w:t>en los procesos públicos</w:t>
      </w:r>
      <w:r>
        <w:rPr>
          <w:rFonts w:ascii="Times New Roman" w:hAnsi="Times New Roman"/>
          <w:sz w:val="24"/>
          <w:szCs w:val="24"/>
        </w:rPr>
        <w:t xml:space="preserve">, </w:t>
      </w:r>
      <w:r w:rsidRPr="002D6BF0">
        <w:rPr>
          <w:rFonts w:ascii="Times New Roman" w:hAnsi="Times New Roman"/>
          <w:sz w:val="24"/>
          <w:szCs w:val="24"/>
        </w:rPr>
        <w:t xml:space="preserve">eso no es suficiente. El personal público también es un colectivo que aporta un valor significativo al ecosistema y que tiende a ser ignorado </w:t>
      </w:r>
      <w:r>
        <w:rPr>
          <w:rFonts w:ascii="Times New Roman" w:hAnsi="Times New Roman"/>
          <w:sz w:val="24"/>
          <w:szCs w:val="24"/>
        </w:rPr>
        <w:t>sistemáticamente</w:t>
      </w:r>
      <w:r w:rsidRPr="002D6BF0">
        <w:rPr>
          <w:rFonts w:ascii="Times New Roman" w:hAnsi="Times New Roman"/>
          <w:sz w:val="24"/>
          <w:szCs w:val="24"/>
        </w:rPr>
        <w:t xml:space="preserve">. Mientras que el enfoque </w:t>
      </w:r>
      <w:r>
        <w:rPr>
          <w:rFonts w:ascii="Times New Roman" w:hAnsi="Times New Roman"/>
          <w:sz w:val="24"/>
          <w:szCs w:val="24"/>
        </w:rPr>
        <w:t>«</w:t>
      </w:r>
      <w:r w:rsidRPr="002D6BF0">
        <w:rPr>
          <w:rFonts w:ascii="Times New Roman" w:hAnsi="Times New Roman"/>
          <w:sz w:val="24"/>
          <w:szCs w:val="24"/>
        </w:rPr>
        <w:t>hacia afuera</w:t>
      </w:r>
      <w:r>
        <w:rPr>
          <w:rFonts w:ascii="Times New Roman" w:hAnsi="Times New Roman"/>
          <w:sz w:val="24"/>
          <w:szCs w:val="24"/>
        </w:rPr>
        <w:t>»</w:t>
      </w:r>
      <w:r w:rsidRPr="002D6BF0">
        <w:rPr>
          <w:rFonts w:ascii="Times New Roman" w:hAnsi="Times New Roman"/>
          <w:sz w:val="24"/>
          <w:szCs w:val="24"/>
        </w:rPr>
        <w:t xml:space="preserve"> apunta más al concepto de innovación abierta, sobre todo en el rediseño de políticas y servicios públicos, el de </w:t>
      </w:r>
      <w:r>
        <w:rPr>
          <w:rFonts w:ascii="Times New Roman" w:hAnsi="Times New Roman"/>
          <w:sz w:val="24"/>
          <w:szCs w:val="24"/>
        </w:rPr>
        <w:t>«</w:t>
      </w:r>
      <w:r w:rsidRPr="002D6BF0">
        <w:rPr>
          <w:rFonts w:ascii="Times New Roman" w:hAnsi="Times New Roman"/>
          <w:sz w:val="24"/>
          <w:szCs w:val="24"/>
        </w:rPr>
        <w:t>hacia adentro</w:t>
      </w:r>
      <w:r>
        <w:rPr>
          <w:rFonts w:ascii="Times New Roman" w:hAnsi="Times New Roman"/>
          <w:sz w:val="24"/>
          <w:szCs w:val="24"/>
        </w:rPr>
        <w:t>»</w:t>
      </w:r>
      <w:r w:rsidRPr="002D6BF0">
        <w:rPr>
          <w:rFonts w:ascii="Times New Roman" w:hAnsi="Times New Roman"/>
          <w:sz w:val="24"/>
          <w:szCs w:val="24"/>
        </w:rPr>
        <w:t xml:space="preserve"> se centra en aprovechar mejor el talento técnico y diverso del personal, su implicación, así como en la transformación cultural de las entidades públicas dando un vuelco al modo en que se hace la gestión de las personas. </w:t>
      </w:r>
    </w:p>
    <w:p w14:paraId="5E8DB80A" w14:textId="77777777" w:rsidR="00724242" w:rsidRPr="00302034" w:rsidRDefault="00724242" w:rsidP="00724242">
      <w:pPr>
        <w:spacing w:line="240" w:lineRule="auto"/>
        <w:jc w:val="both"/>
        <w:rPr>
          <w:rFonts w:ascii="Times New Roman" w:hAnsi="Times New Roman"/>
          <w:b/>
          <w:i/>
          <w:sz w:val="26"/>
          <w:szCs w:val="26"/>
        </w:rPr>
      </w:pPr>
      <w:r w:rsidRPr="00302034">
        <w:rPr>
          <w:rFonts w:ascii="Times New Roman" w:hAnsi="Times New Roman"/>
          <w:b/>
          <w:i/>
          <w:sz w:val="26"/>
          <w:szCs w:val="26"/>
        </w:rPr>
        <w:t>2.</w:t>
      </w:r>
      <w:r>
        <w:rPr>
          <w:rFonts w:ascii="Times New Roman" w:hAnsi="Times New Roman"/>
          <w:b/>
          <w:i/>
          <w:sz w:val="26"/>
          <w:szCs w:val="26"/>
        </w:rPr>
        <w:t>4</w:t>
      </w:r>
      <w:r w:rsidRPr="00302034">
        <w:rPr>
          <w:rFonts w:ascii="Times New Roman" w:hAnsi="Times New Roman"/>
          <w:b/>
          <w:i/>
          <w:sz w:val="26"/>
          <w:szCs w:val="26"/>
        </w:rPr>
        <w:t xml:space="preserve">. Algunas propuestas de diseño </w:t>
      </w:r>
    </w:p>
    <w:p w14:paraId="7DDA4925" w14:textId="77777777" w:rsidR="00724242" w:rsidRDefault="00724242" w:rsidP="00724242">
      <w:pPr>
        <w:spacing w:line="240" w:lineRule="auto"/>
        <w:ind w:firstLine="284"/>
        <w:jc w:val="both"/>
        <w:rPr>
          <w:rFonts w:ascii="Times New Roman" w:hAnsi="Times New Roman"/>
          <w:sz w:val="24"/>
          <w:szCs w:val="24"/>
        </w:rPr>
      </w:pPr>
      <w:r>
        <w:rPr>
          <w:rFonts w:ascii="Times New Roman" w:hAnsi="Times New Roman"/>
          <w:sz w:val="24"/>
          <w:szCs w:val="24"/>
        </w:rPr>
        <w:t xml:space="preserve">Lo hemos dicho muchas veces: la inteligencia colectiva es un desafío de diseño. Y el </w:t>
      </w:r>
      <w:r w:rsidRPr="00293C94">
        <w:rPr>
          <w:rFonts w:ascii="Times New Roman" w:hAnsi="Times New Roman"/>
          <w:sz w:val="24"/>
          <w:szCs w:val="24"/>
        </w:rPr>
        <w:t xml:space="preserve">rediseño organizativo es una de las grandes asignaturas pendientes en la Administración. Por eso es tan importante asegurarse que las tareas clave que deben realizar las instituciones </w:t>
      </w:r>
      <w:r w:rsidRPr="00293C94">
        <w:rPr>
          <w:rFonts w:ascii="Times New Roman" w:hAnsi="Times New Roman"/>
          <w:sz w:val="24"/>
          <w:szCs w:val="24"/>
        </w:rPr>
        <w:lastRenderedPageBreak/>
        <w:t xml:space="preserve">públicas para cumplir sus objetivos esenciales estén diseñadas de una manera que se puedan realizar colectivamente a un balance coste/beneficio que sea afectiva y efectivamente saludable.  </w:t>
      </w:r>
    </w:p>
    <w:p w14:paraId="3A3517C3" w14:textId="77777777" w:rsidR="00724242" w:rsidRDefault="00724242" w:rsidP="00724242">
      <w:pPr>
        <w:spacing w:line="240" w:lineRule="auto"/>
        <w:ind w:firstLine="284"/>
        <w:jc w:val="both"/>
        <w:rPr>
          <w:rFonts w:ascii="Times New Roman" w:hAnsi="Times New Roman"/>
          <w:sz w:val="24"/>
          <w:szCs w:val="24"/>
        </w:rPr>
      </w:pPr>
      <w:r>
        <w:rPr>
          <w:rFonts w:ascii="Times New Roman" w:hAnsi="Times New Roman"/>
          <w:sz w:val="24"/>
          <w:szCs w:val="24"/>
        </w:rPr>
        <w:t xml:space="preserve">Veamos brevemente algunas propuestas que ayudarían a conseguir esa «otra» inteligencia colectiva que necesita una Administración moderna: </w:t>
      </w:r>
    </w:p>
    <w:p w14:paraId="21DD6F7B" w14:textId="593F008A" w:rsidR="00724242" w:rsidRPr="00302034" w:rsidRDefault="00724242" w:rsidP="00724242">
      <w:pPr>
        <w:spacing w:line="240" w:lineRule="auto"/>
        <w:ind w:firstLine="284"/>
        <w:jc w:val="both"/>
        <w:rPr>
          <w:rFonts w:ascii="Times New Roman" w:hAnsi="Times New Roman"/>
          <w:i/>
          <w:sz w:val="24"/>
          <w:szCs w:val="26"/>
        </w:rPr>
      </w:pPr>
      <w:r w:rsidRPr="00302034">
        <w:rPr>
          <w:rFonts w:ascii="Times New Roman" w:hAnsi="Times New Roman"/>
          <w:i/>
          <w:sz w:val="24"/>
          <w:szCs w:val="26"/>
        </w:rPr>
        <w:t>2.</w:t>
      </w:r>
      <w:r>
        <w:rPr>
          <w:rFonts w:ascii="Times New Roman" w:hAnsi="Times New Roman"/>
          <w:i/>
          <w:sz w:val="24"/>
          <w:szCs w:val="26"/>
        </w:rPr>
        <w:t>4</w:t>
      </w:r>
      <w:r w:rsidRPr="00302034">
        <w:rPr>
          <w:rFonts w:ascii="Times New Roman" w:hAnsi="Times New Roman"/>
          <w:i/>
          <w:sz w:val="24"/>
          <w:szCs w:val="26"/>
        </w:rPr>
        <w:t>.1. Im</w:t>
      </w:r>
      <w:r w:rsidR="00DD6720">
        <w:rPr>
          <w:rFonts w:ascii="Times New Roman" w:hAnsi="Times New Roman"/>
          <w:i/>
          <w:sz w:val="24"/>
          <w:szCs w:val="26"/>
        </w:rPr>
        <w:t>plicar a la ciudadanía en el co</w:t>
      </w:r>
      <w:r w:rsidRPr="00302034">
        <w:rPr>
          <w:rFonts w:ascii="Times New Roman" w:hAnsi="Times New Roman"/>
          <w:i/>
          <w:sz w:val="24"/>
          <w:szCs w:val="26"/>
        </w:rPr>
        <w:t>diseño de servicios y programas públicos</w:t>
      </w:r>
    </w:p>
    <w:p w14:paraId="470A7AC7" w14:textId="06E6C15D" w:rsidR="00724242" w:rsidRPr="0033273A" w:rsidRDefault="00724242" w:rsidP="00724242">
      <w:pPr>
        <w:spacing w:line="240" w:lineRule="auto"/>
        <w:ind w:firstLine="284"/>
        <w:jc w:val="both"/>
        <w:rPr>
          <w:rFonts w:ascii="Times New Roman" w:hAnsi="Times New Roman"/>
          <w:sz w:val="24"/>
          <w:szCs w:val="24"/>
        </w:rPr>
      </w:pPr>
      <w:r w:rsidRPr="00C96D25">
        <w:rPr>
          <w:rFonts w:ascii="Times New Roman" w:hAnsi="Times New Roman"/>
          <w:sz w:val="24"/>
          <w:szCs w:val="24"/>
        </w:rPr>
        <w:t xml:space="preserve">Trabajamos </w:t>
      </w:r>
      <w:r>
        <w:rPr>
          <w:rFonts w:ascii="Times New Roman" w:hAnsi="Times New Roman"/>
          <w:sz w:val="24"/>
          <w:szCs w:val="24"/>
        </w:rPr>
        <w:t xml:space="preserve">desde lo público </w:t>
      </w:r>
      <w:r w:rsidRPr="00C96D25">
        <w:rPr>
          <w:rFonts w:ascii="Times New Roman" w:hAnsi="Times New Roman"/>
          <w:sz w:val="24"/>
          <w:szCs w:val="24"/>
        </w:rPr>
        <w:t xml:space="preserve">con las personas que se acercan, por ejemplo, los agentes sociales, pero nos cuesta llegar directamente a la ciudadanía. </w:t>
      </w:r>
      <w:r>
        <w:rPr>
          <w:rFonts w:ascii="Times New Roman" w:hAnsi="Times New Roman"/>
          <w:sz w:val="24"/>
          <w:szCs w:val="24"/>
        </w:rPr>
        <w:t>Una de las primeras cosas que podem</w:t>
      </w:r>
      <w:r w:rsidR="00DD6720">
        <w:rPr>
          <w:rFonts w:ascii="Times New Roman" w:hAnsi="Times New Roman"/>
          <w:sz w:val="24"/>
          <w:szCs w:val="24"/>
        </w:rPr>
        <w:t>os hacer es implicarla en el co</w:t>
      </w:r>
      <w:r>
        <w:rPr>
          <w:rFonts w:ascii="Times New Roman" w:hAnsi="Times New Roman"/>
          <w:sz w:val="24"/>
          <w:szCs w:val="24"/>
        </w:rPr>
        <w:t xml:space="preserve">diseño de los servicios y programas públicos. Esto es fundamental para mejorar la empatía y satisfacer mejor sus expectativas. En esta línea, se están dando los primeros pasos para generalizar los «laboratorios ciudadanos», y también implementar proyectos de «mejora de la experiencia de usuario».  </w:t>
      </w:r>
    </w:p>
    <w:p w14:paraId="78150DDD" w14:textId="77777777" w:rsidR="00724242" w:rsidRDefault="00724242" w:rsidP="00724242">
      <w:pPr>
        <w:spacing w:line="240" w:lineRule="auto"/>
        <w:ind w:firstLine="284"/>
        <w:jc w:val="both"/>
        <w:rPr>
          <w:rFonts w:ascii="Times New Roman" w:hAnsi="Times New Roman"/>
          <w:sz w:val="24"/>
          <w:szCs w:val="24"/>
        </w:rPr>
      </w:pPr>
      <w:bookmarkStart w:id="4" w:name="_Hlk126047795"/>
      <w:r>
        <w:rPr>
          <w:rFonts w:ascii="Times New Roman" w:hAnsi="Times New Roman"/>
          <w:sz w:val="24"/>
          <w:szCs w:val="24"/>
        </w:rPr>
        <w:t>Hay</w:t>
      </w:r>
      <w:r w:rsidRPr="00F449DF">
        <w:rPr>
          <w:rFonts w:ascii="Times New Roman" w:hAnsi="Times New Roman"/>
          <w:sz w:val="24"/>
          <w:szCs w:val="24"/>
        </w:rPr>
        <w:t xml:space="preserve"> personas expertas (desaprovechadas) en todos los sitios</w:t>
      </w:r>
      <w:r>
        <w:rPr>
          <w:rFonts w:ascii="Times New Roman" w:hAnsi="Times New Roman"/>
          <w:sz w:val="24"/>
          <w:szCs w:val="24"/>
        </w:rPr>
        <w:t xml:space="preserve">, y </w:t>
      </w:r>
      <w:r w:rsidRPr="00F449DF">
        <w:rPr>
          <w:rFonts w:ascii="Times New Roman" w:hAnsi="Times New Roman"/>
          <w:sz w:val="24"/>
          <w:szCs w:val="24"/>
        </w:rPr>
        <w:t xml:space="preserve">no están necesariamente dentro de la Administración. Ese talento está disperso en la sociedad y hay que hacer algo para que se autoseleccione. En lugar de crear pequeños comités que se reúnen físicamente una o dos veces al año para producir un informe, sería más efectivo aprovechar la tecnología para hacer preguntas con mayor frecuencia a </w:t>
      </w:r>
      <w:r>
        <w:rPr>
          <w:rFonts w:ascii="Times New Roman" w:hAnsi="Times New Roman"/>
          <w:sz w:val="24"/>
          <w:szCs w:val="24"/>
        </w:rPr>
        <w:t xml:space="preserve">esa </w:t>
      </w:r>
      <w:r w:rsidRPr="00F449DF">
        <w:rPr>
          <w:rFonts w:ascii="Times New Roman" w:hAnsi="Times New Roman"/>
          <w:sz w:val="24"/>
          <w:szCs w:val="24"/>
        </w:rPr>
        <w:t>red de expertos distribuida.</w:t>
      </w:r>
      <w:r w:rsidRPr="00F449DF">
        <w:rPr>
          <w:rFonts w:ascii="Times New Roman" w:hAnsi="Times New Roman"/>
          <w:sz w:val="24"/>
          <w:szCs w:val="24"/>
        </w:rPr>
        <w:tab/>
      </w:r>
    </w:p>
    <w:p w14:paraId="5AC1D4DD" w14:textId="77777777" w:rsidR="00724242" w:rsidRDefault="00724242" w:rsidP="00724242">
      <w:pPr>
        <w:spacing w:line="240" w:lineRule="auto"/>
        <w:ind w:firstLine="284"/>
        <w:jc w:val="both"/>
        <w:rPr>
          <w:rFonts w:ascii="Times New Roman" w:hAnsi="Times New Roman"/>
          <w:sz w:val="24"/>
          <w:szCs w:val="24"/>
        </w:rPr>
      </w:pPr>
      <w:r>
        <w:rPr>
          <w:rFonts w:ascii="Times New Roman" w:hAnsi="Times New Roman"/>
          <w:sz w:val="24"/>
          <w:szCs w:val="24"/>
        </w:rPr>
        <w:t xml:space="preserve">También hay que rediseñar los «dispositivos de interfaz» que conectan a la Administración con la ciudadanía para que sean más empáticos e inclusivos. Son dispositivos mediadores que </w:t>
      </w:r>
      <w:r w:rsidRPr="00C57195">
        <w:rPr>
          <w:rFonts w:ascii="Times New Roman" w:hAnsi="Times New Roman"/>
          <w:sz w:val="24"/>
          <w:szCs w:val="24"/>
        </w:rPr>
        <w:t>pueden ser un formulario, un informe médico, un protocolo de servicio, un videotutorial, una normativa legal, o una aplicación de móvil, entre otros.</w:t>
      </w:r>
      <w:r>
        <w:rPr>
          <w:rFonts w:ascii="Times New Roman" w:hAnsi="Times New Roman"/>
          <w:sz w:val="24"/>
          <w:szCs w:val="24"/>
        </w:rPr>
        <w:t xml:space="preserve"> </w:t>
      </w:r>
      <w:r w:rsidRPr="00C57195">
        <w:rPr>
          <w:rFonts w:ascii="Times New Roman" w:hAnsi="Times New Roman"/>
          <w:sz w:val="24"/>
          <w:szCs w:val="24"/>
        </w:rPr>
        <w:t xml:space="preserve">Cuando una ciudadana tiene que hacer un trámite con la administración, el interfaz más común </w:t>
      </w:r>
      <w:r>
        <w:rPr>
          <w:rFonts w:ascii="Times New Roman" w:hAnsi="Times New Roman"/>
          <w:sz w:val="24"/>
          <w:szCs w:val="24"/>
        </w:rPr>
        <w:t xml:space="preserve">son los </w:t>
      </w:r>
      <w:r w:rsidRPr="00C57195">
        <w:rPr>
          <w:rFonts w:ascii="Times New Roman" w:hAnsi="Times New Roman"/>
          <w:sz w:val="24"/>
          <w:szCs w:val="24"/>
        </w:rPr>
        <w:t xml:space="preserve">formularios. La mayoría de los procedimientos que conecta a la ciudadanía con los servicios públicos pasan por esos dispositivos, que en la mayoría de las veces son farragosos, incomprensibles, y se diseñan desde una lógica bastante asimétrica en favor de la burocracia. Se pide mucha información al ciudadano, pero se da poca para que se empodere. Las opciones entre las que puede elegir están terriblemente predeterminadas, y a veces ni se entienden. </w:t>
      </w:r>
      <w:r>
        <w:rPr>
          <w:rFonts w:ascii="Times New Roman" w:hAnsi="Times New Roman"/>
          <w:sz w:val="24"/>
          <w:szCs w:val="24"/>
        </w:rPr>
        <w:t xml:space="preserve">Y esto ocurre porque esos dispositivos se diseñan por burócratas «expertos» </w:t>
      </w:r>
      <w:r w:rsidRPr="00B3687C">
        <w:rPr>
          <w:rFonts w:ascii="Times New Roman" w:hAnsi="Times New Roman"/>
          <w:sz w:val="24"/>
          <w:szCs w:val="24"/>
        </w:rPr>
        <w:t xml:space="preserve">encerrados en </w:t>
      </w:r>
      <w:r>
        <w:rPr>
          <w:rFonts w:ascii="Times New Roman" w:hAnsi="Times New Roman"/>
          <w:sz w:val="24"/>
          <w:szCs w:val="24"/>
        </w:rPr>
        <w:t xml:space="preserve">sus </w:t>
      </w:r>
      <w:r w:rsidRPr="00B3687C">
        <w:rPr>
          <w:rFonts w:ascii="Times New Roman" w:hAnsi="Times New Roman"/>
          <w:sz w:val="24"/>
          <w:szCs w:val="24"/>
        </w:rPr>
        <w:t xml:space="preserve">despachos, </w:t>
      </w:r>
      <w:r>
        <w:rPr>
          <w:rFonts w:ascii="Times New Roman" w:hAnsi="Times New Roman"/>
          <w:sz w:val="24"/>
          <w:szCs w:val="24"/>
        </w:rPr>
        <w:t>sin la participación de las personas que van a usarlos.</w:t>
      </w:r>
    </w:p>
    <w:bookmarkEnd w:id="4"/>
    <w:p w14:paraId="59100C9B" w14:textId="77777777" w:rsidR="00724242" w:rsidRPr="00302034" w:rsidRDefault="00724242" w:rsidP="00724242">
      <w:pPr>
        <w:spacing w:line="240" w:lineRule="auto"/>
        <w:ind w:firstLine="284"/>
        <w:jc w:val="both"/>
        <w:rPr>
          <w:rFonts w:ascii="Times New Roman" w:hAnsi="Times New Roman"/>
          <w:i/>
          <w:sz w:val="24"/>
          <w:szCs w:val="26"/>
        </w:rPr>
      </w:pPr>
      <w:r w:rsidRPr="00302034">
        <w:rPr>
          <w:rFonts w:ascii="Times New Roman" w:hAnsi="Times New Roman"/>
          <w:i/>
          <w:sz w:val="24"/>
          <w:szCs w:val="26"/>
        </w:rPr>
        <w:t>2.</w:t>
      </w:r>
      <w:r>
        <w:rPr>
          <w:rFonts w:ascii="Times New Roman" w:hAnsi="Times New Roman"/>
          <w:i/>
          <w:sz w:val="24"/>
          <w:szCs w:val="26"/>
        </w:rPr>
        <w:t>4</w:t>
      </w:r>
      <w:r w:rsidRPr="00302034">
        <w:rPr>
          <w:rFonts w:ascii="Times New Roman" w:hAnsi="Times New Roman"/>
          <w:i/>
          <w:sz w:val="24"/>
          <w:szCs w:val="26"/>
        </w:rPr>
        <w:t>.2. Fomentar un nuevo liderazgo facilitador</w:t>
      </w:r>
    </w:p>
    <w:p w14:paraId="57C08CD8" w14:textId="77777777" w:rsidR="00724242" w:rsidRDefault="00724242" w:rsidP="00724242">
      <w:pPr>
        <w:spacing w:line="240" w:lineRule="auto"/>
        <w:ind w:firstLine="284"/>
        <w:jc w:val="both"/>
        <w:rPr>
          <w:rFonts w:ascii="Times New Roman" w:hAnsi="Times New Roman"/>
          <w:sz w:val="24"/>
          <w:szCs w:val="24"/>
        </w:rPr>
      </w:pPr>
      <w:r w:rsidRPr="00D24D30">
        <w:rPr>
          <w:rFonts w:ascii="Times New Roman" w:hAnsi="Times New Roman"/>
          <w:sz w:val="24"/>
          <w:szCs w:val="24"/>
        </w:rPr>
        <w:t>La IC necesita un tipo distinto de gestores</w:t>
      </w:r>
      <w:r>
        <w:rPr>
          <w:rFonts w:ascii="Times New Roman" w:hAnsi="Times New Roman"/>
          <w:sz w:val="24"/>
          <w:szCs w:val="24"/>
        </w:rPr>
        <w:t xml:space="preserve"> públicos</w:t>
      </w:r>
      <w:r w:rsidRPr="00D24D30">
        <w:rPr>
          <w:rFonts w:ascii="Times New Roman" w:hAnsi="Times New Roman"/>
          <w:sz w:val="24"/>
          <w:szCs w:val="24"/>
        </w:rPr>
        <w:t xml:space="preserve">. El </w:t>
      </w:r>
      <w:r>
        <w:rPr>
          <w:rFonts w:ascii="Times New Roman" w:hAnsi="Times New Roman"/>
          <w:sz w:val="24"/>
          <w:szCs w:val="24"/>
        </w:rPr>
        <w:t xml:space="preserve">nuevo </w:t>
      </w:r>
      <w:r w:rsidRPr="00D24D30">
        <w:rPr>
          <w:rFonts w:ascii="Times New Roman" w:hAnsi="Times New Roman"/>
          <w:sz w:val="24"/>
          <w:szCs w:val="24"/>
        </w:rPr>
        <w:t xml:space="preserve">liderazgo tiene el rol de acompañar en el proceso para que verdaderamente favorezca y posibilite la emergencia de la inteligencia colectiva. </w:t>
      </w:r>
      <w:r>
        <w:rPr>
          <w:rFonts w:ascii="Times New Roman" w:hAnsi="Times New Roman"/>
          <w:sz w:val="24"/>
          <w:szCs w:val="24"/>
        </w:rPr>
        <w:t xml:space="preserve">Esto implica ser capaces </w:t>
      </w:r>
      <w:r w:rsidRPr="00D24D30">
        <w:rPr>
          <w:rFonts w:ascii="Times New Roman" w:hAnsi="Times New Roman"/>
          <w:sz w:val="24"/>
          <w:szCs w:val="24"/>
        </w:rPr>
        <w:t xml:space="preserve">de encontrar el «punto óptimo» entre </w:t>
      </w:r>
      <w:r>
        <w:rPr>
          <w:rFonts w:ascii="Times New Roman" w:hAnsi="Times New Roman"/>
          <w:sz w:val="24"/>
          <w:szCs w:val="24"/>
        </w:rPr>
        <w:t xml:space="preserve">facilitar </w:t>
      </w:r>
      <w:r w:rsidRPr="00D24D30">
        <w:rPr>
          <w:rFonts w:ascii="Times New Roman" w:hAnsi="Times New Roman"/>
          <w:sz w:val="24"/>
          <w:szCs w:val="24"/>
        </w:rPr>
        <w:t xml:space="preserve">e intervenir. </w:t>
      </w:r>
      <w:r w:rsidRPr="00567911">
        <w:rPr>
          <w:rFonts w:ascii="Times New Roman" w:hAnsi="Times New Roman"/>
          <w:sz w:val="24"/>
          <w:szCs w:val="24"/>
        </w:rPr>
        <w:t xml:space="preserve">La Administración no tiene por qué ser tan jerarquizada. No es cierto en absoluto que esa sea una propiedad que vaya grabada en el ADN de la gestión pública.     </w:t>
      </w:r>
    </w:p>
    <w:p w14:paraId="10E821F3" w14:textId="77777777" w:rsidR="00724242" w:rsidRPr="00302034" w:rsidRDefault="00724242" w:rsidP="00724242">
      <w:pPr>
        <w:spacing w:line="240" w:lineRule="auto"/>
        <w:ind w:firstLine="284"/>
        <w:jc w:val="both"/>
        <w:rPr>
          <w:rFonts w:ascii="Times New Roman" w:hAnsi="Times New Roman"/>
          <w:i/>
          <w:iCs/>
          <w:sz w:val="24"/>
          <w:szCs w:val="24"/>
        </w:rPr>
      </w:pPr>
      <w:bookmarkStart w:id="5" w:name="_Hlk126047815"/>
      <w:r w:rsidRPr="00302034">
        <w:rPr>
          <w:rFonts w:ascii="Times New Roman" w:hAnsi="Times New Roman"/>
          <w:i/>
          <w:iCs/>
          <w:sz w:val="24"/>
          <w:szCs w:val="24"/>
        </w:rPr>
        <w:t>2.</w:t>
      </w:r>
      <w:r>
        <w:rPr>
          <w:rFonts w:ascii="Times New Roman" w:hAnsi="Times New Roman"/>
          <w:i/>
          <w:iCs/>
          <w:sz w:val="24"/>
          <w:szCs w:val="24"/>
        </w:rPr>
        <w:t>4</w:t>
      </w:r>
      <w:r w:rsidRPr="00302034">
        <w:rPr>
          <w:rFonts w:ascii="Times New Roman" w:hAnsi="Times New Roman"/>
          <w:i/>
          <w:iCs/>
          <w:sz w:val="24"/>
          <w:szCs w:val="24"/>
        </w:rPr>
        <w:t>.3. Desarrollar co-skills y competencias de facilitación en el personal público</w:t>
      </w:r>
    </w:p>
    <w:p w14:paraId="346B14D6" w14:textId="77777777" w:rsidR="00724242" w:rsidRDefault="00724242" w:rsidP="00724242">
      <w:pPr>
        <w:spacing w:line="240" w:lineRule="auto"/>
        <w:ind w:firstLine="284"/>
        <w:jc w:val="both"/>
        <w:rPr>
          <w:rFonts w:ascii="Times New Roman" w:hAnsi="Times New Roman"/>
          <w:sz w:val="24"/>
          <w:szCs w:val="24"/>
        </w:rPr>
      </w:pPr>
      <w:r>
        <w:rPr>
          <w:rFonts w:ascii="Times New Roman" w:hAnsi="Times New Roman"/>
          <w:sz w:val="24"/>
          <w:szCs w:val="24"/>
        </w:rPr>
        <w:t xml:space="preserve">Lo mismo hay que decir del personal público en general. </w:t>
      </w:r>
      <w:r w:rsidRPr="0036648A">
        <w:rPr>
          <w:rFonts w:ascii="Times New Roman" w:hAnsi="Times New Roman"/>
          <w:sz w:val="24"/>
          <w:szCs w:val="24"/>
        </w:rPr>
        <w:t xml:space="preserve">La inteligencia colectiva sugiere nuevas prioridades en la agenda </w:t>
      </w:r>
      <w:r>
        <w:rPr>
          <w:rFonts w:ascii="Times New Roman" w:hAnsi="Times New Roman"/>
          <w:sz w:val="24"/>
          <w:szCs w:val="24"/>
        </w:rPr>
        <w:t>formativa de las personas que trabajan en la Administración</w:t>
      </w:r>
      <w:r w:rsidRPr="0036648A">
        <w:rPr>
          <w:rFonts w:ascii="Times New Roman" w:hAnsi="Times New Roman"/>
          <w:sz w:val="24"/>
          <w:szCs w:val="24"/>
        </w:rPr>
        <w:t xml:space="preserve">. Por ejemplo, hay que invertir mucho más en la identificación y el desarrollo de </w:t>
      </w:r>
      <w:r>
        <w:rPr>
          <w:rFonts w:ascii="Times New Roman" w:hAnsi="Times New Roman"/>
          <w:sz w:val="24"/>
          <w:szCs w:val="24"/>
        </w:rPr>
        <w:t>«perfiles facilitadores»</w:t>
      </w:r>
      <w:r w:rsidRPr="0036648A">
        <w:rPr>
          <w:rFonts w:ascii="Times New Roman" w:hAnsi="Times New Roman"/>
          <w:sz w:val="24"/>
          <w:szCs w:val="24"/>
        </w:rPr>
        <w:t xml:space="preserve">, </w:t>
      </w:r>
      <w:r>
        <w:rPr>
          <w:rFonts w:ascii="Times New Roman" w:hAnsi="Times New Roman"/>
          <w:sz w:val="24"/>
          <w:szCs w:val="24"/>
        </w:rPr>
        <w:t xml:space="preserve">con capacidades de articulación </w:t>
      </w:r>
      <w:r w:rsidRPr="0036648A">
        <w:rPr>
          <w:rFonts w:ascii="Times New Roman" w:hAnsi="Times New Roman"/>
          <w:sz w:val="24"/>
          <w:szCs w:val="24"/>
        </w:rPr>
        <w:t xml:space="preserve">de </w:t>
      </w:r>
      <w:r>
        <w:rPr>
          <w:rFonts w:ascii="Times New Roman" w:hAnsi="Times New Roman"/>
          <w:sz w:val="24"/>
          <w:szCs w:val="24"/>
        </w:rPr>
        <w:t xml:space="preserve">lo colectivo. </w:t>
      </w:r>
      <w:r w:rsidRPr="0036648A">
        <w:rPr>
          <w:rFonts w:ascii="Times New Roman" w:hAnsi="Times New Roman"/>
          <w:sz w:val="24"/>
          <w:szCs w:val="24"/>
        </w:rPr>
        <w:t xml:space="preserve">También en la adquisición de co-skills o habilidades de colaboración, además del manejo de herramientas digitales que ayudan a gestionar de forma efectiva los flujos de conversación y </w:t>
      </w:r>
      <w:r>
        <w:rPr>
          <w:rFonts w:ascii="Times New Roman" w:hAnsi="Times New Roman"/>
          <w:sz w:val="24"/>
          <w:szCs w:val="24"/>
        </w:rPr>
        <w:t xml:space="preserve">la </w:t>
      </w:r>
      <w:r w:rsidRPr="0036648A">
        <w:rPr>
          <w:rFonts w:ascii="Times New Roman" w:hAnsi="Times New Roman"/>
          <w:sz w:val="24"/>
          <w:szCs w:val="24"/>
        </w:rPr>
        <w:t xml:space="preserve">deliberación colectiva. Tenemos cada vez más y mejores tecnologías para la participación pero se desconocen y se usan muy poco.  </w:t>
      </w:r>
    </w:p>
    <w:bookmarkEnd w:id="5"/>
    <w:p w14:paraId="0B0B1A01" w14:textId="77777777" w:rsidR="00724242" w:rsidRPr="00302034" w:rsidRDefault="00724242" w:rsidP="00724242">
      <w:pPr>
        <w:spacing w:line="240" w:lineRule="auto"/>
        <w:ind w:firstLine="284"/>
        <w:jc w:val="both"/>
        <w:rPr>
          <w:rFonts w:ascii="Times New Roman" w:hAnsi="Times New Roman"/>
          <w:i/>
          <w:sz w:val="24"/>
          <w:szCs w:val="26"/>
        </w:rPr>
      </w:pPr>
      <w:r w:rsidRPr="00302034">
        <w:rPr>
          <w:rFonts w:ascii="Times New Roman" w:hAnsi="Times New Roman"/>
          <w:i/>
          <w:sz w:val="24"/>
          <w:szCs w:val="26"/>
        </w:rPr>
        <w:lastRenderedPageBreak/>
        <w:t>2.</w:t>
      </w:r>
      <w:r>
        <w:rPr>
          <w:rFonts w:ascii="Times New Roman" w:hAnsi="Times New Roman"/>
          <w:i/>
          <w:sz w:val="24"/>
          <w:szCs w:val="26"/>
        </w:rPr>
        <w:t>4</w:t>
      </w:r>
      <w:r w:rsidRPr="00302034">
        <w:rPr>
          <w:rFonts w:ascii="Times New Roman" w:hAnsi="Times New Roman"/>
          <w:i/>
          <w:sz w:val="24"/>
          <w:szCs w:val="26"/>
        </w:rPr>
        <w:t>.4. Impulsar los equipos multidisciplinares</w:t>
      </w:r>
    </w:p>
    <w:p w14:paraId="43F15E0C" w14:textId="77777777" w:rsidR="00724242" w:rsidRDefault="00724242" w:rsidP="00724242">
      <w:pPr>
        <w:spacing w:line="240" w:lineRule="auto"/>
        <w:ind w:firstLine="284"/>
        <w:jc w:val="both"/>
        <w:rPr>
          <w:rFonts w:ascii="Times New Roman" w:hAnsi="Times New Roman"/>
          <w:sz w:val="24"/>
          <w:szCs w:val="24"/>
        </w:rPr>
      </w:pPr>
      <w:r>
        <w:rPr>
          <w:rFonts w:ascii="Times New Roman" w:hAnsi="Times New Roman"/>
          <w:sz w:val="24"/>
          <w:szCs w:val="24"/>
        </w:rPr>
        <w:t>El impulso de</w:t>
      </w:r>
      <w:r w:rsidRPr="0036648A">
        <w:rPr>
          <w:rFonts w:ascii="Times New Roman" w:hAnsi="Times New Roman"/>
          <w:sz w:val="24"/>
          <w:szCs w:val="24"/>
        </w:rPr>
        <w:t xml:space="preserve"> equipos multidisciplinares</w:t>
      </w:r>
      <w:r>
        <w:rPr>
          <w:rFonts w:ascii="Times New Roman" w:hAnsi="Times New Roman"/>
          <w:sz w:val="24"/>
          <w:szCs w:val="24"/>
        </w:rPr>
        <w:t xml:space="preserve"> es otra de las </w:t>
      </w:r>
      <w:r w:rsidRPr="0036648A">
        <w:rPr>
          <w:rFonts w:ascii="Times New Roman" w:hAnsi="Times New Roman"/>
          <w:sz w:val="24"/>
          <w:szCs w:val="24"/>
        </w:rPr>
        <w:t xml:space="preserve">asignaturas pendientes más acuciantes </w:t>
      </w:r>
      <w:r>
        <w:rPr>
          <w:rFonts w:ascii="Times New Roman" w:hAnsi="Times New Roman"/>
          <w:sz w:val="24"/>
          <w:szCs w:val="24"/>
        </w:rPr>
        <w:t xml:space="preserve">que tenemos, y este es un reto de inteligencia colectiva. Hace falta </w:t>
      </w:r>
      <w:r w:rsidRPr="0036648A">
        <w:rPr>
          <w:rFonts w:ascii="Times New Roman" w:hAnsi="Times New Roman"/>
          <w:sz w:val="24"/>
          <w:szCs w:val="24"/>
        </w:rPr>
        <w:t>romper los silos y conectar todo a través de equipos transversales</w:t>
      </w:r>
      <w:r>
        <w:rPr>
          <w:rFonts w:ascii="Times New Roman" w:hAnsi="Times New Roman"/>
          <w:sz w:val="24"/>
          <w:szCs w:val="24"/>
        </w:rPr>
        <w:t xml:space="preserve"> </w:t>
      </w:r>
      <w:r w:rsidRPr="0036648A">
        <w:rPr>
          <w:rFonts w:ascii="Times New Roman" w:hAnsi="Times New Roman"/>
          <w:sz w:val="24"/>
          <w:szCs w:val="24"/>
        </w:rPr>
        <w:t>que mezclen saberes, heurísticas, roles técnicos y experiencias. Los retos públicos son “indisciplinados”, así que la forma de responder a ellos debe ser así. La inteligencia colectiva es un marco ideal para gestionar con efectividad esos equipos de una manera que hagamos compatible la diversidad con la eficacia.</w:t>
      </w:r>
    </w:p>
    <w:p w14:paraId="1DB1C95B" w14:textId="77777777" w:rsidR="00724242" w:rsidRPr="00302034" w:rsidRDefault="00724242" w:rsidP="00724242">
      <w:pPr>
        <w:spacing w:line="240" w:lineRule="auto"/>
        <w:ind w:firstLine="284"/>
        <w:jc w:val="both"/>
        <w:rPr>
          <w:rFonts w:ascii="Times New Roman" w:hAnsi="Times New Roman"/>
          <w:i/>
          <w:sz w:val="24"/>
          <w:szCs w:val="26"/>
        </w:rPr>
      </w:pPr>
      <w:r w:rsidRPr="00302034">
        <w:rPr>
          <w:rFonts w:ascii="Times New Roman" w:hAnsi="Times New Roman"/>
          <w:i/>
          <w:sz w:val="24"/>
          <w:szCs w:val="26"/>
        </w:rPr>
        <w:t>2.</w:t>
      </w:r>
      <w:r>
        <w:rPr>
          <w:rFonts w:ascii="Times New Roman" w:hAnsi="Times New Roman"/>
          <w:i/>
          <w:sz w:val="24"/>
          <w:szCs w:val="26"/>
        </w:rPr>
        <w:t>4</w:t>
      </w:r>
      <w:r w:rsidRPr="00302034">
        <w:rPr>
          <w:rFonts w:ascii="Times New Roman" w:hAnsi="Times New Roman"/>
          <w:i/>
          <w:sz w:val="24"/>
          <w:szCs w:val="26"/>
        </w:rPr>
        <w:t xml:space="preserve">.5. Promover lo emergente, la experimentación y el prototipado </w:t>
      </w:r>
    </w:p>
    <w:p w14:paraId="4886571D" w14:textId="77777777" w:rsidR="00724242" w:rsidRDefault="00724242" w:rsidP="00724242">
      <w:pPr>
        <w:spacing w:line="240" w:lineRule="auto"/>
        <w:ind w:firstLine="284"/>
        <w:jc w:val="both"/>
        <w:rPr>
          <w:rFonts w:ascii="Times New Roman" w:hAnsi="Times New Roman"/>
          <w:sz w:val="24"/>
          <w:szCs w:val="24"/>
        </w:rPr>
      </w:pPr>
      <w:r w:rsidRPr="00C96D25">
        <w:rPr>
          <w:rFonts w:ascii="Times New Roman" w:hAnsi="Times New Roman"/>
          <w:sz w:val="24"/>
          <w:szCs w:val="24"/>
        </w:rPr>
        <w:t xml:space="preserve">Para </w:t>
      </w:r>
      <w:r>
        <w:rPr>
          <w:rFonts w:ascii="Times New Roman" w:hAnsi="Times New Roman"/>
          <w:sz w:val="24"/>
          <w:szCs w:val="24"/>
        </w:rPr>
        <w:t xml:space="preserve">abrir un espacio a modelos dinámicos como el de la IC </w:t>
      </w:r>
      <w:r w:rsidRPr="00C96D25">
        <w:rPr>
          <w:rFonts w:ascii="Times New Roman" w:hAnsi="Times New Roman"/>
          <w:sz w:val="24"/>
          <w:szCs w:val="24"/>
        </w:rPr>
        <w:t>hay que desburocratizar, simplificar</w:t>
      </w:r>
      <w:r>
        <w:rPr>
          <w:rFonts w:ascii="Times New Roman" w:hAnsi="Times New Roman"/>
          <w:sz w:val="24"/>
          <w:szCs w:val="24"/>
        </w:rPr>
        <w:t xml:space="preserve">. No vamos a poder </w:t>
      </w:r>
      <w:r w:rsidRPr="00C96D25">
        <w:rPr>
          <w:rFonts w:ascii="Times New Roman" w:hAnsi="Times New Roman"/>
          <w:sz w:val="24"/>
          <w:szCs w:val="24"/>
        </w:rPr>
        <w:t>aprovechar l</w:t>
      </w:r>
      <w:r>
        <w:rPr>
          <w:rFonts w:ascii="Times New Roman" w:hAnsi="Times New Roman"/>
          <w:sz w:val="24"/>
          <w:szCs w:val="24"/>
        </w:rPr>
        <w:t xml:space="preserve">a iniciativa distribuida usando </w:t>
      </w:r>
      <w:r w:rsidRPr="00D24D30">
        <w:rPr>
          <w:rFonts w:ascii="Times New Roman" w:hAnsi="Times New Roman"/>
          <w:sz w:val="24"/>
          <w:szCs w:val="24"/>
        </w:rPr>
        <w:t>sistemas concebidos con arquitecturas tan rígidas que capan la espontaneidad y los efectos emergentes, que es la parte mágica de la inteligencia colectiva.</w:t>
      </w:r>
      <w:r>
        <w:rPr>
          <w:rFonts w:ascii="Times New Roman" w:hAnsi="Times New Roman"/>
          <w:sz w:val="24"/>
          <w:szCs w:val="24"/>
        </w:rPr>
        <w:t xml:space="preserve"> Resumo a continuación algunas de las enormes ventajas de prototipar en la Administración: </w:t>
      </w:r>
    </w:p>
    <w:p w14:paraId="64C8D012" w14:textId="77777777" w:rsidR="00724242" w:rsidRDefault="00724242" w:rsidP="00724242">
      <w:pPr>
        <w:spacing w:line="240" w:lineRule="auto"/>
        <w:ind w:firstLine="284"/>
        <w:jc w:val="both"/>
        <w:rPr>
          <w:rFonts w:ascii="Times New Roman" w:hAnsi="Times New Roman"/>
          <w:sz w:val="24"/>
          <w:szCs w:val="24"/>
        </w:rPr>
      </w:pPr>
      <w:r w:rsidRPr="00302034">
        <w:rPr>
          <w:rFonts w:ascii="Times New Roman" w:hAnsi="Times New Roman"/>
          <w:b/>
          <w:bCs/>
          <w:sz w:val="24"/>
          <w:szCs w:val="24"/>
        </w:rPr>
        <w:t>1. Aporta agilidad:</w:t>
      </w:r>
      <w:r>
        <w:rPr>
          <w:rFonts w:ascii="Times New Roman" w:hAnsi="Times New Roman"/>
          <w:sz w:val="24"/>
          <w:szCs w:val="24"/>
        </w:rPr>
        <w:t xml:space="preserve"> </w:t>
      </w:r>
      <w:r w:rsidRPr="0074129B">
        <w:rPr>
          <w:rFonts w:ascii="Times New Roman" w:hAnsi="Times New Roman"/>
          <w:sz w:val="24"/>
          <w:szCs w:val="24"/>
        </w:rPr>
        <w:t>En lugar de tardar meses o años diseñando el plan perfecto, se sale a probar las posibles soluciones en la realidad con los agentes interesados en la solución. Sus expectativas se pueden integrar más rápido en la potencial solución.</w:t>
      </w:r>
    </w:p>
    <w:p w14:paraId="06E328E5" w14:textId="77777777" w:rsidR="00724242" w:rsidRPr="0015524F" w:rsidRDefault="00724242" w:rsidP="00724242">
      <w:pPr>
        <w:spacing w:line="240" w:lineRule="auto"/>
        <w:ind w:firstLine="284"/>
        <w:jc w:val="both"/>
        <w:rPr>
          <w:rFonts w:ascii="Times New Roman" w:hAnsi="Times New Roman"/>
          <w:sz w:val="24"/>
          <w:szCs w:val="24"/>
        </w:rPr>
      </w:pPr>
      <w:r w:rsidRPr="00302034">
        <w:rPr>
          <w:rFonts w:ascii="Times New Roman" w:hAnsi="Times New Roman"/>
          <w:b/>
          <w:bCs/>
          <w:sz w:val="24"/>
          <w:szCs w:val="24"/>
        </w:rPr>
        <w:t>2. Genera compromiso y sentido de pertenencia:</w:t>
      </w:r>
      <w:r>
        <w:rPr>
          <w:rFonts w:ascii="Times New Roman" w:hAnsi="Times New Roman"/>
          <w:sz w:val="24"/>
          <w:szCs w:val="24"/>
        </w:rPr>
        <w:t xml:space="preserve"> </w:t>
      </w:r>
      <w:r w:rsidRPr="0015524F">
        <w:rPr>
          <w:rFonts w:ascii="Times New Roman" w:hAnsi="Times New Roman"/>
          <w:sz w:val="24"/>
          <w:szCs w:val="24"/>
        </w:rPr>
        <w:t xml:space="preserve">Concebir el prototipado así es un proceso participativo que </w:t>
      </w:r>
      <w:r>
        <w:rPr>
          <w:rFonts w:ascii="Times New Roman" w:hAnsi="Times New Roman"/>
          <w:sz w:val="24"/>
          <w:szCs w:val="24"/>
        </w:rPr>
        <w:t xml:space="preserve">aporta </w:t>
      </w:r>
      <w:r w:rsidRPr="0015524F">
        <w:rPr>
          <w:rFonts w:ascii="Times New Roman" w:hAnsi="Times New Roman"/>
          <w:sz w:val="24"/>
          <w:szCs w:val="24"/>
        </w:rPr>
        <w:t>compromiso porque la solución que sale pertenece a todos los que han participado. La experiencia del aprendizaje conjunto genera sentido de pertenencia.</w:t>
      </w:r>
    </w:p>
    <w:p w14:paraId="53A49150" w14:textId="77777777" w:rsidR="00724242" w:rsidRDefault="00724242" w:rsidP="00724242">
      <w:pPr>
        <w:spacing w:line="240" w:lineRule="auto"/>
        <w:ind w:firstLine="284"/>
        <w:jc w:val="both"/>
        <w:rPr>
          <w:rFonts w:ascii="Times New Roman" w:hAnsi="Times New Roman"/>
          <w:sz w:val="24"/>
          <w:szCs w:val="24"/>
        </w:rPr>
      </w:pPr>
      <w:r w:rsidRPr="00302034">
        <w:rPr>
          <w:rFonts w:ascii="Times New Roman" w:hAnsi="Times New Roman"/>
          <w:b/>
          <w:bCs/>
          <w:sz w:val="24"/>
          <w:szCs w:val="24"/>
        </w:rPr>
        <w:t>3. Reduce el coste del error:</w:t>
      </w:r>
      <w:r>
        <w:rPr>
          <w:rFonts w:ascii="Times New Roman" w:hAnsi="Times New Roman"/>
          <w:sz w:val="24"/>
          <w:szCs w:val="24"/>
        </w:rPr>
        <w:t xml:space="preserve"> </w:t>
      </w:r>
      <w:r w:rsidRPr="0015524F">
        <w:rPr>
          <w:rFonts w:ascii="Times New Roman" w:hAnsi="Times New Roman"/>
          <w:sz w:val="24"/>
          <w:szCs w:val="24"/>
        </w:rPr>
        <w:t xml:space="preserve">Si se hacen ciclos iterativos de pruebas con </w:t>
      </w:r>
      <w:r>
        <w:rPr>
          <w:rFonts w:ascii="Times New Roman" w:hAnsi="Times New Roman"/>
          <w:sz w:val="24"/>
          <w:szCs w:val="24"/>
        </w:rPr>
        <w:t xml:space="preserve">la ciudadanía </w:t>
      </w:r>
      <w:r w:rsidRPr="0015524F">
        <w:rPr>
          <w:rFonts w:ascii="Times New Roman" w:hAnsi="Times New Roman"/>
          <w:sz w:val="24"/>
          <w:szCs w:val="24"/>
        </w:rPr>
        <w:t xml:space="preserve">de distintas versiones de solución, desde las fases más </w:t>
      </w:r>
      <w:r>
        <w:rPr>
          <w:rFonts w:ascii="Times New Roman" w:hAnsi="Times New Roman"/>
          <w:sz w:val="24"/>
          <w:szCs w:val="24"/>
        </w:rPr>
        <w:t>tempranas</w:t>
      </w:r>
      <w:r w:rsidRPr="0015524F">
        <w:rPr>
          <w:rFonts w:ascii="Times New Roman" w:hAnsi="Times New Roman"/>
          <w:sz w:val="24"/>
          <w:szCs w:val="24"/>
        </w:rPr>
        <w:t>, se consiguen detectar los fallos mucho antes a si se espera una versión demasiado avanzada. Pensemos, por ejemplo, cómo podría influir esta lógica en la elaboración de borradores de leyes.</w:t>
      </w:r>
    </w:p>
    <w:p w14:paraId="6B6785C6" w14:textId="77777777" w:rsidR="00724242" w:rsidRPr="0015524F" w:rsidRDefault="00724242" w:rsidP="00724242">
      <w:pPr>
        <w:spacing w:line="240" w:lineRule="auto"/>
        <w:ind w:firstLine="284"/>
        <w:jc w:val="both"/>
        <w:rPr>
          <w:rFonts w:ascii="Times New Roman" w:hAnsi="Times New Roman"/>
          <w:sz w:val="24"/>
          <w:szCs w:val="24"/>
        </w:rPr>
      </w:pPr>
      <w:r w:rsidRPr="0015524F">
        <w:rPr>
          <w:rFonts w:ascii="Times New Roman" w:hAnsi="Times New Roman"/>
          <w:sz w:val="24"/>
          <w:szCs w:val="24"/>
        </w:rPr>
        <w:t>Imaginemos cuánto mejoraría ese proceso si fuéramos capaces de desarrollar numerosos prototipos sencillos y económicos, cuantos más, mejor, para testarlos y discutirlos con los agentes sociales, tantas veces como sea posible, mientras se nutre el proceso de aprendizaje de cómo construir la mejor legislación posible desde un paradigma participativo.</w:t>
      </w:r>
    </w:p>
    <w:p w14:paraId="7D83E35A" w14:textId="77777777" w:rsidR="00724242" w:rsidRDefault="00724242" w:rsidP="00724242">
      <w:pPr>
        <w:spacing w:line="240" w:lineRule="auto"/>
        <w:ind w:firstLine="284"/>
        <w:jc w:val="both"/>
        <w:rPr>
          <w:rFonts w:ascii="Times New Roman" w:hAnsi="Times New Roman"/>
          <w:sz w:val="24"/>
          <w:szCs w:val="24"/>
        </w:rPr>
      </w:pPr>
      <w:r w:rsidRPr="0015524F">
        <w:rPr>
          <w:rFonts w:ascii="Times New Roman" w:hAnsi="Times New Roman"/>
          <w:sz w:val="24"/>
          <w:szCs w:val="24"/>
        </w:rPr>
        <w:t xml:space="preserve">Es verdad que en la Administración ya existe cierta tradición de </w:t>
      </w:r>
      <w:r>
        <w:rPr>
          <w:rFonts w:ascii="Times New Roman" w:hAnsi="Times New Roman"/>
          <w:sz w:val="24"/>
          <w:szCs w:val="24"/>
        </w:rPr>
        <w:t>«</w:t>
      </w:r>
      <w:r w:rsidRPr="0015524F">
        <w:rPr>
          <w:rFonts w:ascii="Times New Roman" w:hAnsi="Times New Roman"/>
          <w:sz w:val="24"/>
          <w:szCs w:val="24"/>
        </w:rPr>
        <w:t>prototipar</w:t>
      </w:r>
      <w:r>
        <w:rPr>
          <w:rFonts w:ascii="Times New Roman" w:hAnsi="Times New Roman"/>
          <w:sz w:val="24"/>
          <w:szCs w:val="24"/>
        </w:rPr>
        <w:t>»</w:t>
      </w:r>
      <w:r w:rsidRPr="0015524F">
        <w:rPr>
          <w:rFonts w:ascii="Times New Roman" w:hAnsi="Times New Roman"/>
          <w:sz w:val="24"/>
          <w:szCs w:val="24"/>
        </w:rPr>
        <w:t xml:space="preserve"> (llamémosle así), porque se hacen muchas versiones de una propuesta antes de ser aprobada. Pero esto se hace habitualmente por expertos, que trabajan siempre con mucho celo para que no se filtren las propuestas a la luz pública. Solo se presentan fuera cuando los borradores ya están muy avanzados, casi terminados, lo que genera una percepción de que </w:t>
      </w:r>
      <w:r>
        <w:rPr>
          <w:rFonts w:ascii="Times New Roman" w:hAnsi="Times New Roman"/>
          <w:sz w:val="24"/>
          <w:szCs w:val="24"/>
        </w:rPr>
        <w:t xml:space="preserve">hay </w:t>
      </w:r>
      <w:r w:rsidRPr="0015524F">
        <w:rPr>
          <w:rFonts w:ascii="Times New Roman" w:hAnsi="Times New Roman"/>
          <w:sz w:val="24"/>
          <w:szCs w:val="24"/>
        </w:rPr>
        <w:t xml:space="preserve">poco margen para </w:t>
      </w:r>
      <w:r>
        <w:rPr>
          <w:rFonts w:ascii="Times New Roman" w:hAnsi="Times New Roman"/>
          <w:sz w:val="24"/>
          <w:szCs w:val="24"/>
        </w:rPr>
        <w:t xml:space="preserve">modificar </w:t>
      </w:r>
      <w:r w:rsidRPr="0015524F">
        <w:rPr>
          <w:rFonts w:ascii="Times New Roman" w:hAnsi="Times New Roman"/>
          <w:sz w:val="24"/>
          <w:szCs w:val="24"/>
        </w:rPr>
        <w:t xml:space="preserve">cosas. Lo poco que se hace consultivo o abierto es claramente insuficiente. Por ejemplo, los típicos procesos de “exposición pública” para días de “alegaciones” suelen ser lineales, incompletos y frustrantes. Se cree poco en ese procedimiento, y eso se nota. </w:t>
      </w:r>
      <w:r>
        <w:rPr>
          <w:rFonts w:ascii="Times New Roman" w:hAnsi="Times New Roman"/>
          <w:sz w:val="24"/>
          <w:szCs w:val="24"/>
        </w:rPr>
        <w:br w:type="page"/>
      </w:r>
    </w:p>
    <w:p w14:paraId="6BED1B4E" w14:textId="77777777" w:rsidR="00830CFE" w:rsidRPr="00930859" w:rsidRDefault="00830CFE" w:rsidP="00B54B0A">
      <w:pPr>
        <w:jc w:val="center"/>
        <w:rPr>
          <w:rFonts w:ascii="Times New Roman" w:hAnsi="Times New Roman"/>
          <w:b/>
          <w:sz w:val="32"/>
          <w:szCs w:val="32"/>
        </w:rPr>
      </w:pPr>
      <w:bookmarkStart w:id="6" w:name="_Hlk99351954"/>
      <w:bookmarkEnd w:id="6"/>
      <w:r>
        <w:rPr>
          <w:rFonts w:ascii="Times New Roman" w:hAnsi="Times New Roman"/>
          <w:b/>
          <w:sz w:val="32"/>
          <w:szCs w:val="32"/>
        </w:rPr>
        <w:lastRenderedPageBreak/>
        <w:t xml:space="preserve">3. </w:t>
      </w:r>
      <w:r w:rsidRPr="00930859">
        <w:rPr>
          <w:rFonts w:ascii="Times New Roman" w:hAnsi="Times New Roman"/>
          <w:b/>
          <w:sz w:val="32"/>
          <w:szCs w:val="32"/>
        </w:rPr>
        <w:t>EL NUEVO PLAN DE INFANCIA DE BARCELONA 2021-2030: UNA APUESTA PARA CONECTAR CONOCIMIENTO Y ACCIÓN EN UN MARCO DELIBERATIVO</w:t>
      </w:r>
    </w:p>
    <w:p w14:paraId="023D6B16" w14:textId="77777777" w:rsidR="00830CFE" w:rsidRPr="00423E1C" w:rsidRDefault="00830CFE" w:rsidP="0071605E">
      <w:pPr>
        <w:jc w:val="center"/>
        <w:rPr>
          <w:rFonts w:ascii="Times New Roman" w:hAnsi="Times New Roman"/>
          <w:b/>
          <w:sz w:val="32"/>
          <w:szCs w:val="32"/>
        </w:rPr>
      </w:pPr>
    </w:p>
    <w:p w14:paraId="0941E644" w14:textId="77777777" w:rsidR="00830CFE" w:rsidRPr="00930859" w:rsidRDefault="00830CFE" w:rsidP="00B54B0A">
      <w:pPr>
        <w:spacing w:line="240" w:lineRule="auto"/>
        <w:jc w:val="right"/>
        <w:rPr>
          <w:rFonts w:ascii="Times New Roman" w:hAnsi="Times New Roman"/>
          <w:b/>
          <w:sz w:val="24"/>
          <w:szCs w:val="24"/>
        </w:rPr>
      </w:pPr>
      <w:r w:rsidRPr="00930859">
        <w:rPr>
          <w:rFonts w:ascii="Times New Roman" w:hAnsi="Times New Roman"/>
          <w:b/>
          <w:sz w:val="24"/>
          <w:szCs w:val="24"/>
        </w:rPr>
        <w:t xml:space="preserve">Laia Pineda Rüegg y Elisa Stinus Bru de Sala </w:t>
      </w:r>
    </w:p>
    <w:p w14:paraId="402B65D1" w14:textId="77777777" w:rsidR="00830CFE" w:rsidRPr="00930859" w:rsidRDefault="00830CFE" w:rsidP="00B54B0A">
      <w:pPr>
        <w:spacing w:line="240" w:lineRule="auto"/>
        <w:jc w:val="right"/>
        <w:rPr>
          <w:rFonts w:ascii="Times New Roman" w:hAnsi="Times New Roman"/>
          <w:sz w:val="24"/>
          <w:szCs w:val="24"/>
        </w:rPr>
      </w:pPr>
      <w:r w:rsidRPr="00930859">
        <w:rPr>
          <w:rFonts w:ascii="Times New Roman" w:hAnsi="Times New Roman"/>
          <w:sz w:val="24"/>
          <w:szCs w:val="24"/>
        </w:rPr>
        <w:t>Instituto Infancia y Adolescencia de Barcelona-Instituto de Estudios Regionales y Metropolitanos de Barcelona/España</w:t>
      </w:r>
    </w:p>
    <w:p w14:paraId="5BEDECB7" w14:textId="77777777" w:rsidR="00830CFE" w:rsidRDefault="00830CFE" w:rsidP="0071605E">
      <w:pPr>
        <w:spacing w:line="240" w:lineRule="auto"/>
        <w:jc w:val="right"/>
        <w:rPr>
          <w:rFonts w:ascii="Times New Roman" w:hAnsi="Times New Roman"/>
          <w:sz w:val="24"/>
          <w:szCs w:val="24"/>
        </w:rPr>
      </w:pPr>
    </w:p>
    <w:p w14:paraId="1E17C84E" w14:textId="77777777" w:rsidR="00830CFE" w:rsidRPr="00930859" w:rsidRDefault="00830CFE" w:rsidP="004407CC">
      <w:pPr>
        <w:pStyle w:val="1Textnormal"/>
        <w:numPr>
          <w:ilvl w:val="1"/>
          <w:numId w:val="6"/>
        </w:numPr>
        <w:spacing w:before="120"/>
        <w:ind w:left="426" w:hanging="425"/>
        <w:rPr>
          <w:rFonts w:ascii="Times New Roman" w:eastAsia="Times New Roman" w:hAnsi="Times New Roman" w:cs="Times New Roman"/>
          <w:b/>
          <w:bCs w:val="0"/>
          <w:i/>
          <w:kern w:val="0"/>
          <w:sz w:val="26"/>
          <w:szCs w:val="26"/>
          <w:lang w:val="es-ES" w:eastAsia="en-US" w:bidi="ar-SA"/>
        </w:rPr>
      </w:pPr>
      <w:r w:rsidRPr="00930859">
        <w:rPr>
          <w:rFonts w:ascii="Times New Roman" w:eastAsia="Times New Roman" w:hAnsi="Times New Roman" w:cs="Times New Roman"/>
          <w:b/>
          <w:bCs w:val="0"/>
          <w:i/>
          <w:kern w:val="0"/>
          <w:sz w:val="26"/>
          <w:szCs w:val="26"/>
          <w:lang w:val="es-ES" w:eastAsia="en-US" w:bidi="ar-SA"/>
        </w:rPr>
        <w:t>Conectar conocimiento y acción en procesos deliberativos: una necesidad apremiante ante retos sociales cada vez más complejos</w:t>
      </w:r>
    </w:p>
    <w:p w14:paraId="7B52A21B" w14:textId="77777777" w:rsidR="00830CFE" w:rsidRPr="00055252" w:rsidRDefault="00830CFE" w:rsidP="00B54B0A">
      <w:pPr>
        <w:spacing w:line="240" w:lineRule="auto"/>
        <w:ind w:firstLine="284"/>
        <w:jc w:val="both"/>
        <w:rPr>
          <w:rFonts w:ascii="Times New Roman" w:hAnsi="Times New Roman"/>
          <w:sz w:val="24"/>
          <w:szCs w:val="24"/>
        </w:rPr>
      </w:pPr>
      <w:bookmarkStart w:id="7" w:name="_Hlk122120652"/>
      <w:r w:rsidRPr="00055252">
        <w:rPr>
          <w:rFonts w:ascii="Times New Roman" w:hAnsi="Times New Roman"/>
          <w:sz w:val="24"/>
          <w:szCs w:val="24"/>
        </w:rPr>
        <w:t xml:space="preserve">En la actualidad estamos rodeados de gran cantidad de conocimiento (no siempre robusto), y de problemas cada vez más complejos en el ámbito de las políticas públicas (los llamados </w:t>
      </w:r>
      <w:r w:rsidRPr="00391BAE">
        <w:rPr>
          <w:rFonts w:ascii="Times New Roman" w:hAnsi="Times New Roman"/>
          <w:i/>
          <w:iCs/>
          <w:sz w:val="24"/>
          <w:szCs w:val="24"/>
        </w:rPr>
        <w:t>wicked problems</w:t>
      </w:r>
      <w:r w:rsidRPr="00055252">
        <w:rPr>
          <w:rFonts w:ascii="Times New Roman" w:hAnsi="Times New Roman"/>
          <w:sz w:val="24"/>
          <w:szCs w:val="24"/>
        </w:rPr>
        <w:t xml:space="preserve"> o “problemas malditos”) que requieren, para afrontarlos, de la cooperación entre diferentes ámbitos de políticas y disciplinas, así como de evidencia que apoye la elaboración de nuevas políticas. </w:t>
      </w:r>
    </w:p>
    <w:bookmarkEnd w:id="7"/>
    <w:p w14:paraId="2C21F11A" w14:textId="77777777" w:rsidR="00830CFE" w:rsidRPr="00055252" w:rsidRDefault="00830CFE" w:rsidP="00B54B0A">
      <w:pPr>
        <w:spacing w:line="240" w:lineRule="auto"/>
        <w:ind w:firstLine="284"/>
        <w:jc w:val="both"/>
        <w:rPr>
          <w:rFonts w:ascii="Times New Roman" w:hAnsi="Times New Roman"/>
          <w:sz w:val="24"/>
          <w:szCs w:val="24"/>
        </w:rPr>
      </w:pPr>
      <w:r w:rsidRPr="00055252">
        <w:rPr>
          <w:rFonts w:ascii="Times New Roman" w:hAnsi="Times New Roman"/>
          <w:sz w:val="24"/>
          <w:szCs w:val="24"/>
        </w:rPr>
        <w:t xml:space="preserve">La gestión del conocimiento conectada a las políticas públicas implica asegurarse que se genera y comprende la evidencia en el período temporal adecuado para que los responsables de políticas públicas puedan tenerla en cuenta en el proceso de toma de decisiones. Sin embargo, el proceso de elaboración de políticas públicas no es lineal ni estructurado, con lo cual existen problemas de sincronización (los datos no están siempre disponibles en el momento de la toma de decisiones). Al mismo tiempo suele existir una falta de comprensión y empatía entre los científicos y los responsables de políticas públicas, por ser mundos que funcionan con lenguajes y lógicas distintas. </w:t>
      </w:r>
    </w:p>
    <w:p w14:paraId="2D2B3FB3" w14:textId="77777777" w:rsidR="00830CFE" w:rsidRPr="00055252" w:rsidRDefault="00830CFE" w:rsidP="00B54B0A">
      <w:pPr>
        <w:spacing w:line="240" w:lineRule="auto"/>
        <w:ind w:firstLine="284"/>
        <w:jc w:val="both"/>
        <w:rPr>
          <w:rFonts w:ascii="Times New Roman" w:hAnsi="Times New Roman"/>
          <w:sz w:val="24"/>
          <w:szCs w:val="24"/>
        </w:rPr>
      </w:pPr>
      <w:r w:rsidRPr="00055252">
        <w:rPr>
          <w:rFonts w:ascii="Times New Roman" w:hAnsi="Times New Roman"/>
          <w:sz w:val="24"/>
          <w:szCs w:val="24"/>
        </w:rPr>
        <w:t xml:space="preserve">Todo ello significa que la relación entre la evidencia y la política (es decir, entre la comunidad científica y académica y el mundo de los gestores públicos y políticos) no está libre de tensión y que su gestión suele ser complicada. Para mejorar dicha relación, es necesario que tanto los gestores públicos como los investigadores adquieran una serie de habilidades y competencias. </w:t>
      </w:r>
    </w:p>
    <w:p w14:paraId="6F3773EA" w14:textId="178D8A04" w:rsidR="00830CFE" w:rsidRPr="00055252" w:rsidRDefault="00830CFE" w:rsidP="00B54B0A">
      <w:pPr>
        <w:spacing w:line="240" w:lineRule="auto"/>
        <w:ind w:firstLine="284"/>
        <w:jc w:val="both"/>
        <w:rPr>
          <w:rFonts w:ascii="Times New Roman" w:hAnsi="Times New Roman"/>
          <w:sz w:val="24"/>
          <w:szCs w:val="24"/>
        </w:rPr>
      </w:pPr>
      <w:r w:rsidRPr="00055252">
        <w:rPr>
          <w:rFonts w:ascii="Times New Roman" w:hAnsi="Times New Roman"/>
          <w:sz w:val="24"/>
          <w:szCs w:val="24"/>
        </w:rPr>
        <w:t xml:space="preserve">En esta línea, y con el fin de incrementar el impacto de la investigación y la evidencia en la elaboración de políticas públicas, investigadores del </w:t>
      </w:r>
      <w:r w:rsidRPr="00930859">
        <w:rPr>
          <w:rFonts w:ascii="Times New Roman" w:hAnsi="Times New Roman"/>
          <w:sz w:val="24"/>
          <w:szCs w:val="24"/>
        </w:rPr>
        <w:t>Joint Research Center</w:t>
      </w:r>
      <w:r w:rsidRPr="00055252">
        <w:rPr>
          <w:rFonts w:ascii="Times New Roman" w:hAnsi="Times New Roman"/>
          <w:sz w:val="24"/>
          <w:szCs w:val="24"/>
        </w:rPr>
        <w:t xml:space="preserve"> </w:t>
      </w:r>
      <w:sdt>
        <w:sdtPr>
          <w:rPr>
            <w:rFonts w:ascii="Times New Roman" w:hAnsi="Times New Roman"/>
            <w:sz w:val="24"/>
            <w:szCs w:val="24"/>
          </w:rPr>
          <w:tag w:val="MENDELEY_CITATION_v3_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"/>
          <w:id w:val="1560902849"/>
          <w:placeholder>
            <w:docPart w:val="2F0B388472C645D0ABDF9863BB30F423"/>
          </w:placeholder>
        </w:sdtPr>
        <w:sdtEndPr/>
        <w:sdtContent>
          <w:r w:rsidRPr="00930859">
            <w:rPr>
              <w:rFonts w:ascii="Times New Roman" w:hAnsi="Times New Roman"/>
              <w:sz w:val="24"/>
              <w:szCs w:val="24"/>
            </w:rPr>
            <w:t>(Joint Research Center &amp; European Commission, 2017; Krieger, 2020; Topp &amp; Mair, 2018)</w:t>
          </w:r>
          <w:r w:rsidR="005E5721">
            <w:rPr>
              <w:rFonts w:ascii="Times New Roman" w:hAnsi="Times New Roman"/>
              <w:sz w:val="24"/>
              <w:szCs w:val="24"/>
            </w:rPr>
            <w:t xml:space="preserve"> </w:t>
          </w:r>
        </w:sdtContent>
      </w:sdt>
      <w:r w:rsidRPr="00055252">
        <w:rPr>
          <w:rFonts w:ascii="Times New Roman" w:hAnsi="Times New Roman"/>
          <w:sz w:val="24"/>
          <w:szCs w:val="24"/>
        </w:rPr>
        <w:t xml:space="preserve">han definido un marco de desarrollo profesional identificando 8 habilidades clave que necesitan los que llaman “intermediarios de conocimiento”, esto es, científicos que comprenden la dinámica de las políticas públicas y gestores públicos (técnicos y directivos, pero no políticos) que comprenden cómo gestionar la evidencia generada por los investigadores. </w:t>
      </w:r>
    </w:p>
    <w:p w14:paraId="3D66D98F" w14:textId="77777777" w:rsidR="00830CFE" w:rsidRDefault="00830CFE" w:rsidP="00B54B0A">
      <w:pPr>
        <w:spacing w:line="240" w:lineRule="auto"/>
        <w:ind w:firstLine="284"/>
        <w:jc w:val="both"/>
        <w:rPr>
          <w:rFonts w:ascii="Times New Roman" w:hAnsi="Times New Roman"/>
          <w:sz w:val="24"/>
          <w:szCs w:val="24"/>
        </w:rPr>
      </w:pPr>
      <w:r w:rsidRPr="00055252">
        <w:rPr>
          <w:rFonts w:ascii="Times New Roman" w:hAnsi="Times New Roman"/>
          <w:sz w:val="24"/>
          <w:szCs w:val="24"/>
        </w:rPr>
        <w:t>Complementariamente, otros autores</w:t>
      </w:r>
      <w:r>
        <w:rPr>
          <w:rFonts w:ascii="Times New Roman" w:hAnsi="Times New Roman"/>
          <w:sz w:val="24"/>
          <w:szCs w:val="24"/>
        </w:rPr>
        <w:t xml:space="preserve"> </w:t>
      </w:r>
      <w:sdt>
        <w:sdtPr>
          <w:rPr>
            <w:rFonts w:ascii="Times New Roman" w:hAnsi="Times New Roman"/>
            <w:sz w:val="24"/>
            <w:szCs w:val="24"/>
          </w:rPr>
          <w:tag w:val="MENDELEY_CITATION_v3_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"/>
          <w:id w:val="1060134579"/>
          <w:placeholder>
            <w:docPart w:val="2F0B388472C645D0ABDF9863BB30F423"/>
          </w:placeholder>
        </w:sdtPr>
        <w:sdtEndPr/>
        <w:sdtContent>
          <w:r w:rsidRPr="00930859">
            <w:rPr>
              <w:rFonts w:ascii="Times New Roman" w:hAnsi="Times New Roman"/>
              <w:sz w:val="24"/>
              <w:szCs w:val="24"/>
            </w:rPr>
            <w:t>(Brugué, 2009; Brugué et al., 2015; Canal et al., 2010)</w:t>
          </w:r>
        </w:sdtContent>
      </w:sdt>
      <w:r w:rsidRPr="00930859">
        <w:rPr>
          <w:rFonts w:ascii="Times New Roman" w:hAnsi="Times New Roman"/>
          <w:sz w:val="24"/>
          <w:szCs w:val="24"/>
        </w:rPr>
        <w:t xml:space="preserve"> han insistido en que, a la hora de elaborar políticas públicas en entornos de complejidad como los que nos rodean, no sólo es necesario recurrir al conocimiento experto sino también promover marcos de deliberación y cooperación entre todos los actores implicados en las problemáticas que se quieren afrontar. Es decir, que no solo es necesario un diálogo entre la evidencia y las políticas públicas (para que partan de las evidencias), sino también entre la </w:t>
      </w:r>
      <w:r w:rsidRPr="00930859">
        <w:rPr>
          <w:rFonts w:ascii="Times New Roman" w:hAnsi="Times New Roman"/>
          <w:sz w:val="24"/>
          <w:szCs w:val="24"/>
        </w:rPr>
        <w:lastRenderedPageBreak/>
        <w:t>ciudadanía y las instituciones públicas (por vía de la participación ciudadana), entre las diferentes partes de una misma institución (transversalidad), entre instituciones públicas diferentes (gobierno multinivel) y entre todos a la vez (gestión de redes).</w:t>
      </w:r>
    </w:p>
    <w:p w14:paraId="18747F2D" w14:textId="77777777" w:rsidR="00830CFE" w:rsidRPr="003A13C8" w:rsidRDefault="00830CFE" w:rsidP="004407CC">
      <w:pPr>
        <w:pStyle w:val="1Textnormal"/>
        <w:numPr>
          <w:ilvl w:val="1"/>
          <w:numId w:val="6"/>
        </w:numPr>
        <w:spacing w:before="120"/>
        <w:ind w:left="426"/>
        <w:rPr>
          <w:rFonts w:ascii="Times New Roman" w:eastAsia="Times New Roman" w:hAnsi="Times New Roman" w:cs="Times New Roman"/>
          <w:b/>
          <w:bCs w:val="0"/>
          <w:i/>
          <w:kern w:val="0"/>
          <w:sz w:val="26"/>
          <w:szCs w:val="26"/>
          <w:lang w:val="es-ES" w:eastAsia="en-US" w:bidi="ar-SA"/>
        </w:rPr>
      </w:pPr>
      <w:r w:rsidRPr="003A13C8">
        <w:rPr>
          <w:rFonts w:ascii="Times New Roman" w:eastAsia="Times New Roman" w:hAnsi="Times New Roman" w:cs="Times New Roman"/>
          <w:b/>
          <w:bCs w:val="0"/>
          <w:i/>
          <w:kern w:val="0"/>
          <w:sz w:val="26"/>
          <w:szCs w:val="26"/>
          <w:lang w:val="es-ES" w:eastAsia="en-US" w:bidi="ar-SA"/>
        </w:rPr>
        <w:t>El Plan de Infancia de Barcelona, un plan político basado en la evidencia y un amplio proceso deliberativo</w:t>
      </w:r>
    </w:p>
    <w:p w14:paraId="4EA401A1" w14:textId="1C7422B4" w:rsidR="00830CFE" w:rsidRPr="00055252" w:rsidRDefault="00830CFE" w:rsidP="00B54B0A">
      <w:pPr>
        <w:spacing w:line="240" w:lineRule="auto"/>
        <w:ind w:firstLine="284"/>
        <w:jc w:val="both"/>
        <w:rPr>
          <w:rFonts w:ascii="Times New Roman" w:hAnsi="Times New Roman"/>
          <w:sz w:val="24"/>
          <w:szCs w:val="24"/>
        </w:rPr>
      </w:pPr>
      <w:bookmarkStart w:id="8" w:name="_Hlk122119840"/>
      <w:r w:rsidRPr="00055252">
        <w:rPr>
          <w:rFonts w:ascii="Times New Roman" w:hAnsi="Times New Roman"/>
          <w:sz w:val="24"/>
          <w:szCs w:val="24"/>
        </w:rPr>
        <w:t xml:space="preserve">La elaboración del </w:t>
      </w:r>
      <w:hyperlink r:id="rId10" w:history="1">
        <w:r w:rsidRPr="00743854">
          <w:rPr>
            <w:rFonts w:ascii="Times New Roman" w:hAnsi="Times New Roman"/>
            <w:sz w:val="24"/>
            <w:szCs w:val="24"/>
          </w:rPr>
          <w:t>“Plan de Infancia 2021-2030. Retos y actuaciones para mejorar las vidas y los derechos de la infancia y la adolescencia en Barcelona”</w:t>
        </w:r>
      </w:hyperlink>
      <w:r w:rsidRPr="003A13C8">
        <w:rPr>
          <w:rFonts w:ascii="Times New Roman" w:hAnsi="Times New Roman"/>
          <w:sz w:val="24"/>
          <w:szCs w:val="24"/>
        </w:rPr>
        <w:t xml:space="preserve"> </w:t>
      </w:r>
      <w:sdt>
        <w:sdtPr>
          <w:rPr>
            <w:rFonts w:ascii="Times New Roman" w:hAnsi="Times New Roman"/>
            <w:sz w:val="24"/>
            <w:szCs w:val="24"/>
          </w:rPr>
          <w:tag w:val="MENDELEY_CITATION_v3_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"/>
          <w:id w:val="698206366"/>
          <w:placeholder>
            <w:docPart w:val="2D13AAB642D94869B3D0E5E729093314"/>
          </w:placeholder>
        </w:sdtPr>
        <w:sdtEndPr/>
        <w:sdtContent>
          <w:r w:rsidRPr="003A13C8">
            <w:rPr>
              <w:rFonts w:ascii="Times New Roman" w:hAnsi="Times New Roman"/>
              <w:sz w:val="24"/>
              <w:szCs w:val="24"/>
            </w:rPr>
            <w:t>(Ajuntament de Barcelona, 2021)</w:t>
          </w:r>
        </w:sdtContent>
      </w:sdt>
      <w:r w:rsidRPr="003A13C8">
        <w:rPr>
          <w:rFonts w:ascii="Times New Roman" w:hAnsi="Times New Roman"/>
          <w:sz w:val="24"/>
          <w:szCs w:val="24"/>
        </w:rPr>
        <w:t xml:space="preserve"> </w:t>
      </w:r>
      <w:r w:rsidRPr="00055252">
        <w:rPr>
          <w:rFonts w:ascii="Times New Roman" w:hAnsi="Times New Roman"/>
          <w:sz w:val="24"/>
          <w:szCs w:val="24"/>
        </w:rPr>
        <w:t>presentado en octubre de 2021 por el Ayuntamiento de Barcelona con el apoyo del Instituto Infancia y Adolescencia de Barcelona (IIAB- IERMB</w:t>
      </w:r>
      <w:r w:rsidRPr="002D220D">
        <w:rPr>
          <w:vertAlign w:val="superscript"/>
        </w:rPr>
        <w:footnoteReference w:id="4"/>
      </w:r>
      <w:r w:rsidRPr="00055252">
        <w:rPr>
          <w:rFonts w:ascii="Times New Roman" w:hAnsi="Times New Roman"/>
          <w:sz w:val="24"/>
          <w:szCs w:val="24"/>
        </w:rPr>
        <w:t>), ha supuesto un reto para conectar conocimiento y acción (políticas basadas en la evidencia) partiendo del diálogo y el intercambio con actores diversos y la ciudadanía. Y es que, mejorar las vidas y derechos de la infancia y la adolescencia significa enfrentarse a una realidad compleja que necesita la interacción de todos los actores (no solo gestores públicos y científicos) para poder encontrar soluciones enriquecidas</w:t>
      </w:r>
      <w:r w:rsidR="0019630F">
        <w:rPr>
          <w:rFonts w:ascii="Times New Roman" w:hAnsi="Times New Roman"/>
          <w:sz w:val="24"/>
          <w:szCs w:val="24"/>
        </w:rPr>
        <w:t xml:space="preserve">, transversales e innovadoras. </w:t>
      </w:r>
    </w:p>
    <w:p w14:paraId="04DF52B0" w14:textId="54B90CA3" w:rsidR="00830CFE" w:rsidRPr="00055252" w:rsidRDefault="005E5721" w:rsidP="00B54B0A">
      <w:pPr>
        <w:spacing w:line="240" w:lineRule="auto"/>
        <w:ind w:firstLine="284"/>
        <w:jc w:val="both"/>
        <w:rPr>
          <w:rFonts w:ascii="Times New Roman" w:hAnsi="Times New Roman"/>
          <w:sz w:val="24"/>
          <w:szCs w:val="24"/>
        </w:rPr>
      </w:pPr>
      <w:r>
        <w:rPr>
          <w:rFonts w:ascii="Times New Roman" w:hAnsi="Times New Roman"/>
          <w:sz w:val="24"/>
          <w:szCs w:val="24"/>
        </w:rPr>
        <w:t>El presente artículo sigue có</w:t>
      </w:r>
      <w:r w:rsidR="00830CFE" w:rsidRPr="00055252">
        <w:rPr>
          <w:rFonts w:ascii="Times New Roman" w:hAnsi="Times New Roman"/>
          <w:sz w:val="24"/>
          <w:szCs w:val="24"/>
        </w:rPr>
        <w:t xml:space="preserve">mo las 8 competencias señaladas por el </w:t>
      </w:r>
      <w:r w:rsidR="00830CFE" w:rsidRPr="005E5721">
        <w:rPr>
          <w:rFonts w:ascii="Times New Roman" w:hAnsi="Times New Roman"/>
          <w:iCs/>
          <w:sz w:val="24"/>
          <w:szCs w:val="24"/>
        </w:rPr>
        <w:t>Joint Research Center</w:t>
      </w:r>
      <w:r w:rsidR="00830CFE" w:rsidRPr="00055252">
        <w:rPr>
          <w:rFonts w:ascii="Times New Roman" w:hAnsi="Times New Roman"/>
          <w:sz w:val="24"/>
          <w:szCs w:val="24"/>
        </w:rPr>
        <w:t xml:space="preserve"> se han intentado desplegar en la elaboración del nuevo Pl</w:t>
      </w:r>
      <w:r>
        <w:rPr>
          <w:rFonts w:ascii="Times New Roman" w:hAnsi="Times New Roman"/>
          <w:sz w:val="24"/>
          <w:szCs w:val="24"/>
        </w:rPr>
        <w:t>an de infancia de Barcelona y có</w:t>
      </w:r>
      <w:r w:rsidR="00830CFE" w:rsidRPr="00055252">
        <w:rPr>
          <w:rFonts w:ascii="Times New Roman" w:hAnsi="Times New Roman"/>
          <w:sz w:val="24"/>
          <w:szCs w:val="24"/>
        </w:rPr>
        <w:t>mo, modestamente, pensamos que han impactado positivamente en el resultado final</w:t>
      </w:r>
      <w:r w:rsidR="00830CFE" w:rsidRPr="002D220D">
        <w:rPr>
          <w:vertAlign w:val="superscript"/>
        </w:rPr>
        <w:footnoteReference w:id="5"/>
      </w:r>
      <w:r w:rsidR="00830CFE" w:rsidRPr="00055252">
        <w:rPr>
          <w:rFonts w:ascii="Times New Roman" w:hAnsi="Times New Roman"/>
          <w:sz w:val="24"/>
          <w:szCs w:val="24"/>
        </w:rPr>
        <w:t xml:space="preserve">. </w:t>
      </w:r>
    </w:p>
    <w:bookmarkEnd w:id="8"/>
    <w:p w14:paraId="0673CB36" w14:textId="77777777" w:rsidR="00830CFE" w:rsidRDefault="00830CFE" w:rsidP="00B54B0A">
      <w:pPr>
        <w:spacing w:line="240" w:lineRule="auto"/>
        <w:jc w:val="center"/>
        <w:rPr>
          <w:rFonts w:ascii="Times New Roman" w:hAnsi="Times New Roman"/>
          <w:sz w:val="20"/>
          <w:szCs w:val="20"/>
        </w:rPr>
      </w:pPr>
      <w:r w:rsidRPr="002D220D">
        <w:rPr>
          <w:rFonts w:ascii="Times New Roman" w:hAnsi="Times New Roman"/>
          <w:b/>
          <w:bCs/>
          <w:sz w:val="20"/>
          <w:szCs w:val="20"/>
        </w:rPr>
        <w:t>Figura 1</w:t>
      </w:r>
      <w:r w:rsidRPr="002D220D">
        <w:rPr>
          <w:rFonts w:ascii="Times New Roman" w:hAnsi="Times New Roman"/>
          <w:sz w:val="20"/>
          <w:szCs w:val="20"/>
        </w:rPr>
        <w:t>. 8 habilidades para la elaboración de políticas basadas en la evidencia, el diálogo y el intercambio</w:t>
      </w:r>
    </w:p>
    <w:p w14:paraId="23477C9C" w14:textId="77777777" w:rsidR="00830CFE" w:rsidRDefault="00830CFE" w:rsidP="00B54B0A">
      <w:pPr>
        <w:pStyle w:val="8Descripcifontdades"/>
        <w:rPr>
          <w:rFonts w:ascii="Times New Roman" w:hAnsi="Times New Roman"/>
          <w:sz w:val="24"/>
          <w:szCs w:val="24"/>
        </w:rPr>
      </w:pPr>
      <w:r w:rsidRPr="00055252">
        <w:rPr>
          <w:rFonts w:ascii="Times New Roman" w:hAnsi="Times New Roman" w:cs="Times New Roman"/>
          <w:noProof/>
          <w:sz w:val="24"/>
          <w:szCs w:val="24"/>
          <w:lang w:val="ca-ES" w:eastAsia="ca-ES"/>
        </w:rPr>
        <w:drawing>
          <wp:inline distT="0" distB="0" distL="0" distR="0" wp14:anchorId="5588A505" wp14:editId="762F8183">
            <wp:extent cx="4876800" cy="2797629"/>
            <wp:effectExtent l="0" t="152400" r="0" b="174625"/>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88423AC" w14:textId="77777777" w:rsidR="00830CFE" w:rsidRDefault="00830CFE" w:rsidP="00B54B0A">
      <w:pPr>
        <w:pStyle w:val="8Descripcifontdades"/>
        <w:rPr>
          <w:rFonts w:ascii="Times New Roman" w:eastAsia="Times New Roman" w:hAnsi="Times New Roman" w:cs="Times New Roman"/>
          <w:bCs w:val="0"/>
          <w:i w:val="0"/>
          <w:color w:val="auto"/>
          <w:lang w:val="es-ES" w:eastAsia="en-US"/>
        </w:rPr>
      </w:pPr>
    </w:p>
    <w:p w14:paraId="50593D66" w14:textId="77777777" w:rsidR="00830CFE" w:rsidRPr="00437BA3" w:rsidRDefault="00830CFE" w:rsidP="00B54B0A">
      <w:pPr>
        <w:pStyle w:val="8Descripcifontdades"/>
        <w:jc w:val="center"/>
        <w:rPr>
          <w:rFonts w:ascii="Times New Roman" w:hAnsi="Times New Roman" w:cs="Times New Roman"/>
          <w:sz w:val="24"/>
          <w:szCs w:val="24"/>
          <w:lang w:val="es-ES"/>
        </w:rPr>
      </w:pPr>
      <w:r w:rsidRPr="002D220D">
        <w:rPr>
          <w:rFonts w:ascii="Times New Roman" w:eastAsia="Times New Roman" w:hAnsi="Times New Roman" w:cs="Times New Roman"/>
          <w:bCs w:val="0"/>
          <w:i w:val="0"/>
          <w:color w:val="auto"/>
          <w:lang w:val="es-ES" w:eastAsia="en-US"/>
        </w:rPr>
        <w:t>Fuente: Joint Research Centre, 2017.</w:t>
      </w:r>
    </w:p>
    <w:p w14:paraId="0A954993" w14:textId="77777777" w:rsidR="00830CFE" w:rsidRPr="00437BA3" w:rsidRDefault="00830CFE" w:rsidP="00B54B0A">
      <w:pPr>
        <w:spacing w:line="240" w:lineRule="auto"/>
        <w:jc w:val="center"/>
        <w:rPr>
          <w:rFonts w:ascii="Times New Roman" w:hAnsi="Times New Roman"/>
          <w:sz w:val="20"/>
          <w:szCs w:val="20"/>
        </w:rPr>
      </w:pPr>
    </w:p>
    <w:p w14:paraId="1C3445E0" w14:textId="77777777" w:rsidR="00830CFE" w:rsidRDefault="00830CFE" w:rsidP="004407CC">
      <w:pPr>
        <w:pStyle w:val="1Textnormal"/>
        <w:numPr>
          <w:ilvl w:val="1"/>
          <w:numId w:val="6"/>
        </w:numPr>
        <w:spacing w:before="120"/>
        <w:ind w:left="426"/>
        <w:rPr>
          <w:rFonts w:ascii="Times New Roman" w:eastAsia="Times New Roman" w:hAnsi="Times New Roman" w:cs="Times New Roman"/>
          <w:b/>
          <w:bCs w:val="0"/>
          <w:i/>
          <w:kern w:val="0"/>
          <w:sz w:val="26"/>
          <w:szCs w:val="26"/>
          <w:lang w:val="es-ES" w:eastAsia="en-US" w:bidi="ar-SA"/>
        </w:rPr>
      </w:pPr>
      <w:r w:rsidRPr="00437BA3">
        <w:rPr>
          <w:rFonts w:ascii="Times New Roman" w:eastAsia="Times New Roman" w:hAnsi="Times New Roman" w:cs="Times New Roman"/>
          <w:b/>
          <w:bCs w:val="0"/>
          <w:i/>
          <w:kern w:val="0"/>
          <w:sz w:val="26"/>
          <w:szCs w:val="26"/>
          <w:lang w:val="es-ES" w:eastAsia="en-US" w:bidi="ar-SA"/>
        </w:rPr>
        <w:t>Las 8 habilidades y competencias para generar un Plan de infancia basado en la evidencia y un proceso deliberativo</w:t>
      </w:r>
    </w:p>
    <w:p w14:paraId="11E3E8CA" w14:textId="77777777" w:rsidR="00830CFE" w:rsidRPr="00987EC5" w:rsidRDefault="00830CFE" w:rsidP="00B54B0A">
      <w:pPr>
        <w:spacing w:line="240" w:lineRule="auto"/>
        <w:ind w:firstLine="284"/>
        <w:jc w:val="both"/>
        <w:rPr>
          <w:rFonts w:ascii="Times New Roman" w:hAnsi="Times New Roman"/>
          <w:sz w:val="24"/>
          <w:szCs w:val="24"/>
        </w:rPr>
      </w:pPr>
      <w:r w:rsidRPr="00987EC5">
        <w:rPr>
          <w:rFonts w:ascii="Times New Roman" w:hAnsi="Times New Roman"/>
          <w:sz w:val="24"/>
          <w:szCs w:val="24"/>
        </w:rPr>
        <w:lastRenderedPageBreak/>
        <w:t xml:space="preserve">La 1ª de las habilidades sugiere la necesidad de entender las lógicas de las políticas públicas y el conocimiento científico. </w:t>
      </w:r>
      <w:r w:rsidRPr="00360511">
        <w:rPr>
          <w:rFonts w:ascii="Times New Roman" w:hAnsi="Times New Roman"/>
          <w:i/>
          <w:iCs/>
          <w:sz w:val="24"/>
          <w:szCs w:val="24"/>
        </w:rPr>
        <w:t>Desde la investigación deben comprenderse los principales motores del proceso de políticas públicas y adaptar la estrategia de presentación de evidencias y, las personas responsables de las políticas deben comprender el contexto en el que opera la investigación y anticiparse a la evidencia que será necesaria en el futuro</w:t>
      </w:r>
      <w:r w:rsidRPr="00987EC5">
        <w:rPr>
          <w:rFonts w:ascii="Times New Roman" w:hAnsi="Times New Roman"/>
          <w:sz w:val="24"/>
          <w:szCs w:val="24"/>
        </w:rPr>
        <w:t xml:space="preserve"> </w:t>
      </w:r>
      <w:sdt>
        <w:sdtPr>
          <w:rPr>
            <w:rFonts w:ascii="Times New Roman" w:hAnsi="Times New Roman"/>
            <w:sz w:val="24"/>
            <w:szCs w:val="24"/>
          </w:rPr>
          <w:tag w:val="MENDELEY_CITATION_v3_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"/>
          <w:id w:val="-1438518218"/>
          <w:placeholder>
            <w:docPart w:val="6699C1FAFD774295A25740B05F927AAF"/>
          </w:placeholder>
        </w:sdtPr>
        <w:sdtEndPr/>
        <w:sdtContent>
          <w:r w:rsidRPr="00987EC5">
            <w:rPr>
              <w:rFonts w:ascii="Times New Roman" w:hAnsi="Times New Roman"/>
              <w:sz w:val="24"/>
              <w:szCs w:val="24"/>
            </w:rPr>
            <w:t>(Joint Research Center &amp; European Commission, 2017)</w:t>
          </w:r>
        </w:sdtContent>
      </w:sdt>
    </w:p>
    <w:p w14:paraId="6F665337" w14:textId="77777777" w:rsidR="00830CFE" w:rsidRPr="00987EC5" w:rsidRDefault="00830CFE" w:rsidP="00B54B0A">
      <w:pPr>
        <w:spacing w:line="240" w:lineRule="auto"/>
        <w:ind w:firstLine="284"/>
        <w:jc w:val="both"/>
        <w:rPr>
          <w:rFonts w:ascii="Times New Roman" w:hAnsi="Times New Roman"/>
          <w:sz w:val="24"/>
          <w:szCs w:val="24"/>
        </w:rPr>
      </w:pPr>
      <w:r w:rsidRPr="00987EC5">
        <w:rPr>
          <w:rFonts w:ascii="Times New Roman" w:hAnsi="Times New Roman"/>
          <w:sz w:val="24"/>
          <w:szCs w:val="24"/>
        </w:rPr>
        <w:t xml:space="preserve">La elaboración del Plan de infancia requirió comprender el contexto de ambos mundos (evidencia y política) y partir de unos marcos y antecedentes que había que tener en cuenta. Por un lado, la perspectiva de derechos (Convención de los Derechos del Niño (1989) y la Agenda 2030 de las NN.UU.) y los marcos políticos internacionales y locales vigentes (Estrategia de la Unión Europea sobre los derechos de la infancia y la Garantía Infantil Europea (2021), Plan del Juego de Barcelona, Estrategia contra la soledad, por citar solo algunos ejemplos). Por el otro, había que partir del Foco Infancia y Ciudadanía 2017-2020 (el anterior plan de infancia) como precedente en el que inspirarse y al que dar continuidad y la actualización necesaria a través del nuevo Plan (con innovaciones, con un abordaje más amplio de problemáticas, planteando un horizonte más largo hasta 2030, o mediante un proceso participativo amplio que fundamentaría y daría más robustez al Plan). </w:t>
      </w:r>
    </w:p>
    <w:p w14:paraId="439349E9" w14:textId="77777777" w:rsidR="00830CFE" w:rsidRPr="00987EC5" w:rsidRDefault="00830CFE" w:rsidP="00B54B0A">
      <w:pPr>
        <w:spacing w:line="240" w:lineRule="auto"/>
        <w:ind w:firstLine="284"/>
        <w:jc w:val="both"/>
        <w:rPr>
          <w:rFonts w:ascii="Times New Roman" w:hAnsi="Times New Roman"/>
          <w:sz w:val="24"/>
          <w:szCs w:val="24"/>
        </w:rPr>
      </w:pPr>
      <w:r w:rsidRPr="00987EC5">
        <w:rPr>
          <w:rFonts w:ascii="Times New Roman" w:hAnsi="Times New Roman"/>
          <w:sz w:val="24"/>
          <w:szCs w:val="24"/>
        </w:rPr>
        <w:t>Des del punto de vista de la evidencia, el conocimiento sobre infancia y adolescencia del Observatorio 0-17 BCN resultaba ser un instrumento imprescindible para partir de una amplia y actualizada diagnosis (el impulso del Observatorio 0-17 era una actuación contenida en el anterior plan que daba sus frutos en el actual). Desde el punto de vista político, había que clarificar el liderazgo político y técnico en el Ayuntamiento, como eje fundamental para garantizar todo el proceso y dotar de legitimidad y fortaleza a las actuaciones que se incluirían en el nuevo plan.</w:t>
      </w:r>
    </w:p>
    <w:p w14:paraId="53380172" w14:textId="77777777" w:rsidR="00830CFE" w:rsidRPr="00360511" w:rsidRDefault="00830CFE" w:rsidP="00B54B0A">
      <w:pPr>
        <w:spacing w:line="240" w:lineRule="auto"/>
        <w:ind w:firstLine="284"/>
        <w:jc w:val="both"/>
        <w:rPr>
          <w:rFonts w:ascii="Times New Roman" w:hAnsi="Times New Roman"/>
          <w:i/>
          <w:iCs/>
          <w:sz w:val="24"/>
          <w:szCs w:val="24"/>
        </w:rPr>
      </w:pPr>
      <w:r w:rsidRPr="00987EC5">
        <w:rPr>
          <w:rFonts w:ascii="Times New Roman" w:hAnsi="Times New Roman"/>
          <w:sz w:val="24"/>
          <w:szCs w:val="24"/>
        </w:rPr>
        <w:t>La 2ª de las habilidades pasaba por la capacidad de sintetizar la investigación</w:t>
      </w:r>
      <w:r w:rsidRPr="00360511">
        <w:rPr>
          <w:rFonts w:ascii="Times New Roman" w:hAnsi="Times New Roman"/>
          <w:i/>
          <w:iCs/>
          <w:sz w:val="24"/>
          <w:szCs w:val="24"/>
        </w:rPr>
        <w:t>. Las políticas públicas requieren decisiones informadas para responder ante una problemática, y una investigación efectiva debe facilitar la comprensión del conocimiento seleccionando mostrando la evidencia que mejor puede ayudar a entender una determinada problemática.</w:t>
      </w:r>
    </w:p>
    <w:p w14:paraId="269C4D9B" w14:textId="77777777" w:rsidR="00830CFE" w:rsidRDefault="00830CFE" w:rsidP="00B54B0A">
      <w:pPr>
        <w:spacing w:line="240" w:lineRule="auto"/>
        <w:ind w:firstLine="284"/>
        <w:jc w:val="both"/>
        <w:rPr>
          <w:rFonts w:ascii="Times New Roman" w:hAnsi="Times New Roman"/>
          <w:sz w:val="24"/>
          <w:szCs w:val="24"/>
        </w:rPr>
      </w:pPr>
      <w:r w:rsidRPr="00987EC5">
        <w:rPr>
          <w:rFonts w:ascii="Times New Roman" w:hAnsi="Times New Roman"/>
          <w:sz w:val="24"/>
          <w:szCs w:val="24"/>
        </w:rPr>
        <w:t>En su rol de conectar la evidencia con las políticas, el Instituto Infancia y Adolescencia de Barcelona, elaboró un documento sintético recopilando la evidencia proveniente de diversas fuentes con relación a la infancia y la adolescencia, identificando marcos, retos, datos y propuestas de actuación relevantes sobre la infancia y la adolescencia. Un documento necesario para iniciar y fundamentar un proceso participativo que debía sustentarse en un buen conocimiento de la realidad.</w:t>
      </w:r>
    </w:p>
    <w:p w14:paraId="5559E8F5" w14:textId="77777777" w:rsidR="00830CFE" w:rsidRDefault="00830CFE" w:rsidP="00B54B0A">
      <w:pPr>
        <w:spacing w:line="240" w:lineRule="auto"/>
        <w:jc w:val="center"/>
        <w:rPr>
          <w:rFonts w:ascii="Times New Roman" w:hAnsi="Times New Roman"/>
          <w:sz w:val="20"/>
          <w:szCs w:val="20"/>
        </w:rPr>
      </w:pPr>
      <w:r w:rsidRPr="00987EC5">
        <w:rPr>
          <w:rFonts w:ascii="Times New Roman" w:hAnsi="Times New Roman"/>
          <w:b/>
          <w:bCs/>
          <w:sz w:val="20"/>
          <w:szCs w:val="20"/>
        </w:rPr>
        <w:t xml:space="preserve">Figura 2. </w:t>
      </w:r>
      <w:r w:rsidRPr="00612BB9">
        <w:rPr>
          <w:rFonts w:ascii="Times New Roman" w:hAnsi="Times New Roman"/>
          <w:sz w:val="20"/>
          <w:szCs w:val="20"/>
        </w:rPr>
        <w:t>Extracto del documento sintético para informar el debate del Plan de Infancia de Barcelona 2021-2030</w:t>
      </w:r>
    </w:p>
    <w:p w14:paraId="754ADAF0" w14:textId="77777777" w:rsidR="00830CFE" w:rsidRDefault="00830CFE" w:rsidP="00B54B0A">
      <w:pPr>
        <w:spacing w:line="240" w:lineRule="auto"/>
        <w:jc w:val="center"/>
        <w:rPr>
          <w:rFonts w:ascii="Times New Roman" w:hAnsi="Times New Roman"/>
          <w:sz w:val="20"/>
          <w:szCs w:val="20"/>
        </w:rPr>
      </w:pPr>
    </w:p>
    <w:p w14:paraId="53BE2485" w14:textId="77777777" w:rsidR="00830CFE" w:rsidRDefault="00830CFE" w:rsidP="00B54B0A">
      <w:pPr>
        <w:spacing w:line="240" w:lineRule="auto"/>
        <w:jc w:val="center"/>
        <w:rPr>
          <w:rFonts w:ascii="Times New Roman" w:hAnsi="Times New Roman"/>
          <w:sz w:val="20"/>
          <w:szCs w:val="20"/>
        </w:rPr>
      </w:pPr>
      <w:r w:rsidRPr="00055252">
        <w:rPr>
          <w:rFonts w:ascii="Times New Roman" w:hAnsi="Times New Roman"/>
          <w:noProof/>
          <w:sz w:val="24"/>
          <w:szCs w:val="24"/>
          <w:lang w:val="ca-ES" w:eastAsia="ca-ES"/>
        </w:rPr>
        <w:lastRenderedPageBreak/>
        <w:drawing>
          <wp:inline distT="0" distB="0" distL="0" distR="0" wp14:anchorId="1788707C" wp14:editId="29723590">
            <wp:extent cx="5365815" cy="2375254"/>
            <wp:effectExtent l="0" t="0" r="6350" b="0"/>
            <wp:docPr id="14" name="Imatge 14" descr="Extracto del documento sintético para informar el debate del Plan de Infancia de Barcelona 2021-2030" title="Figu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6947" cy="2375755"/>
                    </a:xfrm>
                    <a:prstGeom prst="rect">
                      <a:avLst/>
                    </a:prstGeom>
                    <a:noFill/>
                    <a:ln>
                      <a:noFill/>
                    </a:ln>
                  </pic:spPr>
                </pic:pic>
              </a:graphicData>
            </a:graphic>
          </wp:inline>
        </w:drawing>
      </w:r>
    </w:p>
    <w:p w14:paraId="408BDB8E" w14:textId="77777777" w:rsidR="00830CFE" w:rsidRDefault="00830CFE" w:rsidP="00B54B0A">
      <w:pPr>
        <w:pStyle w:val="8Descripcifontdades"/>
        <w:jc w:val="center"/>
        <w:rPr>
          <w:rFonts w:ascii="Times New Roman" w:eastAsia="Times New Roman" w:hAnsi="Times New Roman" w:cs="Times New Roman"/>
          <w:bCs w:val="0"/>
          <w:i w:val="0"/>
          <w:color w:val="auto"/>
          <w:lang w:val="es-ES" w:eastAsia="en-US"/>
        </w:rPr>
      </w:pPr>
      <w:r w:rsidRPr="00612BB9">
        <w:rPr>
          <w:rFonts w:ascii="Times New Roman" w:eastAsia="Times New Roman" w:hAnsi="Times New Roman" w:cs="Times New Roman"/>
          <w:bCs w:val="0"/>
          <w:i w:val="0"/>
          <w:color w:val="auto"/>
          <w:lang w:val="es-ES" w:eastAsia="en-US"/>
        </w:rPr>
        <w:t>Fuente: Ayuntamiento de Barcelona, 2021</w:t>
      </w:r>
    </w:p>
    <w:p w14:paraId="5072BD3D" w14:textId="77777777" w:rsidR="00830CFE" w:rsidRDefault="00830CFE" w:rsidP="00B54B0A">
      <w:pPr>
        <w:pStyle w:val="8Descripcifontdades"/>
        <w:jc w:val="center"/>
        <w:rPr>
          <w:rFonts w:ascii="Times New Roman" w:eastAsia="Times New Roman" w:hAnsi="Times New Roman" w:cs="Times New Roman"/>
          <w:bCs w:val="0"/>
          <w:i w:val="0"/>
          <w:color w:val="auto"/>
          <w:lang w:val="es-ES" w:eastAsia="en-US"/>
        </w:rPr>
      </w:pPr>
    </w:p>
    <w:p w14:paraId="5CD2A127" w14:textId="77777777" w:rsidR="00830CFE" w:rsidRPr="00612BB9" w:rsidRDefault="00830CFE" w:rsidP="00B54B0A">
      <w:pPr>
        <w:spacing w:line="240" w:lineRule="auto"/>
        <w:ind w:firstLine="284"/>
        <w:jc w:val="both"/>
        <w:rPr>
          <w:rFonts w:ascii="Times New Roman" w:hAnsi="Times New Roman"/>
          <w:sz w:val="24"/>
          <w:szCs w:val="24"/>
        </w:rPr>
      </w:pPr>
      <w:r w:rsidRPr="00612BB9">
        <w:rPr>
          <w:rFonts w:ascii="Times New Roman" w:hAnsi="Times New Roman"/>
          <w:sz w:val="24"/>
          <w:szCs w:val="24"/>
        </w:rPr>
        <w:t xml:space="preserve">En el proceso consultivo y/o deliberativo mediante el cual se involucraba a los actores clave y a la ciudadanía, se activaba la 3ª de las habilidades requeridas. </w:t>
      </w:r>
      <w:r w:rsidRPr="00360511">
        <w:rPr>
          <w:rFonts w:ascii="Times New Roman" w:hAnsi="Times New Roman"/>
          <w:i/>
          <w:iCs/>
          <w:sz w:val="24"/>
          <w:szCs w:val="24"/>
        </w:rPr>
        <w:t>Involucrar a los actores clave y la ciudadanía contribuye a alinear la investigación y la elaboración de políticas públicas con las necesidades y demandas de la sociedad. Se trata de compartir visiones, marcos y perspectivas que, además de aprendizaje mutuo, aportan legitimidad a las decisiones tomadas</w:t>
      </w:r>
      <w:r w:rsidRPr="00612BB9">
        <w:rPr>
          <w:rFonts w:ascii="Times New Roman" w:hAnsi="Times New Roman"/>
          <w:sz w:val="24"/>
          <w:szCs w:val="24"/>
        </w:rPr>
        <w:t>.</w:t>
      </w:r>
    </w:p>
    <w:p w14:paraId="177D46C3" w14:textId="5167C1CA" w:rsidR="00830CFE" w:rsidRPr="00612BB9" w:rsidRDefault="00830CFE" w:rsidP="00B54B0A">
      <w:pPr>
        <w:spacing w:line="240" w:lineRule="auto"/>
        <w:ind w:firstLine="284"/>
        <w:jc w:val="both"/>
        <w:rPr>
          <w:rFonts w:ascii="Times New Roman" w:hAnsi="Times New Roman"/>
          <w:sz w:val="24"/>
          <w:szCs w:val="24"/>
        </w:rPr>
      </w:pPr>
      <w:r w:rsidRPr="00612BB9">
        <w:rPr>
          <w:rFonts w:ascii="Times New Roman" w:hAnsi="Times New Roman"/>
          <w:sz w:val="24"/>
          <w:szCs w:val="24"/>
        </w:rPr>
        <w:t>Ante una realidad compleja y multidimensional, todas las voces y puntos de vista (desde las entidades hasta los expertos académicos y los propios niños y niñas) son necesarias para captar la diversidad de interpretaciones y las posibles vías de solución. En este proceso, un actor clave fueron los responsables técnicos de la propia administración (tanto de los departamentos como de los distritos territoriales) reunidos, en un número reducido en el grupo motor del Plan, y en mayor número en la Comisión Transversal, puesto que la deliberación debe producirse en diferentes niveles y compartimento</w:t>
      </w:r>
      <w:r w:rsidR="0019630F">
        <w:rPr>
          <w:rFonts w:ascii="Times New Roman" w:hAnsi="Times New Roman"/>
          <w:sz w:val="24"/>
          <w:szCs w:val="24"/>
        </w:rPr>
        <w:t xml:space="preserve">s de la propia Administración. </w:t>
      </w:r>
    </w:p>
    <w:p w14:paraId="3C106867" w14:textId="77777777" w:rsidR="00830CFE" w:rsidRPr="00612BB9" w:rsidRDefault="00830CFE" w:rsidP="00B54B0A">
      <w:pPr>
        <w:spacing w:line="240" w:lineRule="auto"/>
        <w:ind w:firstLine="284"/>
        <w:jc w:val="both"/>
        <w:rPr>
          <w:rFonts w:ascii="Times New Roman" w:hAnsi="Times New Roman"/>
          <w:sz w:val="24"/>
          <w:szCs w:val="24"/>
        </w:rPr>
      </w:pPr>
      <w:r w:rsidRPr="00612BB9">
        <w:rPr>
          <w:rFonts w:ascii="Times New Roman" w:hAnsi="Times New Roman"/>
          <w:sz w:val="24"/>
          <w:szCs w:val="24"/>
        </w:rPr>
        <w:t>Complementariamente se abrió debate con un Consejo Académico con representantes de distintas universidades, así como con plataformas de entidades de infancia y adolescencia. Finalmente se concedió un peso especial a las aportaciones de los niños y las niñas, recogidas a través de los canales existentes (en un formato diacrónico, que garantizara la participación de la infancia en los tiempos, formas y representatividad adecuadas) antes y durante la implementación del Plan.</w:t>
      </w:r>
    </w:p>
    <w:p w14:paraId="5C820EC8" w14:textId="77777777" w:rsidR="00830CFE" w:rsidRPr="00612BB9" w:rsidRDefault="00830CFE" w:rsidP="00B54B0A">
      <w:pPr>
        <w:pStyle w:val="8Descripcifontdades"/>
        <w:jc w:val="center"/>
        <w:rPr>
          <w:rFonts w:ascii="Times New Roman" w:eastAsia="Times New Roman" w:hAnsi="Times New Roman" w:cs="Times New Roman"/>
          <w:bCs w:val="0"/>
          <w:i w:val="0"/>
          <w:color w:val="auto"/>
          <w:lang w:val="es-ES" w:eastAsia="en-US"/>
        </w:rPr>
      </w:pPr>
    </w:p>
    <w:p w14:paraId="047E06EC" w14:textId="77777777" w:rsidR="00830CFE" w:rsidRDefault="00830CFE" w:rsidP="00B54B0A">
      <w:pPr>
        <w:spacing w:line="240" w:lineRule="auto"/>
        <w:jc w:val="center"/>
        <w:rPr>
          <w:rFonts w:ascii="Times New Roman" w:hAnsi="Times New Roman"/>
          <w:sz w:val="20"/>
          <w:szCs w:val="20"/>
        </w:rPr>
      </w:pPr>
      <w:r w:rsidRPr="00313570">
        <w:rPr>
          <w:rFonts w:ascii="Times New Roman" w:hAnsi="Times New Roman"/>
          <w:b/>
          <w:bCs/>
          <w:sz w:val="20"/>
          <w:szCs w:val="20"/>
        </w:rPr>
        <w:t xml:space="preserve">Figura 3. </w:t>
      </w:r>
      <w:r w:rsidRPr="00313570">
        <w:rPr>
          <w:rFonts w:ascii="Times New Roman" w:hAnsi="Times New Roman"/>
          <w:sz w:val="20"/>
          <w:szCs w:val="20"/>
        </w:rPr>
        <w:t>Niveles y actores en la gobernanza del Plan de Infancia de Barcelona 2021-2030</w:t>
      </w:r>
    </w:p>
    <w:p w14:paraId="71DC2D4D" w14:textId="77777777" w:rsidR="00830CFE" w:rsidRDefault="00830CFE" w:rsidP="00B54B0A">
      <w:pPr>
        <w:spacing w:line="240" w:lineRule="auto"/>
        <w:jc w:val="center"/>
        <w:rPr>
          <w:rFonts w:ascii="Times New Roman" w:hAnsi="Times New Roman"/>
          <w:b/>
          <w:bCs/>
          <w:sz w:val="20"/>
          <w:szCs w:val="20"/>
        </w:rPr>
      </w:pPr>
      <w:r w:rsidRPr="00055252">
        <w:rPr>
          <w:rFonts w:ascii="Times New Roman" w:hAnsi="Times New Roman"/>
          <w:noProof/>
          <w:sz w:val="24"/>
          <w:szCs w:val="24"/>
          <w:lang w:val="ca-ES" w:eastAsia="ca-ES"/>
        </w:rPr>
        <w:lastRenderedPageBreak/>
        <w:drawing>
          <wp:inline distT="0" distB="0" distL="0" distR="0" wp14:anchorId="5F87F824" wp14:editId="084DFB81">
            <wp:extent cx="3178628" cy="2655252"/>
            <wp:effectExtent l="0" t="0" r="3175" b="0"/>
            <wp:docPr id="15" name="Imatge 15" descr="Niveles y actores en la gobernanza del Plan de Infancia de Barcelona 2021-2030" title="Figur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501" t="34621" r="42195" b="9978"/>
                    <a:stretch/>
                  </pic:blipFill>
                  <pic:spPr bwMode="auto">
                    <a:xfrm>
                      <a:off x="0" y="0"/>
                      <a:ext cx="3188368" cy="2663389"/>
                    </a:xfrm>
                    <a:prstGeom prst="rect">
                      <a:avLst/>
                    </a:prstGeom>
                    <a:ln>
                      <a:noFill/>
                    </a:ln>
                    <a:extLst>
                      <a:ext uri="{53640926-AAD7-44D8-BBD7-CCE9431645EC}">
                        <a14:shadowObscured xmlns:a14="http://schemas.microsoft.com/office/drawing/2010/main"/>
                      </a:ext>
                    </a:extLst>
                  </pic:spPr>
                </pic:pic>
              </a:graphicData>
            </a:graphic>
          </wp:inline>
        </w:drawing>
      </w:r>
    </w:p>
    <w:p w14:paraId="26C2CB33" w14:textId="77777777" w:rsidR="00830CFE" w:rsidRDefault="00830CFE" w:rsidP="00B54B0A">
      <w:pPr>
        <w:pStyle w:val="8Descripcifontdades"/>
        <w:jc w:val="center"/>
        <w:rPr>
          <w:rFonts w:ascii="Times New Roman" w:eastAsia="Times New Roman" w:hAnsi="Times New Roman" w:cs="Times New Roman"/>
          <w:bCs w:val="0"/>
          <w:i w:val="0"/>
          <w:color w:val="auto"/>
          <w:lang w:val="es-ES" w:eastAsia="en-US"/>
        </w:rPr>
      </w:pPr>
      <w:r w:rsidRPr="00612BB9">
        <w:rPr>
          <w:rFonts w:ascii="Times New Roman" w:eastAsia="Times New Roman" w:hAnsi="Times New Roman" w:cs="Times New Roman"/>
          <w:bCs w:val="0"/>
          <w:i w:val="0"/>
          <w:color w:val="auto"/>
          <w:lang w:val="es-ES" w:eastAsia="en-US"/>
        </w:rPr>
        <w:t>Fuente: Ayuntamiento de Barcelona, 2021</w:t>
      </w:r>
    </w:p>
    <w:p w14:paraId="19FA307B" w14:textId="77777777" w:rsidR="00830CFE" w:rsidRDefault="00830CFE" w:rsidP="00B54B0A">
      <w:pPr>
        <w:spacing w:line="240" w:lineRule="auto"/>
        <w:jc w:val="center"/>
        <w:rPr>
          <w:rFonts w:ascii="Times New Roman" w:hAnsi="Times New Roman"/>
          <w:b/>
          <w:bCs/>
          <w:sz w:val="20"/>
          <w:szCs w:val="20"/>
        </w:rPr>
      </w:pPr>
    </w:p>
    <w:p w14:paraId="2E22A711" w14:textId="77777777" w:rsidR="00830CFE" w:rsidRPr="00360511" w:rsidRDefault="00830CFE" w:rsidP="00B54B0A">
      <w:pPr>
        <w:spacing w:line="240" w:lineRule="auto"/>
        <w:ind w:firstLine="284"/>
        <w:jc w:val="both"/>
        <w:rPr>
          <w:rFonts w:ascii="Times New Roman" w:hAnsi="Times New Roman"/>
          <w:i/>
          <w:iCs/>
          <w:sz w:val="24"/>
          <w:szCs w:val="24"/>
        </w:rPr>
      </w:pPr>
      <w:r w:rsidRPr="00313570">
        <w:rPr>
          <w:rFonts w:ascii="Times New Roman" w:hAnsi="Times New Roman"/>
          <w:sz w:val="24"/>
          <w:szCs w:val="24"/>
        </w:rPr>
        <w:t xml:space="preserve">Desarrollar habilidades interpersonales </w:t>
      </w:r>
      <w:r w:rsidRPr="00055252">
        <w:rPr>
          <w:rFonts w:ascii="Times New Roman" w:hAnsi="Times New Roman"/>
          <w:sz w:val="24"/>
          <w:szCs w:val="24"/>
        </w:rPr>
        <w:t xml:space="preserve">y </w:t>
      </w:r>
      <w:r w:rsidRPr="00313570">
        <w:rPr>
          <w:rFonts w:ascii="Times New Roman" w:hAnsi="Times New Roman"/>
          <w:sz w:val="24"/>
          <w:szCs w:val="24"/>
        </w:rPr>
        <w:t xml:space="preserve">asesorar a los responsables de las políticas públicas, son la 4ª y 5ª habilidades por desplegar. </w:t>
      </w:r>
      <w:r w:rsidRPr="00360511">
        <w:rPr>
          <w:rFonts w:ascii="Times New Roman" w:hAnsi="Times New Roman"/>
          <w:i/>
          <w:iCs/>
          <w:sz w:val="24"/>
          <w:szCs w:val="24"/>
        </w:rPr>
        <w:t xml:space="preserve">Más allá de las habilidades técnicas, las habilidades comunicativas (verbales y no verbales) y compartir toda la información del proceso con transparencia, son elementos esenciales para generar confianza y gestionar los problemas que se derivan de aplicar el conocimiento a las políticas públicas (4ª). También es necesaria cierta sensibilidad a la hora de asesorar y aportar evidencia científica a los responsables de las políticas públicas, porque existen obstáculos (de cultura organizativa y/o institucional, lingüísticas, de desconocimiento de las lógicas de la investigación, etc.) que dificultan la interacción positiva entre ambos mundos (5ª). </w:t>
      </w:r>
    </w:p>
    <w:p w14:paraId="026FFC7D" w14:textId="1D7D9634" w:rsidR="00830CFE" w:rsidRPr="00055252" w:rsidRDefault="00830CFE" w:rsidP="00B54B0A">
      <w:pPr>
        <w:spacing w:line="240" w:lineRule="auto"/>
        <w:ind w:firstLine="284"/>
        <w:jc w:val="both"/>
        <w:rPr>
          <w:rFonts w:ascii="Times New Roman" w:hAnsi="Times New Roman"/>
          <w:sz w:val="24"/>
          <w:szCs w:val="24"/>
        </w:rPr>
      </w:pPr>
      <w:r w:rsidRPr="00055252">
        <w:rPr>
          <w:rFonts w:ascii="Times New Roman" w:hAnsi="Times New Roman"/>
          <w:sz w:val="24"/>
          <w:szCs w:val="24"/>
        </w:rPr>
        <w:t>La elaboración del Plan requería poner en práctica la inteligencia emocional necesaria para llegar a consensos, una vez escuchadas las diferentes voces a la vez que había que sostener la importancia de la evidencia como base para los diálogos informados. El proceso deliberativo no está exento de conflictos y hay que entender que los resultados deben encajar con las prioridades políticas y los momentos adecuados teniendo en cuenta los ciclos del gobierno municipal. Por ello</w:t>
      </w:r>
      <w:r w:rsidR="0016136A">
        <w:rPr>
          <w:rFonts w:ascii="Times New Roman" w:hAnsi="Times New Roman"/>
          <w:sz w:val="24"/>
          <w:szCs w:val="24"/>
        </w:rPr>
        <w:t>,</w:t>
      </w:r>
      <w:r w:rsidRPr="00055252">
        <w:rPr>
          <w:rFonts w:ascii="Times New Roman" w:hAnsi="Times New Roman"/>
          <w:sz w:val="24"/>
          <w:szCs w:val="24"/>
        </w:rPr>
        <w:t xml:space="preserve"> era necesario facilitar el camino para que el abordaje de la diversidad y la complejidad no se trabara, sino que la suma de las diferentes visiones condujese a un mejor resultado, y resolviera puntos de vista que podían estar en competencia entre sí.</w:t>
      </w:r>
    </w:p>
    <w:p w14:paraId="1D35FB90" w14:textId="77777777" w:rsidR="00830CFE" w:rsidRPr="00055252" w:rsidRDefault="00830CFE" w:rsidP="00B54B0A">
      <w:pPr>
        <w:spacing w:line="240" w:lineRule="auto"/>
        <w:ind w:firstLine="284"/>
        <w:jc w:val="both"/>
        <w:rPr>
          <w:rFonts w:ascii="Times New Roman" w:hAnsi="Times New Roman"/>
          <w:sz w:val="24"/>
          <w:szCs w:val="24"/>
        </w:rPr>
      </w:pPr>
      <w:r w:rsidRPr="00055252">
        <w:rPr>
          <w:rFonts w:ascii="Times New Roman" w:hAnsi="Times New Roman"/>
          <w:sz w:val="24"/>
          <w:szCs w:val="24"/>
        </w:rPr>
        <w:t xml:space="preserve">Una vez aprobado el Plan de Infancia, fue necesario realizar esfuerzos para </w:t>
      </w:r>
      <w:r w:rsidRPr="00313570">
        <w:rPr>
          <w:rFonts w:ascii="Times New Roman" w:hAnsi="Times New Roman"/>
          <w:sz w:val="24"/>
          <w:szCs w:val="24"/>
        </w:rPr>
        <w:t>comunicar el conocimiento científico (6ª habilidad), pensando en una audiencia que no es científica, por lo que se requieren de otras herramientas y habilidades comunicativas, en contextos digitales y presenciales, a través de un lenguaje comprensible.</w:t>
      </w:r>
      <w:r w:rsidRPr="00055252">
        <w:rPr>
          <w:rFonts w:ascii="Times New Roman" w:hAnsi="Times New Roman"/>
          <w:sz w:val="24"/>
          <w:szCs w:val="24"/>
        </w:rPr>
        <w:t xml:space="preserve"> </w:t>
      </w:r>
    </w:p>
    <w:p w14:paraId="3B0086FA" w14:textId="0158CBD8" w:rsidR="00830CFE" w:rsidRDefault="00830CFE" w:rsidP="00B54B0A">
      <w:pPr>
        <w:spacing w:line="240" w:lineRule="auto"/>
        <w:ind w:firstLine="284"/>
        <w:jc w:val="both"/>
        <w:rPr>
          <w:rFonts w:ascii="Times New Roman" w:hAnsi="Times New Roman"/>
          <w:sz w:val="24"/>
          <w:szCs w:val="24"/>
        </w:rPr>
      </w:pPr>
      <w:r w:rsidRPr="00055252">
        <w:rPr>
          <w:rFonts w:ascii="Times New Roman" w:hAnsi="Times New Roman"/>
          <w:sz w:val="24"/>
          <w:szCs w:val="24"/>
        </w:rPr>
        <w:t xml:space="preserve">Para el caso del Plan de infancia de Barcelona, se elaboraron versiones sintéticas del Plan (en catalán y en </w:t>
      </w:r>
      <w:r w:rsidR="0016136A">
        <w:rPr>
          <w:rFonts w:ascii="Times New Roman" w:hAnsi="Times New Roman"/>
          <w:sz w:val="24"/>
          <w:szCs w:val="24"/>
        </w:rPr>
        <w:t>castellano), y se organizó una j</w:t>
      </w:r>
      <w:r w:rsidRPr="00055252">
        <w:rPr>
          <w:rFonts w:ascii="Times New Roman" w:hAnsi="Times New Roman"/>
          <w:sz w:val="24"/>
          <w:szCs w:val="24"/>
        </w:rPr>
        <w:t xml:space="preserve">ornada de presentación dirigida a un público amplio desde una alianza amplia entre el ámbito académico y universitario, los gestores de políticas públicas y las entidades que trabajan en el ámbito de la infancia y la adolescencia. En paralelo se elaboró una infografía y un vídeo en modo </w:t>
      </w:r>
      <w:r w:rsidRPr="00987A80">
        <w:rPr>
          <w:rFonts w:ascii="Times New Roman" w:hAnsi="Times New Roman"/>
          <w:i/>
          <w:iCs/>
          <w:sz w:val="24"/>
          <w:szCs w:val="24"/>
        </w:rPr>
        <w:t>childfriendly</w:t>
      </w:r>
      <w:r w:rsidRPr="00055252">
        <w:rPr>
          <w:rFonts w:ascii="Times New Roman" w:hAnsi="Times New Roman"/>
          <w:sz w:val="24"/>
          <w:szCs w:val="24"/>
        </w:rPr>
        <w:t xml:space="preserve"> para comunicar el plan a todos los niños y niñas de la ciudad, materiales que se distribuyeron por todas las escuelas y se difundieron por redes sociales.</w:t>
      </w:r>
    </w:p>
    <w:p w14:paraId="1E46F020" w14:textId="77777777" w:rsidR="00830CFE" w:rsidRDefault="00830CFE" w:rsidP="00B54B0A">
      <w:pPr>
        <w:spacing w:line="240" w:lineRule="auto"/>
        <w:jc w:val="center"/>
        <w:rPr>
          <w:rFonts w:ascii="Times New Roman" w:hAnsi="Times New Roman"/>
          <w:sz w:val="20"/>
          <w:szCs w:val="20"/>
        </w:rPr>
      </w:pPr>
      <w:r w:rsidRPr="00987A80">
        <w:rPr>
          <w:rFonts w:ascii="Times New Roman" w:hAnsi="Times New Roman"/>
          <w:b/>
          <w:bCs/>
          <w:sz w:val="20"/>
          <w:szCs w:val="20"/>
        </w:rPr>
        <w:t xml:space="preserve">Figura 4. </w:t>
      </w:r>
      <w:r w:rsidRPr="00987A80">
        <w:rPr>
          <w:rFonts w:ascii="Times New Roman" w:hAnsi="Times New Roman"/>
          <w:sz w:val="20"/>
          <w:szCs w:val="20"/>
        </w:rPr>
        <w:t>Programa de la Jornada “Estrategia hacia los retos de infancia en Barcelona, con horizonte 2030”</w:t>
      </w:r>
    </w:p>
    <w:p w14:paraId="2276C428" w14:textId="77777777" w:rsidR="00830CFE" w:rsidRPr="00987A80" w:rsidRDefault="00830CFE" w:rsidP="00B54B0A">
      <w:pPr>
        <w:spacing w:line="240" w:lineRule="auto"/>
        <w:jc w:val="center"/>
        <w:rPr>
          <w:rFonts w:ascii="Times New Roman" w:hAnsi="Times New Roman"/>
          <w:b/>
          <w:bCs/>
          <w:sz w:val="20"/>
          <w:szCs w:val="20"/>
        </w:rPr>
      </w:pPr>
      <w:r w:rsidRPr="00055252">
        <w:rPr>
          <w:rFonts w:ascii="Times New Roman" w:hAnsi="Times New Roman"/>
          <w:noProof/>
          <w:lang w:val="ca-ES" w:eastAsia="ca-ES"/>
        </w:rPr>
        <w:lastRenderedPageBreak/>
        <w:drawing>
          <wp:inline distT="0" distB="0" distL="0" distR="0" wp14:anchorId="16A6CFF4" wp14:editId="2862ED53">
            <wp:extent cx="4514047" cy="3205212"/>
            <wp:effectExtent l="19050" t="19050" r="20320" b="14605"/>
            <wp:docPr id="27" name="Imagen 2" descr="Programa de la Jornada “Estrategia hacia los retos de infancia en Barcelona, con horizonte 2030”" title="Figur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pic:cNvPicPr/>
                  </pic:nvPicPr>
                  <pic:blipFill rotWithShape="1">
                    <a:blip r:embed="rId18"/>
                    <a:srcRect l="14617" t="11211" r="18060" b="3803"/>
                    <a:stretch/>
                  </pic:blipFill>
                  <pic:spPr bwMode="auto">
                    <a:xfrm>
                      <a:off x="0" y="0"/>
                      <a:ext cx="4543769" cy="3226316"/>
                    </a:xfrm>
                    <a:prstGeom prst="rect">
                      <a:avLst/>
                    </a:prstGeom>
                    <a:ln>
                      <a:solidFill>
                        <a:schemeClr val="tx1">
                          <a:lumMod val="25000"/>
                          <a:lumOff val="75000"/>
                        </a:schemeClr>
                      </a:solidFill>
                    </a:ln>
                    <a:extLst>
                      <a:ext uri="{53640926-AAD7-44D8-BBD7-CCE9431645EC}">
                        <a14:shadowObscured xmlns:a14="http://schemas.microsoft.com/office/drawing/2010/main"/>
                      </a:ext>
                    </a:extLst>
                  </pic:spPr>
                </pic:pic>
              </a:graphicData>
            </a:graphic>
          </wp:inline>
        </w:drawing>
      </w:r>
    </w:p>
    <w:p w14:paraId="415005C7" w14:textId="77777777" w:rsidR="00830CFE" w:rsidRDefault="00830CFE" w:rsidP="00B54B0A">
      <w:pPr>
        <w:pStyle w:val="8Descripcifontdades"/>
        <w:jc w:val="center"/>
        <w:rPr>
          <w:rFonts w:ascii="Times New Roman" w:eastAsia="Times New Roman" w:hAnsi="Times New Roman" w:cs="Times New Roman"/>
          <w:bCs w:val="0"/>
          <w:i w:val="0"/>
          <w:color w:val="auto"/>
          <w:lang w:val="es-ES" w:eastAsia="en-US"/>
        </w:rPr>
      </w:pPr>
      <w:r w:rsidRPr="00612BB9">
        <w:rPr>
          <w:rFonts w:ascii="Times New Roman" w:eastAsia="Times New Roman" w:hAnsi="Times New Roman" w:cs="Times New Roman"/>
          <w:bCs w:val="0"/>
          <w:i w:val="0"/>
          <w:color w:val="auto"/>
          <w:lang w:val="es-ES" w:eastAsia="en-US"/>
        </w:rPr>
        <w:t>Fuente: Ayuntamiento de Barcelona, 2021</w:t>
      </w:r>
    </w:p>
    <w:p w14:paraId="35FA7591" w14:textId="77777777" w:rsidR="00830CFE" w:rsidRDefault="00830CFE" w:rsidP="00B54B0A">
      <w:pPr>
        <w:pStyle w:val="8Descripcifontdades"/>
        <w:jc w:val="center"/>
        <w:rPr>
          <w:rFonts w:ascii="Times New Roman" w:eastAsia="Times New Roman" w:hAnsi="Times New Roman" w:cs="Times New Roman"/>
          <w:bCs w:val="0"/>
          <w:i w:val="0"/>
          <w:color w:val="auto"/>
          <w:lang w:val="es-ES" w:eastAsia="en-US"/>
        </w:rPr>
      </w:pPr>
    </w:p>
    <w:p w14:paraId="647D0015" w14:textId="1D9DCC84" w:rsidR="00830CFE" w:rsidRPr="00360511" w:rsidRDefault="00830CFE" w:rsidP="00B54B0A">
      <w:pPr>
        <w:spacing w:line="240" w:lineRule="auto"/>
        <w:ind w:firstLine="284"/>
        <w:jc w:val="both"/>
        <w:rPr>
          <w:rFonts w:ascii="Times New Roman" w:hAnsi="Times New Roman"/>
          <w:i/>
          <w:iCs/>
          <w:sz w:val="24"/>
          <w:szCs w:val="24"/>
        </w:rPr>
      </w:pPr>
      <w:r w:rsidRPr="00055252">
        <w:rPr>
          <w:rFonts w:ascii="Times New Roman" w:hAnsi="Times New Roman"/>
          <w:sz w:val="24"/>
          <w:szCs w:val="24"/>
        </w:rPr>
        <w:t xml:space="preserve">Después de haberse elaborado, aprobado y comunicado el Plan de Infancia, quedan aún dos retos por desplegar: </w:t>
      </w:r>
      <w:r w:rsidRPr="00987A80">
        <w:rPr>
          <w:rFonts w:ascii="Times New Roman" w:hAnsi="Times New Roman"/>
          <w:sz w:val="24"/>
          <w:szCs w:val="24"/>
        </w:rPr>
        <w:t xml:space="preserve">hacer seguimiento y evaluación (7ª) y gestionar comunidades colaborativas de expertos (8ª). </w:t>
      </w:r>
      <w:r w:rsidRPr="00360511">
        <w:rPr>
          <w:rFonts w:ascii="Times New Roman" w:hAnsi="Times New Roman"/>
          <w:i/>
          <w:iCs/>
          <w:sz w:val="24"/>
          <w:szCs w:val="24"/>
        </w:rPr>
        <w:t xml:space="preserve">Sin una sistemática efectiva de seguimiento y evaluación tanto de la realidad (investigación) como de las actuaciones (políticas públicas) no es posible realizar seguimiento de los avances, hacer ajustes y descubrir espacios de actuación que no estaban planificados y/o identificar impactos inesperados a los que habrá que dar respuesta (7a) Asimismo en el abordaje de los </w:t>
      </w:r>
      <w:r w:rsidRPr="006A3E6C">
        <w:rPr>
          <w:rFonts w:ascii="Times New Roman" w:hAnsi="Times New Roman"/>
          <w:iCs/>
          <w:sz w:val="24"/>
          <w:szCs w:val="24"/>
        </w:rPr>
        <w:t>wicked problems</w:t>
      </w:r>
      <w:r w:rsidRPr="00360511">
        <w:rPr>
          <w:rFonts w:ascii="Times New Roman" w:hAnsi="Times New Roman"/>
          <w:i/>
          <w:iCs/>
          <w:sz w:val="24"/>
          <w:szCs w:val="24"/>
        </w:rPr>
        <w:t xml:space="preserve"> es fundamental facilitar la interacción y colaboración interdisciplinaria de comunidades de personas expertas con comunidades de práctica, para reducir, a través de su interacción, la compartimentación de las distint</w:t>
      </w:r>
      <w:r w:rsidR="00A741E6">
        <w:rPr>
          <w:rFonts w:ascii="Times New Roman" w:hAnsi="Times New Roman"/>
          <w:i/>
          <w:iCs/>
          <w:sz w:val="24"/>
          <w:szCs w:val="24"/>
        </w:rPr>
        <w:t>as disciplinas y fomentar la co</w:t>
      </w:r>
      <w:r w:rsidRPr="00360511">
        <w:rPr>
          <w:rFonts w:ascii="Times New Roman" w:hAnsi="Times New Roman"/>
          <w:i/>
          <w:iCs/>
          <w:sz w:val="24"/>
          <w:szCs w:val="24"/>
        </w:rPr>
        <w:t>creación de soluciones (8ª).</w:t>
      </w:r>
    </w:p>
    <w:p w14:paraId="2A791F9D" w14:textId="77777777" w:rsidR="00830CFE" w:rsidRDefault="00830CFE" w:rsidP="00B54B0A">
      <w:pPr>
        <w:spacing w:line="240" w:lineRule="auto"/>
        <w:ind w:firstLine="284"/>
        <w:jc w:val="both"/>
        <w:rPr>
          <w:rFonts w:ascii="Times New Roman" w:hAnsi="Times New Roman"/>
          <w:sz w:val="24"/>
          <w:szCs w:val="24"/>
        </w:rPr>
      </w:pPr>
      <w:r w:rsidRPr="00055252">
        <w:rPr>
          <w:rFonts w:ascii="Times New Roman" w:hAnsi="Times New Roman"/>
          <w:sz w:val="24"/>
          <w:szCs w:val="24"/>
        </w:rPr>
        <w:t>Si bien las bases del seguimiento y la evaluación están planteadas en el Plan, estamos en proceso de desarrollar un sistema robusto de seguimiento y evaluación con carácter trienal, tanto desde el ámbito de la investigación (indicadores y nueva evidencia) como desde las políticas públicas (despliegue de las 70 actuaciones) donde, nuevamente, trabajar desde la transversalidad de la Administración será imprescindible para ir de la mano de las diferentes áreas y departamentos implicados. El diálogo con las diferentes áreas tiene que ser continuado, ya que no solo será necesario establecer indicadores para comprender el avance de las acciones, sino que el marco flexible planteado permite una actualización periódica de las mismas, puesto que se trata de un Plan “vivo” donde es posible poner el foco en nuevas prioridades, en concordancia con los objetivos políticos de los mandatos municipales que ser irán sucediendo hasta completar el Plan, en 2030.</w:t>
      </w:r>
    </w:p>
    <w:p w14:paraId="03BE98CA" w14:textId="77777777" w:rsidR="00830CFE" w:rsidRDefault="00830CFE" w:rsidP="00B54B0A">
      <w:pPr>
        <w:spacing w:line="240" w:lineRule="auto"/>
        <w:jc w:val="center"/>
        <w:rPr>
          <w:rFonts w:ascii="Times New Roman" w:hAnsi="Times New Roman"/>
          <w:sz w:val="20"/>
          <w:szCs w:val="20"/>
        </w:rPr>
      </w:pPr>
      <w:r w:rsidRPr="00987A80">
        <w:rPr>
          <w:rFonts w:ascii="Times New Roman" w:hAnsi="Times New Roman"/>
          <w:b/>
          <w:bCs/>
          <w:sz w:val="20"/>
          <w:szCs w:val="20"/>
        </w:rPr>
        <w:t xml:space="preserve">Figura 5. </w:t>
      </w:r>
      <w:r w:rsidRPr="00987A80">
        <w:rPr>
          <w:rFonts w:ascii="Times New Roman" w:hAnsi="Times New Roman"/>
          <w:sz w:val="20"/>
          <w:szCs w:val="20"/>
        </w:rPr>
        <w:t>Marco flexible para el seguimiento y evaluación del Plan de Infancia de Barcelona (espacios de evaluación y actualización cada 3 años hasta el 2030)</w:t>
      </w:r>
    </w:p>
    <w:p w14:paraId="41F82D30" w14:textId="77777777" w:rsidR="00830CFE" w:rsidRDefault="00830CFE" w:rsidP="00B54B0A">
      <w:pPr>
        <w:pStyle w:val="8Descripcifontdades"/>
        <w:jc w:val="center"/>
        <w:rPr>
          <w:rFonts w:ascii="Times New Roman" w:eastAsia="Times New Roman" w:hAnsi="Times New Roman" w:cs="Times New Roman"/>
          <w:bCs w:val="0"/>
          <w:i w:val="0"/>
          <w:color w:val="auto"/>
          <w:lang w:val="es-ES" w:eastAsia="en-US"/>
        </w:rPr>
      </w:pPr>
      <w:r w:rsidRPr="00055252">
        <w:rPr>
          <w:rFonts w:ascii="Times New Roman" w:hAnsi="Times New Roman" w:cs="Times New Roman"/>
          <w:noProof/>
          <w:lang w:val="ca-ES" w:eastAsia="ca-ES"/>
        </w:rPr>
        <w:lastRenderedPageBreak/>
        <w:drawing>
          <wp:inline distT="0" distB="0" distL="0" distR="0" wp14:anchorId="2E27FC92" wp14:editId="6BA54DDC">
            <wp:extent cx="5087466" cy="2208508"/>
            <wp:effectExtent l="0" t="0" r="0" b="1905"/>
            <wp:docPr id="16" name="Imatge 16" descr="Marco flexible para el seguimiento y evaluación del Plan de Infancia de Barcelona (espacios de evaluación y actualización cada 3 años hasta el 2030)" title="Figur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6547" t="29056" r="2525" b="47075"/>
                    <a:stretch/>
                  </pic:blipFill>
                  <pic:spPr bwMode="auto">
                    <a:xfrm>
                      <a:off x="0" y="0"/>
                      <a:ext cx="5103328" cy="2215394"/>
                    </a:xfrm>
                    <a:prstGeom prst="rect">
                      <a:avLst/>
                    </a:prstGeom>
                    <a:ln>
                      <a:noFill/>
                    </a:ln>
                    <a:extLst>
                      <a:ext uri="{53640926-AAD7-44D8-BBD7-CCE9431645EC}">
                        <a14:shadowObscured xmlns:a14="http://schemas.microsoft.com/office/drawing/2010/main"/>
                      </a:ext>
                    </a:extLst>
                  </pic:spPr>
                </pic:pic>
              </a:graphicData>
            </a:graphic>
          </wp:inline>
        </w:drawing>
      </w:r>
      <w:r w:rsidRPr="00987A80">
        <w:rPr>
          <w:rFonts w:ascii="Times New Roman" w:eastAsia="Times New Roman" w:hAnsi="Times New Roman" w:cs="Times New Roman"/>
          <w:bCs w:val="0"/>
          <w:i w:val="0"/>
          <w:color w:val="auto"/>
          <w:lang w:val="es-ES" w:eastAsia="en-US"/>
        </w:rPr>
        <w:t xml:space="preserve"> </w:t>
      </w:r>
    </w:p>
    <w:p w14:paraId="68EA5FEE" w14:textId="77777777" w:rsidR="00830CFE" w:rsidRDefault="00830CFE" w:rsidP="00B54B0A">
      <w:pPr>
        <w:pStyle w:val="8Descripcifontdades"/>
        <w:jc w:val="center"/>
        <w:rPr>
          <w:rFonts w:ascii="Times New Roman" w:eastAsia="Times New Roman" w:hAnsi="Times New Roman" w:cs="Times New Roman"/>
          <w:bCs w:val="0"/>
          <w:i w:val="0"/>
          <w:color w:val="auto"/>
          <w:lang w:val="es-ES" w:eastAsia="en-US"/>
        </w:rPr>
      </w:pPr>
      <w:r w:rsidRPr="00612BB9">
        <w:rPr>
          <w:rFonts w:ascii="Times New Roman" w:eastAsia="Times New Roman" w:hAnsi="Times New Roman" w:cs="Times New Roman"/>
          <w:bCs w:val="0"/>
          <w:i w:val="0"/>
          <w:color w:val="auto"/>
          <w:lang w:val="es-ES" w:eastAsia="en-US"/>
        </w:rPr>
        <w:t>Fuente: Ayuntamiento de Barcelona, 2021</w:t>
      </w:r>
    </w:p>
    <w:p w14:paraId="026F10F8" w14:textId="77777777" w:rsidR="00830CFE" w:rsidRDefault="00830CFE" w:rsidP="00B54B0A">
      <w:pPr>
        <w:pStyle w:val="8Descripcifontdades"/>
        <w:jc w:val="center"/>
        <w:rPr>
          <w:rFonts w:ascii="Times New Roman" w:eastAsia="Times New Roman" w:hAnsi="Times New Roman" w:cs="Times New Roman"/>
          <w:bCs w:val="0"/>
          <w:i w:val="0"/>
          <w:color w:val="auto"/>
          <w:lang w:val="es-ES" w:eastAsia="en-US"/>
        </w:rPr>
      </w:pPr>
    </w:p>
    <w:p w14:paraId="79EAB5F5" w14:textId="77777777" w:rsidR="00830CFE" w:rsidRPr="00055252" w:rsidRDefault="00830CFE" w:rsidP="00B54B0A">
      <w:pPr>
        <w:spacing w:line="240" w:lineRule="auto"/>
        <w:ind w:firstLine="284"/>
        <w:jc w:val="both"/>
        <w:rPr>
          <w:rFonts w:ascii="Times New Roman" w:hAnsi="Times New Roman"/>
          <w:sz w:val="24"/>
          <w:szCs w:val="24"/>
        </w:rPr>
      </w:pPr>
      <w:r w:rsidRPr="00055252">
        <w:rPr>
          <w:rFonts w:ascii="Times New Roman" w:hAnsi="Times New Roman"/>
          <w:sz w:val="24"/>
          <w:szCs w:val="24"/>
        </w:rPr>
        <w:t>Este diálogo permanente, en un marco de retos consensuados y de largo alcance, tendrá lugar no sólo a nivel interno de la Administración, sino también con los actores clave que forman parte de la gobernanza del Plan</w:t>
      </w:r>
      <w:r>
        <w:rPr>
          <w:rFonts w:ascii="Times New Roman" w:hAnsi="Times New Roman"/>
          <w:sz w:val="24"/>
          <w:szCs w:val="24"/>
        </w:rPr>
        <w:t xml:space="preserve"> (figura 3)</w:t>
      </w:r>
      <w:r w:rsidRPr="00055252">
        <w:rPr>
          <w:rFonts w:ascii="Times New Roman" w:hAnsi="Times New Roman"/>
          <w:sz w:val="24"/>
          <w:szCs w:val="24"/>
        </w:rPr>
        <w:t xml:space="preserve">, a través de las comunidades colaborativas de expertos, grupos de experiencia y de las nuevas oportunidades para escuchar a la infancia y adolescencia a través de los canales existentes. </w:t>
      </w:r>
    </w:p>
    <w:p w14:paraId="3C537D3B" w14:textId="6AD88168" w:rsidR="00830CFE" w:rsidRDefault="00830CFE" w:rsidP="00B54B0A">
      <w:pPr>
        <w:spacing w:line="240" w:lineRule="auto"/>
        <w:ind w:firstLine="284"/>
        <w:jc w:val="both"/>
        <w:rPr>
          <w:rFonts w:ascii="Times New Roman" w:hAnsi="Times New Roman"/>
          <w:sz w:val="24"/>
          <w:szCs w:val="24"/>
        </w:rPr>
      </w:pPr>
      <w:r w:rsidRPr="00055252">
        <w:rPr>
          <w:rFonts w:ascii="Times New Roman" w:hAnsi="Times New Roman"/>
          <w:sz w:val="24"/>
          <w:szCs w:val="24"/>
        </w:rPr>
        <w:t xml:space="preserve">A partir de la suma de experiencias de los diversos actores habrá que seguir indagando y explorando nuevas propuestas de actuación y vías innovadoras de solución para generar mejores condiciones de vida </w:t>
      </w:r>
      <w:r>
        <w:rPr>
          <w:rFonts w:ascii="Times New Roman" w:hAnsi="Times New Roman"/>
          <w:sz w:val="24"/>
          <w:szCs w:val="24"/>
        </w:rPr>
        <w:t xml:space="preserve">y nuevas oportunidades </w:t>
      </w:r>
      <w:r w:rsidRPr="00055252">
        <w:rPr>
          <w:rFonts w:ascii="Times New Roman" w:hAnsi="Times New Roman"/>
          <w:sz w:val="24"/>
          <w:szCs w:val="24"/>
        </w:rPr>
        <w:t>en el ámbito de la infancia y la adolescencia</w:t>
      </w:r>
      <w:r w:rsidR="006A3E6C">
        <w:rPr>
          <w:rFonts w:ascii="Times New Roman" w:hAnsi="Times New Roman"/>
          <w:sz w:val="24"/>
          <w:szCs w:val="24"/>
        </w:rPr>
        <w:t xml:space="preserve"> (figura 5). Si la apuesta por</w:t>
      </w:r>
      <w:r>
        <w:rPr>
          <w:rFonts w:ascii="Times New Roman" w:hAnsi="Times New Roman"/>
          <w:sz w:val="24"/>
          <w:szCs w:val="24"/>
        </w:rPr>
        <w:t xml:space="preserve"> conectar conocimiento y acción (subyacente a todo el proceso de elaboración del Plan de infancia 2021-2030) sirve </w:t>
      </w:r>
      <w:r w:rsidRPr="00055252">
        <w:rPr>
          <w:rFonts w:ascii="Times New Roman" w:hAnsi="Times New Roman"/>
          <w:sz w:val="24"/>
          <w:szCs w:val="24"/>
        </w:rPr>
        <w:t xml:space="preserve">para garantizar una </w:t>
      </w:r>
      <w:r>
        <w:rPr>
          <w:rFonts w:ascii="Times New Roman" w:hAnsi="Times New Roman"/>
          <w:sz w:val="24"/>
          <w:szCs w:val="24"/>
        </w:rPr>
        <w:t>mayor</w:t>
      </w:r>
      <w:r w:rsidRPr="00055252">
        <w:rPr>
          <w:rFonts w:ascii="Times New Roman" w:hAnsi="Times New Roman"/>
          <w:sz w:val="24"/>
          <w:szCs w:val="24"/>
        </w:rPr>
        <w:t xml:space="preserve"> cobertura de </w:t>
      </w:r>
      <w:r>
        <w:rPr>
          <w:rFonts w:ascii="Times New Roman" w:hAnsi="Times New Roman"/>
          <w:sz w:val="24"/>
          <w:szCs w:val="24"/>
        </w:rPr>
        <w:t>los</w:t>
      </w:r>
      <w:r w:rsidRPr="00055252">
        <w:rPr>
          <w:rFonts w:ascii="Times New Roman" w:hAnsi="Times New Roman"/>
          <w:sz w:val="24"/>
          <w:szCs w:val="24"/>
        </w:rPr>
        <w:t xml:space="preserve"> derechos</w:t>
      </w:r>
      <w:r>
        <w:rPr>
          <w:rFonts w:ascii="Times New Roman" w:hAnsi="Times New Roman"/>
          <w:sz w:val="24"/>
          <w:szCs w:val="24"/>
        </w:rPr>
        <w:t xml:space="preserve"> </w:t>
      </w:r>
      <w:r w:rsidRPr="00055252">
        <w:rPr>
          <w:rFonts w:ascii="Times New Roman" w:hAnsi="Times New Roman"/>
          <w:sz w:val="24"/>
          <w:szCs w:val="24"/>
        </w:rPr>
        <w:t xml:space="preserve">de la infancia y la adolescencia y </w:t>
      </w:r>
      <w:r>
        <w:rPr>
          <w:rFonts w:ascii="Times New Roman" w:hAnsi="Times New Roman"/>
          <w:sz w:val="24"/>
          <w:szCs w:val="24"/>
        </w:rPr>
        <w:t xml:space="preserve">para </w:t>
      </w:r>
      <w:r w:rsidRPr="00055252">
        <w:rPr>
          <w:rFonts w:ascii="Times New Roman" w:hAnsi="Times New Roman"/>
          <w:sz w:val="24"/>
          <w:szCs w:val="24"/>
        </w:rPr>
        <w:t>lograr avances significativos en los 23 retos planteados al inicio del Plan</w:t>
      </w:r>
      <w:r>
        <w:rPr>
          <w:rFonts w:ascii="Times New Roman" w:hAnsi="Times New Roman"/>
          <w:sz w:val="24"/>
          <w:szCs w:val="24"/>
        </w:rPr>
        <w:t>, habremos avanzado en nuestro cometido.</w:t>
      </w:r>
    </w:p>
    <w:p w14:paraId="69F80956" w14:textId="77777777" w:rsidR="00830CFE" w:rsidRDefault="00830CFE" w:rsidP="00B54B0A">
      <w:pPr>
        <w:pStyle w:val="1Textnormal"/>
        <w:spacing w:before="120"/>
        <w:rPr>
          <w:rFonts w:ascii="Times New Roman" w:hAnsi="Times New Roman" w:cs="Times New Roman"/>
          <w:b/>
          <w:bCs w:val="0"/>
          <w:sz w:val="24"/>
          <w:szCs w:val="24"/>
        </w:rPr>
      </w:pPr>
    </w:p>
    <w:p w14:paraId="6B8B1E54" w14:textId="77777777" w:rsidR="00830CFE" w:rsidRDefault="00830CFE" w:rsidP="00B54B0A">
      <w:pPr>
        <w:spacing w:line="240" w:lineRule="auto"/>
        <w:jc w:val="center"/>
        <w:rPr>
          <w:rFonts w:ascii="Times New Roman" w:hAnsi="Times New Roman"/>
          <w:sz w:val="20"/>
          <w:szCs w:val="20"/>
        </w:rPr>
      </w:pPr>
      <w:r w:rsidRPr="00987A80">
        <w:rPr>
          <w:rFonts w:ascii="Times New Roman" w:hAnsi="Times New Roman"/>
          <w:b/>
          <w:bCs/>
          <w:sz w:val="20"/>
          <w:szCs w:val="20"/>
        </w:rPr>
        <w:t xml:space="preserve">Figura 6. </w:t>
      </w:r>
      <w:r w:rsidRPr="00987A80">
        <w:rPr>
          <w:rFonts w:ascii="Times New Roman" w:hAnsi="Times New Roman"/>
          <w:sz w:val="20"/>
          <w:szCs w:val="20"/>
        </w:rPr>
        <w:t>Síntesis de la aplicación de las 8 habilidades y competencias para la generación de políticas basadas en evidencias, el diálogo y el intercambio al caso del Plan de infancia de Barcelona 2021-2030</w:t>
      </w:r>
    </w:p>
    <w:p w14:paraId="5317608B" w14:textId="77777777" w:rsidR="00830CFE" w:rsidRDefault="00830CFE" w:rsidP="00B54B0A">
      <w:pPr>
        <w:spacing w:line="240" w:lineRule="auto"/>
        <w:jc w:val="center"/>
        <w:rPr>
          <w:rFonts w:ascii="Times New Roman" w:hAnsi="Times New Roman"/>
          <w:b/>
          <w:bCs/>
          <w:sz w:val="20"/>
          <w:szCs w:val="20"/>
        </w:rPr>
      </w:pPr>
      <w:r>
        <w:rPr>
          <w:rFonts w:ascii="Times New Roman" w:hAnsi="Times New Roman"/>
          <w:noProof/>
          <w:sz w:val="24"/>
          <w:szCs w:val="24"/>
          <w:lang w:val="ca-ES" w:eastAsia="ca-ES"/>
        </w:rPr>
        <w:lastRenderedPageBreak/>
        <w:drawing>
          <wp:inline distT="0" distB="0" distL="0" distR="0" wp14:anchorId="622156B5" wp14:editId="6F1B293F">
            <wp:extent cx="5657850" cy="5675630"/>
            <wp:effectExtent l="0" t="0" r="0" b="1270"/>
            <wp:docPr id="6" name="Imatge 6" descr="Síntesis de la aplicación de las 8 habilidades y competencias para la generación de políticas basadas en evidencias, el diálogo y el intercambio al caso del Plan de infancia de Barcelona 2021-2030" title="Figur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7850" cy="5675630"/>
                    </a:xfrm>
                    <a:prstGeom prst="rect">
                      <a:avLst/>
                    </a:prstGeom>
                    <a:noFill/>
                  </pic:spPr>
                </pic:pic>
              </a:graphicData>
            </a:graphic>
          </wp:inline>
        </w:drawing>
      </w:r>
    </w:p>
    <w:p w14:paraId="42DFA138" w14:textId="77777777" w:rsidR="00830CFE" w:rsidRPr="003B08C7" w:rsidRDefault="00830CFE" w:rsidP="00B54B0A">
      <w:pPr>
        <w:pStyle w:val="8Descripcifontdades"/>
        <w:jc w:val="center"/>
        <w:rPr>
          <w:rFonts w:ascii="Times New Roman" w:eastAsia="Times New Roman" w:hAnsi="Times New Roman" w:cs="Times New Roman"/>
          <w:bCs w:val="0"/>
          <w:i w:val="0"/>
          <w:color w:val="auto"/>
          <w:lang w:val="es-ES" w:eastAsia="en-US"/>
        </w:rPr>
      </w:pPr>
      <w:r w:rsidRPr="003B08C7">
        <w:rPr>
          <w:rFonts w:ascii="Times New Roman" w:eastAsia="Times New Roman" w:hAnsi="Times New Roman" w:cs="Times New Roman"/>
          <w:bCs w:val="0"/>
          <w:i w:val="0"/>
          <w:color w:val="auto"/>
          <w:lang w:val="es-ES" w:eastAsia="en-US"/>
        </w:rPr>
        <w:t>Fuente: Instituto Infancia y Adolescencia de Barcelona, 2022.</w:t>
      </w:r>
    </w:p>
    <w:p w14:paraId="24BB7C24" w14:textId="57DA2B79" w:rsidR="00FA4B34" w:rsidRDefault="007672A7" w:rsidP="00FA4B34">
      <w:pPr>
        <w:rPr>
          <w:rFonts w:ascii="Times New Roman" w:hAnsi="Times New Roman"/>
          <w:b/>
          <w:sz w:val="32"/>
          <w:szCs w:val="32"/>
        </w:rPr>
      </w:pPr>
      <w:r>
        <w:rPr>
          <w:rFonts w:ascii="Times New Roman" w:hAnsi="Times New Roman"/>
          <w:b/>
          <w:bCs/>
          <w:sz w:val="20"/>
          <w:szCs w:val="20"/>
          <w:lang w:val="es"/>
        </w:rPr>
        <w:br w:type="page"/>
      </w:r>
      <w:r w:rsidR="00FA4B34">
        <w:rPr>
          <w:rFonts w:ascii="Times New Roman" w:hAnsi="Times New Roman"/>
          <w:b/>
          <w:sz w:val="32"/>
          <w:szCs w:val="32"/>
        </w:rPr>
        <w:t>4</w:t>
      </w:r>
      <w:r w:rsidR="00FA4B34" w:rsidRPr="00DF3B90">
        <w:rPr>
          <w:rFonts w:ascii="Times New Roman" w:hAnsi="Times New Roman"/>
          <w:b/>
          <w:sz w:val="32"/>
          <w:szCs w:val="32"/>
        </w:rPr>
        <w:t xml:space="preserve">. </w:t>
      </w:r>
      <w:r w:rsidR="00FA4B34" w:rsidRPr="00FA4B34">
        <w:rPr>
          <w:rFonts w:ascii="Times New Roman" w:hAnsi="Times New Roman"/>
          <w:b/>
          <w:sz w:val="32"/>
          <w:szCs w:val="32"/>
        </w:rPr>
        <w:t>CATÁLOGO DE COMPETENCIAS PARA INNOVAR EN LA JUNTA DE ANDALUCÍA (TÍTULO PROVISIONAL)</w:t>
      </w:r>
    </w:p>
    <w:p w14:paraId="67C2ADD3" w14:textId="74D6C73A" w:rsidR="00FA4B34" w:rsidRPr="00FA4B34" w:rsidRDefault="00FA4B34" w:rsidP="00FA4B34">
      <w:pPr>
        <w:rPr>
          <w:rFonts w:ascii="Times New Roman" w:hAnsi="Times New Roman"/>
          <w:b/>
          <w:color w:val="FF0000"/>
          <w:sz w:val="32"/>
          <w:szCs w:val="32"/>
        </w:rPr>
      </w:pPr>
      <w:r>
        <w:rPr>
          <w:rFonts w:ascii="Times New Roman" w:hAnsi="Times New Roman"/>
          <w:b/>
          <w:color w:val="FF0000"/>
          <w:sz w:val="32"/>
          <w:szCs w:val="32"/>
        </w:rPr>
        <w:t xml:space="preserve">Aportación pendiente </w:t>
      </w:r>
      <w:bookmarkStart w:id="9" w:name="_GoBack"/>
      <w:bookmarkEnd w:id="9"/>
    </w:p>
    <w:p w14:paraId="48E85EFA" w14:textId="3CADF404" w:rsidR="00FA4B34" w:rsidRDefault="00FA4B34">
      <w:pPr>
        <w:rPr>
          <w:rFonts w:ascii="Times New Roman" w:hAnsi="Times New Roman"/>
          <w:b/>
          <w:bCs/>
          <w:sz w:val="20"/>
          <w:szCs w:val="20"/>
          <w:lang w:val="es"/>
        </w:rPr>
      </w:pPr>
      <w:r>
        <w:rPr>
          <w:rFonts w:ascii="Times New Roman" w:hAnsi="Times New Roman"/>
          <w:b/>
          <w:bCs/>
          <w:sz w:val="20"/>
          <w:szCs w:val="20"/>
          <w:lang w:val="es"/>
        </w:rPr>
        <w:br w:type="page"/>
      </w:r>
    </w:p>
    <w:p w14:paraId="787717F7" w14:textId="77777777" w:rsidR="007672A7" w:rsidRDefault="007672A7">
      <w:pPr>
        <w:rPr>
          <w:rFonts w:ascii="Times New Roman" w:hAnsi="Times New Roman"/>
          <w:b/>
          <w:bCs/>
          <w:sz w:val="20"/>
          <w:szCs w:val="20"/>
          <w:lang w:val="es"/>
        </w:rPr>
      </w:pPr>
    </w:p>
    <w:p w14:paraId="64764825" w14:textId="358E6FFD" w:rsidR="00830CFE" w:rsidRPr="00DF3B90" w:rsidRDefault="00830CFE" w:rsidP="007672A7">
      <w:pPr>
        <w:rPr>
          <w:rFonts w:ascii="Times New Roman" w:hAnsi="Times New Roman"/>
          <w:b/>
          <w:sz w:val="32"/>
          <w:szCs w:val="32"/>
        </w:rPr>
      </w:pPr>
      <w:r w:rsidRPr="00DF3B90">
        <w:rPr>
          <w:rFonts w:ascii="Times New Roman" w:hAnsi="Times New Roman"/>
          <w:b/>
          <w:sz w:val="32"/>
          <w:szCs w:val="32"/>
        </w:rPr>
        <w:lastRenderedPageBreak/>
        <w:t>5. APRENDIZAJES DE LAS AGENDAS COMPARTIDAS PARA IMPULSAR POLÍTICAS PÚBLICAS CON UN ENFOQUE SISTÉMICO Y TRANSFORMATIVO</w:t>
      </w:r>
    </w:p>
    <w:p w14:paraId="28BA9DC4" w14:textId="77777777" w:rsidR="00830CFE" w:rsidRDefault="00830CFE" w:rsidP="00B54B0A">
      <w:pPr>
        <w:spacing w:after="240" w:line="240" w:lineRule="auto"/>
        <w:jc w:val="right"/>
        <w:rPr>
          <w:rFonts w:ascii="Times New Roman" w:hAnsi="Times New Roman"/>
          <w:b/>
          <w:sz w:val="24"/>
          <w:szCs w:val="24"/>
        </w:rPr>
      </w:pPr>
      <w:r>
        <w:rPr>
          <w:rFonts w:ascii="Times New Roman" w:hAnsi="Times New Roman"/>
          <w:b/>
          <w:sz w:val="24"/>
          <w:szCs w:val="24"/>
        </w:rPr>
        <w:t>Tatiana Fernández Sirera</w:t>
      </w:r>
    </w:p>
    <w:p w14:paraId="1A433861" w14:textId="77777777" w:rsidR="00830CFE" w:rsidRPr="00DF3B90" w:rsidRDefault="00830CFE" w:rsidP="00B54B0A">
      <w:pPr>
        <w:spacing w:after="240" w:line="240" w:lineRule="auto"/>
        <w:jc w:val="right"/>
        <w:rPr>
          <w:rFonts w:ascii="Times New Roman" w:hAnsi="Times New Roman"/>
          <w:sz w:val="24"/>
          <w:szCs w:val="24"/>
        </w:rPr>
      </w:pPr>
      <w:r>
        <w:rPr>
          <w:rFonts w:ascii="Times New Roman" w:hAnsi="Times New Roman"/>
          <w:sz w:val="24"/>
          <w:szCs w:val="24"/>
        </w:rPr>
        <w:t>Generalitat de Catalunya, España</w:t>
      </w:r>
    </w:p>
    <w:p w14:paraId="1FD6A25A" w14:textId="77777777" w:rsidR="00830CFE" w:rsidRPr="00DF3B90" w:rsidRDefault="00830CFE" w:rsidP="00B54B0A">
      <w:pPr>
        <w:spacing w:before="480" w:after="240" w:line="240" w:lineRule="auto"/>
        <w:jc w:val="both"/>
        <w:rPr>
          <w:rFonts w:ascii="Times New Roman" w:hAnsi="Times New Roman"/>
          <w:b/>
          <w:i/>
          <w:sz w:val="26"/>
          <w:szCs w:val="26"/>
        </w:rPr>
      </w:pPr>
      <w:r w:rsidRPr="00DF3B90">
        <w:rPr>
          <w:rFonts w:ascii="Times New Roman" w:hAnsi="Times New Roman"/>
          <w:b/>
          <w:i/>
          <w:sz w:val="26"/>
          <w:szCs w:val="26"/>
        </w:rPr>
        <w:t>5.1. Introducción</w:t>
      </w:r>
    </w:p>
    <w:p w14:paraId="081F2A9E" w14:textId="65107413" w:rsidR="00830CFE" w:rsidRPr="00DF3B90" w:rsidRDefault="00830CFE" w:rsidP="00B54B0A">
      <w:pPr>
        <w:spacing w:line="240" w:lineRule="auto"/>
        <w:ind w:firstLine="284"/>
        <w:jc w:val="both"/>
        <w:rPr>
          <w:rFonts w:ascii="Times New Roman" w:hAnsi="Times New Roman"/>
          <w:sz w:val="24"/>
          <w:szCs w:val="24"/>
        </w:rPr>
      </w:pPr>
      <w:r w:rsidRPr="00DF3B90">
        <w:rPr>
          <w:rFonts w:ascii="Times New Roman" w:hAnsi="Times New Roman"/>
          <w:sz w:val="24"/>
          <w:szCs w:val="24"/>
        </w:rPr>
        <w:t>El trabajo con agendas compartidas se enmarca en la RIS3CAT 2030, la Estrategia para la especialización inteligente de Catalunya 2030 (Generalitat de Catalunya, 2022). Mediante las agendas compartidas, la RIS3CAT 2030 promueve un enfoque sistémico para abordar, desde la innovación, los principales retos sociales, económicos y ambientales y avanzar hacia un modelo socioeconómico más verde</w:t>
      </w:r>
      <w:r w:rsidR="0019630F">
        <w:rPr>
          <w:rFonts w:ascii="Times New Roman" w:hAnsi="Times New Roman"/>
          <w:sz w:val="24"/>
          <w:szCs w:val="24"/>
        </w:rPr>
        <w:t xml:space="preserve">, digital, resiliente y justo. </w:t>
      </w:r>
    </w:p>
    <w:p w14:paraId="2EB2B3A9" w14:textId="0322EDD0" w:rsidR="00830CFE" w:rsidRPr="00DF3B90" w:rsidRDefault="00830CFE" w:rsidP="00B54B0A">
      <w:pPr>
        <w:spacing w:line="240" w:lineRule="auto"/>
        <w:ind w:firstLine="284"/>
        <w:jc w:val="both"/>
        <w:rPr>
          <w:rFonts w:ascii="Times New Roman" w:hAnsi="Times New Roman"/>
          <w:sz w:val="24"/>
          <w:szCs w:val="24"/>
        </w:rPr>
      </w:pPr>
      <w:r w:rsidRPr="00DF3B90">
        <w:rPr>
          <w:rFonts w:ascii="Times New Roman" w:hAnsi="Times New Roman"/>
          <w:sz w:val="24"/>
          <w:szCs w:val="24"/>
        </w:rPr>
        <w:t xml:space="preserve">Las agendas compartidas son una metodología para trabajar de manera más eficaz en los retos sociales, económicos y ambientales propios del siglo XXI (como el cambio climático, el envejecimiento de la población, el despoblamiento de las zonas rurales y las desigualdades sociales crecientes). Puesto que estos retos son complejos, persistentes y adaptativos y </w:t>
      </w:r>
      <w:r>
        <w:rPr>
          <w:rFonts w:ascii="Times New Roman" w:hAnsi="Times New Roman"/>
          <w:sz w:val="24"/>
          <w:szCs w:val="24"/>
        </w:rPr>
        <w:t xml:space="preserve">están </w:t>
      </w:r>
      <w:r w:rsidRPr="00DF3B90">
        <w:rPr>
          <w:rFonts w:ascii="Times New Roman" w:hAnsi="Times New Roman"/>
          <w:sz w:val="24"/>
          <w:szCs w:val="24"/>
        </w:rPr>
        <w:t>condicionados por una red de elementos interconectados, únicamente se pueden abordar desde aproximaciones sistémicas y desde la acción colectiva; es decir, desde la colaboración de la Administración pública, agentes del conocimiento, empresas y sociedad civil.</w:t>
      </w:r>
    </w:p>
    <w:p w14:paraId="18A32015" w14:textId="77777777" w:rsidR="00830CFE" w:rsidRPr="00DF3B90" w:rsidRDefault="00830CFE" w:rsidP="00B54B0A">
      <w:pPr>
        <w:spacing w:line="240" w:lineRule="auto"/>
        <w:ind w:firstLine="284"/>
        <w:jc w:val="both"/>
        <w:rPr>
          <w:rFonts w:ascii="Times New Roman" w:hAnsi="Times New Roman"/>
          <w:sz w:val="24"/>
          <w:szCs w:val="24"/>
        </w:rPr>
      </w:pPr>
      <w:r w:rsidRPr="00DF3B90">
        <w:rPr>
          <w:rFonts w:ascii="Times New Roman" w:hAnsi="Times New Roman"/>
          <w:sz w:val="24"/>
          <w:szCs w:val="24"/>
        </w:rPr>
        <w:t xml:space="preserve">Para abordar los retos de la sociedad con un enfoque sistémico y transformativo, hace falta poner el foco en los sistemas y aspirar a mejorarlos para que produzcan unos resultados diferentes de los actuales (Fernández y Romagosa, 2019). Las características esenciales de las políticas públicas centradas en un enfoque sistémico y transformativo son las siguientes: </w:t>
      </w:r>
    </w:p>
    <w:p w14:paraId="45127642" w14:textId="77777777" w:rsidR="00830CFE" w:rsidRPr="00DF3B90" w:rsidRDefault="00830CFE" w:rsidP="00830CFE">
      <w:pPr>
        <w:pStyle w:val="Pargrafdellista"/>
        <w:numPr>
          <w:ilvl w:val="0"/>
          <w:numId w:val="7"/>
        </w:numPr>
        <w:spacing w:line="240" w:lineRule="auto"/>
        <w:ind w:left="284" w:hanging="284"/>
        <w:jc w:val="both"/>
        <w:rPr>
          <w:rFonts w:ascii="Times New Roman" w:hAnsi="Times New Roman"/>
          <w:sz w:val="24"/>
          <w:szCs w:val="24"/>
        </w:rPr>
      </w:pPr>
      <w:r w:rsidRPr="00DF3B90">
        <w:rPr>
          <w:rFonts w:ascii="Times New Roman" w:hAnsi="Times New Roman"/>
          <w:sz w:val="24"/>
          <w:szCs w:val="24"/>
        </w:rPr>
        <w:t xml:space="preserve">Se centran en la comprensión de los factores y las dinámicas que determinan los retos y abordan el sistema en toda su complejidad. </w:t>
      </w:r>
    </w:p>
    <w:p w14:paraId="704F9764" w14:textId="77777777" w:rsidR="00830CFE" w:rsidRPr="00DF3B90" w:rsidRDefault="00830CFE" w:rsidP="00830CFE">
      <w:pPr>
        <w:pStyle w:val="Pargrafdellista"/>
        <w:numPr>
          <w:ilvl w:val="0"/>
          <w:numId w:val="7"/>
        </w:numPr>
        <w:spacing w:line="240" w:lineRule="auto"/>
        <w:ind w:left="284" w:hanging="284"/>
        <w:jc w:val="both"/>
        <w:rPr>
          <w:rFonts w:ascii="Times New Roman" w:hAnsi="Times New Roman"/>
          <w:sz w:val="24"/>
          <w:szCs w:val="24"/>
        </w:rPr>
      </w:pPr>
      <w:r>
        <w:rPr>
          <w:rFonts w:ascii="Times New Roman" w:hAnsi="Times New Roman"/>
          <w:sz w:val="24"/>
          <w:szCs w:val="24"/>
        </w:rPr>
        <w:t xml:space="preserve">Les </w:t>
      </w:r>
      <w:r w:rsidRPr="00DF3B90">
        <w:rPr>
          <w:rFonts w:ascii="Times New Roman" w:hAnsi="Times New Roman"/>
          <w:sz w:val="24"/>
          <w:szCs w:val="24"/>
        </w:rPr>
        <w:t xml:space="preserve">guía el objetivo de comprender el sistema y detectar puntos de palanca que permitan transformarlo en las direcciones deseadas. </w:t>
      </w:r>
    </w:p>
    <w:p w14:paraId="386FDA3B" w14:textId="77777777" w:rsidR="00830CFE" w:rsidRPr="00DF3B90" w:rsidRDefault="00830CFE" w:rsidP="00830CFE">
      <w:pPr>
        <w:pStyle w:val="Pargrafdellista"/>
        <w:numPr>
          <w:ilvl w:val="0"/>
          <w:numId w:val="7"/>
        </w:numPr>
        <w:spacing w:line="240" w:lineRule="auto"/>
        <w:ind w:left="284" w:hanging="284"/>
        <w:jc w:val="both"/>
        <w:rPr>
          <w:rFonts w:ascii="Times New Roman" w:hAnsi="Times New Roman"/>
          <w:sz w:val="24"/>
          <w:szCs w:val="24"/>
        </w:rPr>
      </w:pPr>
      <w:r w:rsidRPr="00DF3B90">
        <w:rPr>
          <w:rFonts w:ascii="Times New Roman" w:hAnsi="Times New Roman"/>
          <w:sz w:val="24"/>
          <w:szCs w:val="24"/>
        </w:rPr>
        <w:t>Trabajan con los actores afectados por los retos con el fin de construir soluciones coordinadas y sostenidas, que minimicen las consecuencias no deseadas y que promuevan dinámicas saludables y sostenibles que transformen el sistema y generen cambios sociales a gran escala.</w:t>
      </w:r>
    </w:p>
    <w:p w14:paraId="3613C980" w14:textId="77777777" w:rsidR="00830CFE" w:rsidRPr="00DF3B90" w:rsidRDefault="00830CFE" w:rsidP="00B54B0A">
      <w:pPr>
        <w:spacing w:before="480" w:after="240" w:line="240" w:lineRule="auto"/>
        <w:jc w:val="both"/>
        <w:rPr>
          <w:rFonts w:ascii="Times New Roman" w:hAnsi="Times New Roman"/>
          <w:b/>
          <w:i/>
          <w:sz w:val="26"/>
          <w:szCs w:val="26"/>
        </w:rPr>
      </w:pPr>
      <w:r w:rsidRPr="00DF3B90">
        <w:rPr>
          <w:rFonts w:ascii="Times New Roman" w:hAnsi="Times New Roman"/>
          <w:b/>
          <w:i/>
          <w:sz w:val="26"/>
          <w:szCs w:val="26"/>
        </w:rPr>
        <w:t>5.2. Las agendas compartidas en el marco de la RIS3CAT 2030</w:t>
      </w:r>
    </w:p>
    <w:p w14:paraId="3025F297" w14:textId="77777777" w:rsidR="00830CFE" w:rsidRPr="00DF3B90" w:rsidRDefault="00830CFE" w:rsidP="00B54B0A">
      <w:pPr>
        <w:spacing w:line="240" w:lineRule="auto"/>
        <w:ind w:firstLine="284"/>
        <w:jc w:val="both"/>
        <w:rPr>
          <w:rFonts w:ascii="Times New Roman" w:hAnsi="Times New Roman"/>
          <w:sz w:val="24"/>
          <w:szCs w:val="24"/>
        </w:rPr>
      </w:pPr>
      <w:r w:rsidRPr="00DF3B90">
        <w:rPr>
          <w:rFonts w:ascii="Times New Roman" w:hAnsi="Times New Roman"/>
          <w:sz w:val="24"/>
          <w:szCs w:val="24"/>
        </w:rPr>
        <w:t xml:space="preserve">Las </w:t>
      </w:r>
      <w:r w:rsidRPr="00DF3B90">
        <w:rPr>
          <w:rFonts w:ascii="Times New Roman" w:hAnsi="Times New Roman"/>
          <w:bCs/>
          <w:sz w:val="24"/>
          <w:szCs w:val="24"/>
        </w:rPr>
        <w:t>agendas compartidas</w:t>
      </w:r>
      <w:r w:rsidRPr="00DF3B90">
        <w:rPr>
          <w:rFonts w:ascii="Times New Roman" w:hAnsi="Times New Roman"/>
          <w:sz w:val="24"/>
          <w:szCs w:val="24"/>
        </w:rPr>
        <w:t xml:space="preserve"> las promueven conjuntos de actores diversos de un territorio que quieren </w:t>
      </w:r>
      <w:r w:rsidRPr="00DF3B90">
        <w:rPr>
          <w:rFonts w:ascii="Times New Roman" w:hAnsi="Times New Roman"/>
          <w:bCs/>
          <w:sz w:val="24"/>
          <w:szCs w:val="24"/>
        </w:rPr>
        <w:t>sumar esfuerzos</w:t>
      </w:r>
      <w:r w:rsidRPr="00DF3B90">
        <w:rPr>
          <w:rFonts w:ascii="Times New Roman" w:hAnsi="Times New Roman"/>
          <w:sz w:val="24"/>
          <w:szCs w:val="24"/>
        </w:rPr>
        <w:t xml:space="preserve"> por abordar un reto sistémico y que comparten una visión de futuro hacia la </w:t>
      </w:r>
      <w:r>
        <w:rPr>
          <w:rFonts w:ascii="Times New Roman" w:hAnsi="Times New Roman"/>
          <w:sz w:val="24"/>
          <w:szCs w:val="24"/>
        </w:rPr>
        <w:t>que</w:t>
      </w:r>
      <w:r w:rsidRPr="00DF3B90">
        <w:rPr>
          <w:rFonts w:ascii="Times New Roman" w:hAnsi="Times New Roman"/>
          <w:sz w:val="24"/>
          <w:szCs w:val="24"/>
        </w:rPr>
        <w:t xml:space="preserve"> quieren avanzar juntos. Parten de una comprensión profunda de los elementos siguientes:</w:t>
      </w:r>
    </w:p>
    <w:p w14:paraId="3AD86273" w14:textId="77777777" w:rsidR="00830CFE" w:rsidRPr="00DF3B90" w:rsidRDefault="00830CFE" w:rsidP="00830CFE">
      <w:pPr>
        <w:pStyle w:val="Pargrafdellista"/>
        <w:numPr>
          <w:ilvl w:val="0"/>
          <w:numId w:val="7"/>
        </w:numPr>
        <w:spacing w:line="240" w:lineRule="auto"/>
        <w:ind w:left="284" w:hanging="284"/>
        <w:jc w:val="both"/>
        <w:rPr>
          <w:rFonts w:ascii="Times New Roman" w:hAnsi="Times New Roman"/>
          <w:sz w:val="24"/>
          <w:szCs w:val="24"/>
        </w:rPr>
      </w:pPr>
      <w:r w:rsidRPr="00DF3B90">
        <w:rPr>
          <w:rFonts w:ascii="Times New Roman" w:hAnsi="Times New Roman"/>
          <w:sz w:val="24"/>
          <w:szCs w:val="24"/>
        </w:rPr>
        <w:t>Los problemas actuales de nuestra sociedad son consecuencia directa de las prácticas dominantes (de nuestros modelos de producción y de consumo) y de cómo hemos abordado los retos en el pasado.</w:t>
      </w:r>
    </w:p>
    <w:p w14:paraId="1A459638" w14:textId="77777777" w:rsidR="00830CFE" w:rsidRPr="00DF3B90" w:rsidRDefault="00830CFE" w:rsidP="00830CFE">
      <w:pPr>
        <w:pStyle w:val="Pargrafdellista"/>
        <w:numPr>
          <w:ilvl w:val="0"/>
          <w:numId w:val="7"/>
        </w:numPr>
        <w:spacing w:line="240" w:lineRule="auto"/>
        <w:ind w:left="284" w:hanging="284"/>
        <w:jc w:val="both"/>
        <w:rPr>
          <w:rFonts w:ascii="Times New Roman" w:hAnsi="Times New Roman"/>
          <w:sz w:val="24"/>
          <w:szCs w:val="24"/>
        </w:rPr>
      </w:pPr>
      <w:r w:rsidRPr="00DF3B90">
        <w:rPr>
          <w:rFonts w:ascii="Times New Roman" w:hAnsi="Times New Roman"/>
          <w:sz w:val="24"/>
          <w:szCs w:val="24"/>
        </w:rPr>
        <w:lastRenderedPageBreak/>
        <w:t>Las tendencias globales y los retos de la sociedad (el cambio climático, el envejecimiento de la población, las guerras, las crecientes desigualdades sociales, etc.) desestabilizan nuestros sistemas socioeconómicos y los hacen insostenibles en términos económicos, sociales y ambientales.</w:t>
      </w:r>
    </w:p>
    <w:p w14:paraId="7AA09DE9" w14:textId="77777777" w:rsidR="00830CFE" w:rsidRPr="00DF3B90" w:rsidRDefault="00830CFE" w:rsidP="00830CFE">
      <w:pPr>
        <w:pStyle w:val="Pargrafdellista"/>
        <w:numPr>
          <w:ilvl w:val="0"/>
          <w:numId w:val="7"/>
        </w:numPr>
        <w:spacing w:line="240" w:lineRule="auto"/>
        <w:ind w:left="284" w:hanging="284"/>
        <w:jc w:val="both"/>
        <w:rPr>
          <w:rFonts w:ascii="Times New Roman" w:hAnsi="Times New Roman"/>
          <w:sz w:val="24"/>
          <w:szCs w:val="24"/>
        </w:rPr>
      </w:pPr>
      <w:r w:rsidRPr="00DF3B90">
        <w:rPr>
          <w:rFonts w:ascii="Times New Roman" w:hAnsi="Times New Roman"/>
          <w:sz w:val="24"/>
          <w:szCs w:val="24"/>
        </w:rPr>
        <w:t>Las prácticas dominantes no son adecuadas para dar respuesta a los retos de la sociedad, pero las normas culturales, las inversiones (los costes fijos), las subvenciones, el sistema financiero, los grupos de interés, la inercia de hacer las cosas “como siempre se han hecho” o el miedo a la incertidumbre, bloquean los intentos de transformación.</w:t>
      </w:r>
    </w:p>
    <w:p w14:paraId="7ED6DCFD" w14:textId="77777777" w:rsidR="00830CFE" w:rsidRPr="00DF3B90" w:rsidRDefault="00830CFE" w:rsidP="00B54B0A">
      <w:pPr>
        <w:spacing w:line="240" w:lineRule="auto"/>
        <w:ind w:firstLine="284"/>
        <w:jc w:val="both"/>
        <w:rPr>
          <w:rFonts w:ascii="Times New Roman" w:hAnsi="Times New Roman"/>
          <w:sz w:val="24"/>
          <w:szCs w:val="24"/>
        </w:rPr>
      </w:pPr>
      <w:r w:rsidRPr="00DF3B90">
        <w:rPr>
          <w:rFonts w:ascii="Times New Roman" w:hAnsi="Times New Roman"/>
          <w:sz w:val="24"/>
          <w:szCs w:val="24"/>
        </w:rPr>
        <w:t>Por lo tanto, a la hora de desarrollar respuestas para los problemas actuales las agendas compartidas no miran hacia el pasado, sino hacia el futuro (Fernández, Romagosa y Martín-Pardo, 2022). Por este motivo, uno de los primeros pasos es consensuar una visión de futuro compartida que actúe como estrella guía. El objetivo de esta visión es conciliar expectativas de actores diversos y orientar y alinear sus esfuerzos por codesarrollar nuevas soluciones que aborden de manera más eficaz el reto y las transformaciones asociadas, con el objetivo de avanzar hacia un modelo de desarrollo más verde, resiliente y justo.</w:t>
      </w:r>
    </w:p>
    <w:p w14:paraId="13E8E51A" w14:textId="77777777" w:rsidR="00830CFE" w:rsidRPr="00DF3B90" w:rsidRDefault="00830CFE" w:rsidP="00B54B0A">
      <w:pPr>
        <w:spacing w:line="240" w:lineRule="auto"/>
        <w:ind w:firstLine="284"/>
        <w:jc w:val="both"/>
        <w:rPr>
          <w:rFonts w:ascii="Times New Roman" w:hAnsi="Times New Roman"/>
          <w:sz w:val="24"/>
          <w:szCs w:val="24"/>
        </w:rPr>
      </w:pPr>
      <w:r w:rsidRPr="00DF3B90">
        <w:rPr>
          <w:rFonts w:ascii="Times New Roman" w:hAnsi="Times New Roman"/>
          <w:sz w:val="24"/>
          <w:szCs w:val="24"/>
        </w:rPr>
        <w:t xml:space="preserve">El paso siguiente es identificar las iniciativas e innovaciones tecnológicas y sociales que tienen capacidad de transformar las maneras habituales de consumir y producir en la dirección deseada. Estas iniciativas, que impulsan innovadores, emprendedores o comunidades de prácticas, a menudo actúan en los márgenes del sistema dominante, están desconectadas y son poco visibles. El enfoque sistémico de las agendas compartidas aporta nuevas narrativas y herramientas metodológicas para que los actores implicados identifiquen iniciativas y actuaciones que puedan hacer de palanca para abordar los retos sistémicos y avanzar hacia un modelo socioeconómico más verde, resiliente y justo. De esta manera, los actores pueden centrar los esfuerzos en pocas acciones coordinadas que tienen un alto potencial de impacto. </w:t>
      </w:r>
    </w:p>
    <w:p w14:paraId="68A9CE6A" w14:textId="77777777" w:rsidR="00830CFE" w:rsidRPr="00DF3B90" w:rsidRDefault="00830CFE" w:rsidP="00B54B0A">
      <w:pPr>
        <w:spacing w:line="240" w:lineRule="auto"/>
        <w:ind w:firstLine="284"/>
        <w:jc w:val="both"/>
        <w:rPr>
          <w:rFonts w:ascii="Times New Roman" w:hAnsi="Times New Roman"/>
          <w:bCs/>
          <w:sz w:val="24"/>
          <w:szCs w:val="24"/>
        </w:rPr>
      </w:pPr>
      <w:r w:rsidRPr="00DF3B90">
        <w:rPr>
          <w:rFonts w:ascii="Times New Roman" w:hAnsi="Times New Roman"/>
          <w:sz w:val="24"/>
          <w:szCs w:val="24"/>
        </w:rPr>
        <w:t xml:space="preserve">Para que eso sea posible, hace falta construir y reforzar espacios que faciliten que los actores y las comunidades de prácticas trabajen colaborativamente para desarrollar, probar y validar prácticas alternativas a las prácticas dominantes que no son adecuadas para dar respuesta a los problemas de nuestra sociedad. </w:t>
      </w:r>
    </w:p>
    <w:p w14:paraId="5560ACA5" w14:textId="42F11F36" w:rsidR="00830CFE" w:rsidRPr="00DF3B90" w:rsidRDefault="00830CFE" w:rsidP="00B54B0A">
      <w:pPr>
        <w:spacing w:line="240" w:lineRule="auto"/>
        <w:ind w:firstLine="284"/>
        <w:jc w:val="both"/>
        <w:rPr>
          <w:rFonts w:ascii="Times New Roman" w:hAnsi="Times New Roman"/>
          <w:sz w:val="24"/>
          <w:szCs w:val="24"/>
        </w:rPr>
      </w:pPr>
      <w:r w:rsidRPr="00DF3B90">
        <w:rPr>
          <w:rFonts w:ascii="Times New Roman" w:hAnsi="Times New Roman"/>
          <w:bCs/>
          <w:sz w:val="24"/>
          <w:szCs w:val="24"/>
        </w:rPr>
        <w:t xml:space="preserve">La RIS3CAT 2030 promueve, mediante los laboratorios de innovación social transformativa, estos entornos facilitadores para que la Administración pública, agentes del conocimiento, sociedad civil y empresas codesarrollen maneras más efectivas de abordar los retos que les preocupan. La </w:t>
      </w:r>
      <w:r w:rsidRPr="00DF3B90">
        <w:rPr>
          <w:rFonts w:ascii="Times New Roman" w:hAnsi="Times New Roman"/>
          <w:sz w:val="24"/>
          <w:szCs w:val="24"/>
        </w:rPr>
        <w:t xml:space="preserve">integración de las múltiples perspectivas de los colectivos afectados por el reto y por los problemas </w:t>
      </w:r>
      <w:r>
        <w:rPr>
          <w:rFonts w:ascii="Times New Roman" w:hAnsi="Times New Roman"/>
          <w:sz w:val="24"/>
          <w:szCs w:val="24"/>
        </w:rPr>
        <w:t>derivados</w:t>
      </w:r>
      <w:r w:rsidRPr="00DF3B90">
        <w:rPr>
          <w:rFonts w:ascii="Times New Roman" w:hAnsi="Times New Roman"/>
          <w:sz w:val="24"/>
          <w:szCs w:val="24"/>
        </w:rPr>
        <w:t>, así como la participación de estos colectivos en los procesos de cocreación de soluciones, son factores clave para que es</w:t>
      </w:r>
      <w:r w:rsidR="004564CC">
        <w:rPr>
          <w:rFonts w:ascii="Times New Roman" w:hAnsi="Times New Roman"/>
          <w:sz w:val="24"/>
          <w:szCs w:val="24"/>
        </w:rPr>
        <w:t xml:space="preserve">tas soluciones se perciban como </w:t>
      </w:r>
      <w:r w:rsidRPr="00DF3B90">
        <w:rPr>
          <w:rFonts w:ascii="Times New Roman" w:hAnsi="Times New Roman"/>
          <w:sz w:val="24"/>
          <w:szCs w:val="24"/>
        </w:rPr>
        <w:t>legítimas y generen la aceptabilidad social necesaria para que sean ad</w:t>
      </w:r>
      <w:r w:rsidR="0019630F">
        <w:rPr>
          <w:rFonts w:ascii="Times New Roman" w:hAnsi="Times New Roman"/>
          <w:sz w:val="24"/>
          <w:szCs w:val="24"/>
        </w:rPr>
        <w:t xml:space="preserve">optadas e institucionalizadas. </w:t>
      </w:r>
    </w:p>
    <w:p w14:paraId="78CC249B" w14:textId="77777777" w:rsidR="00830CFE" w:rsidRPr="00DF3B90" w:rsidRDefault="00830CFE" w:rsidP="00B54B0A">
      <w:pPr>
        <w:spacing w:before="480" w:after="240" w:line="240" w:lineRule="auto"/>
        <w:jc w:val="both"/>
        <w:rPr>
          <w:rFonts w:ascii="Times New Roman" w:hAnsi="Times New Roman"/>
          <w:b/>
          <w:i/>
          <w:sz w:val="26"/>
          <w:szCs w:val="26"/>
        </w:rPr>
      </w:pPr>
      <w:r w:rsidRPr="00DF3B90">
        <w:rPr>
          <w:rFonts w:ascii="Times New Roman" w:hAnsi="Times New Roman"/>
          <w:b/>
          <w:i/>
          <w:sz w:val="26"/>
          <w:szCs w:val="26"/>
        </w:rPr>
        <w:t>5.3. Aprendizajes de las agendas compartidas</w:t>
      </w:r>
    </w:p>
    <w:p w14:paraId="4AA55960" w14:textId="77777777" w:rsidR="00830CFE" w:rsidRPr="00DF3B90" w:rsidRDefault="00830CFE" w:rsidP="00B54B0A">
      <w:pPr>
        <w:spacing w:line="240" w:lineRule="auto"/>
        <w:ind w:firstLine="284"/>
        <w:jc w:val="both"/>
        <w:rPr>
          <w:rFonts w:ascii="Times New Roman" w:hAnsi="Times New Roman"/>
          <w:sz w:val="24"/>
          <w:szCs w:val="24"/>
        </w:rPr>
      </w:pPr>
      <w:r w:rsidRPr="00DF3B90">
        <w:rPr>
          <w:rFonts w:ascii="Times New Roman" w:hAnsi="Times New Roman"/>
          <w:bCs/>
          <w:sz w:val="24"/>
          <w:szCs w:val="24"/>
        </w:rPr>
        <w:t xml:space="preserve">El concepto y la metodología de las agendas compartidas de la RIS3CAT 2030 se fundamentan en los aprendizajes derivados </w:t>
      </w:r>
      <w:r w:rsidRPr="00DF3B90">
        <w:rPr>
          <w:rFonts w:ascii="Times New Roman" w:hAnsi="Times New Roman"/>
          <w:sz w:val="24"/>
          <w:szCs w:val="24"/>
        </w:rPr>
        <w:t>del trabajo de las agendas compartidas de Catalunya de los últimos años y en los marcos teóricos de la política de innovación transformativa (</w:t>
      </w:r>
      <w:r>
        <w:rPr>
          <w:rFonts w:ascii="Times New Roman" w:hAnsi="Times New Roman"/>
          <w:sz w:val="24"/>
          <w:szCs w:val="24"/>
        </w:rPr>
        <w:t>Schot</w:t>
      </w:r>
      <w:r w:rsidRPr="00DF3B90">
        <w:rPr>
          <w:rFonts w:ascii="Times New Roman" w:hAnsi="Times New Roman"/>
          <w:sz w:val="24"/>
          <w:szCs w:val="24"/>
        </w:rPr>
        <w:t xml:space="preserve"> y Steinmueller, 2018) y del pensamiento sistémico (Stroh, 2005). </w:t>
      </w:r>
    </w:p>
    <w:p w14:paraId="44629682" w14:textId="395BC303" w:rsidR="00830CFE" w:rsidRPr="00DF3B90" w:rsidRDefault="00830CFE" w:rsidP="00B54B0A">
      <w:pPr>
        <w:spacing w:line="240" w:lineRule="auto"/>
        <w:ind w:firstLine="284"/>
        <w:jc w:val="both"/>
        <w:rPr>
          <w:rFonts w:ascii="Times New Roman" w:hAnsi="Times New Roman"/>
          <w:sz w:val="24"/>
          <w:szCs w:val="24"/>
        </w:rPr>
      </w:pPr>
      <w:r w:rsidRPr="00DF3B90">
        <w:rPr>
          <w:rFonts w:ascii="Times New Roman" w:hAnsi="Times New Roman"/>
          <w:sz w:val="24"/>
          <w:szCs w:val="24"/>
        </w:rPr>
        <w:t xml:space="preserve">La </w:t>
      </w:r>
      <w:r w:rsidRPr="00DF3B90">
        <w:rPr>
          <w:rFonts w:ascii="Times New Roman" w:hAnsi="Times New Roman"/>
          <w:i/>
          <w:sz w:val="24"/>
          <w:szCs w:val="24"/>
        </w:rPr>
        <w:t>agenda compartida de les Terres de Lleida, el Pirineu i l’Aran</w:t>
      </w:r>
      <w:r w:rsidRPr="00DF3B90">
        <w:rPr>
          <w:rFonts w:ascii="Times New Roman" w:hAnsi="Times New Roman"/>
          <w:sz w:val="24"/>
          <w:szCs w:val="24"/>
        </w:rPr>
        <w:t xml:space="preserve"> nace como un proyecto de especialización y competitividad territorial de la RIS3CAT 2014-2020 (de ahora en adelante, PECT) que impulsan ocho ayuntamientos. En este proyecto se identificó la bioeconomía </w:t>
      </w:r>
      <w:r w:rsidRPr="00DF3B90">
        <w:rPr>
          <w:rFonts w:ascii="Times New Roman" w:hAnsi="Times New Roman"/>
          <w:sz w:val="24"/>
          <w:szCs w:val="24"/>
        </w:rPr>
        <w:lastRenderedPageBreak/>
        <w:t>c</w:t>
      </w:r>
      <w:r w:rsidR="004564CC">
        <w:rPr>
          <w:rFonts w:ascii="Times New Roman" w:hAnsi="Times New Roman"/>
          <w:sz w:val="24"/>
          <w:szCs w:val="24"/>
        </w:rPr>
        <w:t>ircular como una oportunidad para</w:t>
      </w:r>
      <w:r w:rsidRPr="00DF3B90">
        <w:rPr>
          <w:rFonts w:ascii="Times New Roman" w:hAnsi="Times New Roman"/>
          <w:sz w:val="24"/>
          <w:szCs w:val="24"/>
        </w:rPr>
        <w:t xml:space="preserve"> desarrollar respuestas efectivas a los problemas que genera el modelo intensivo de producción ganadera. A partir de aquí, los actores del territorio implicados en este reto iniciaron un proceso de reflexión y exploración para desarrollar las capacidades, la infraestructura y las tecnologías necesarias para capitalizar los recursos endógenos del territorio y reorientar su modelo productivo hacia la bioeconomía circular. El año 2019 la Diputación de Lleida asumió un papel destacado en la promoción de esta agenda compartida que ha generado nuevas oportunidades para el territorio y nuevos modelos de colaboración entre la Administración pública y los actores implicados en el reto.</w:t>
      </w:r>
    </w:p>
    <w:p w14:paraId="1534E2E1" w14:textId="10550E47" w:rsidR="00830CFE" w:rsidRPr="00DF3B90" w:rsidRDefault="00830CFE" w:rsidP="00B54B0A">
      <w:pPr>
        <w:spacing w:line="240" w:lineRule="auto"/>
        <w:ind w:firstLine="284"/>
        <w:jc w:val="both"/>
        <w:rPr>
          <w:rFonts w:ascii="Times New Roman" w:hAnsi="Times New Roman"/>
          <w:sz w:val="24"/>
          <w:szCs w:val="24"/>
        </w:rPr>
      </w:pPr>
      <w:r w:rsidRPr="00DF3B90">
        <w:rPr>
          <w:rFonts w:ascii="Times New Roman" w:hAnsi="Times New Roman"/>
          <w:sz w:val="24"/>
          <w:szCs w:val="24"/>
        </w:rPr>
        <w:t>El origen de la agenda compartida del Bages también es un PECT. En este caso</w:t>
      </w:r>
      <w:r w:rsidR="004564CC">
        <w:rPr>
          <w:rFonts w:ascii="Times New Roman" w:hAnsi="Times New Roman"/>
          <w:sz w:val="24"/>
          <w:szCs w:val="24"/>
        </w:rPr>
        <w:t>,</w:t>
      </w:r>
      <w:r w:rsidRPr="00DF3B90">
        <w:rPr>
          <w:rFonts w:ascii="Times New Roman" w:hAnsi="Times New Roman"/>
          <w:sz w:val="24"/>
          <w:szCs w:val="24"/>
        </w:rPr>
        <w:t xml:space="preserve"> los actores del territorio promovieron un proyecto para abordar colectivamente los retos generados por el envejecimiento de la población y las necesidades de las personas dependientes. En el marco de esta agenda compartida, universidades, empresas, hospitales, centros de atención primaria, administraciones públicas, entidades del tercer sector, escuelas y asociaciones de pacientes trabajan colaborativamente para identificar necesidades y codesarrollar nuevos modelos de intervención, nuevos modelos de negocio y nuevos servicios y productos que den respuesta a las necesidades de las personas y que generen nuevas oportunidades económicas y de mejora de la calidad de vida en el territorio. La tecnología (diseño 3D, simulación, robótica, inteligencia artificial, telemedicina, teleasistencia) es un elemento primordial, pero está al servicio de las necesidades sociales que se identifican en el territorio. </w:t>
      </w:r>
    </w:p>
    <w:p w14:paraId="28F08990" w14:textId="77777777" w:rsidR="00830CFE" w:rsidRPr="00DF3B90" w:rsidRDefault="00830CFE" w:rsidP="00B54B0A">
      <w:pPr>
        <w:spacing w:line="240" w:lineRule="auto"/>
        <w:ind w:firstLine="284"/>
        <w:jc w:val="both"/>
        <w:rPr>
          <w:rFonts w:ascii="Times New Roman" w:hAnsi="Times New Roman"/>
          <w:sz w:val="24"/>
          <w:szCs w:val="24"/>
        </w:rPr>
      </w:pPr>
      <w:r w:rsidRPr="00DF3B90">
        <w:rPr>
          <w:rFonts w:ascii="Times New Roman" w:hAnsi="Times New Roman"/>
          <w:sz w:val="24"/>
          <w:szCs w:val="24"/>
        </w:rPr>
        <w:t xml:space="preserve">La experiencia pone de manifiesto que hay tres factores clave para articular agendas compartidas en un territorio: </w:t>
      </w:r>
    </w:p>
    <w:p w14:paraId="2EDA1927" w14:textId="77777777" w:rsidR="00830CFE" w:rsidRPr="00DF3B90" w:rsidRDefault="00830CFE" w:rsidP="00830CFE">
      <w:pPr>
        <w:pStyle w:val="Pargrafdellista"/>
        <w:numPr>
          <w:ilvl w:val="0"/>
          <w:numId w:val="7"/>
        </w:numPr>
        <w:spacing w:line="240" w:lineRule="auto"/>
        <w:ind w:left="284" w:hanging="284"/>
        <w:jc w:val="both"/>
        <w:rPr>
          <w:rFonts w:ascii="Times New Roman" w:hAnsi="Times New Roman"/>
          <w:sz w:val="24"/>
          <w:szCs w:val="24"/>
        </w:rPr>
      </w:pPr>
      <w:r w:rsidRPr="00DF3B90">
        <w:rPr>
          <w:rFonts w:ascii="Times New Roman" w:hAnsi="Times New Roman"/>
          <w:sz w:val="24"/>
          <w:szCs w:val="24"/>
        </w:rPr>
        <w:t>Se aborda un reto complejo que condiciona el futuro del territorio (como, por ejemplo, el despoblamiento, la contaminación, la movilidad o el envejecimiento).</w:t>
      </w:r>
    </w:p>
    <w:p w14:paraId="0003BDB8" w14:textId="77777777" w:rsidR="00830CFE" w:rsidRPr="00DF3B90" w:rsidRDefault="00830CFE" w:rsidP="00830CFE">
      <w:pPr>
        <w:pStyle w:val="Pargrafdellista"/>
        <w:numPr>
          <w:ilvl w:val="0"/>
          <w:numId w:val="7"/>
        </w:numPr>
        <w:spacing w:line="240" w:lineRule="auto"/>
        <w:ind w:left="284" w:hanging="284"/>
        <w:jc w:val="both"/>
        <w:rPr>
          <w:rFonts w:ascii="Times New Roman" w:hAnsi="Times New Roman"/>
          <w:sz w:val="24"/>
          <w:szCs w:val="24"/>
        </w:rPr>
      </w:pPr>
      <w:r w:rsidRPr="00DF3B90">
        <w:rPr>
          <w:rFonts w:ascii="Times New Roman" w:hAnsi="Times New Roman"/>
          <w:sz w:val="24"/>
          <w:szCs w:val="24"/>
        </w:rPr>
        <w:t>En el territorio hay una masa crítica de actores que están dispuestos a abordar el reto para construir un futuro mejor para su territorio (quieren hacer realidad una visión de futuro compartida).</w:t>
      </w:r>
    </w:p>
    <w:p w14:paraId="2A91F970" w14:textId="77777777" w:rsidR="00830CFE" w:rsidRPr="00DF3B90" w:rsidRDefault="00830CFE" w:rsidP="00830CFE">
      <w:pPr>
        <w:pStyle w:val="Pargrafdellista"/>
        <w:numPr>
          <w:ilvl w:val="0"/>
          <w:numId w:val="7"/>
        </w:numPr>
        <w:spacing w:line="240" w:lineRule="auto"/>
        <w:ind w:left="284" w:hanging="284"/>
        <w:jc w:val="both"/>
        <w:rPr>
          <w:rFonts w:ascii="Times New Roman" w:hAnsi="Times New Roman"/>
          <w:sz w:val="24"/>
          <w:szCs w:val="24"/>
        </w:rPr>
      </w:pPr>
      <w:r w:rsidRPr="00DF3B90">
        <w:rPr>
          <w:rFonts w:ascii="Times New Roman" w:hAnsi="Times New Roman"/>
          <w:sz w:val="24"/>
          <w:szCs w:val="24"/>
        </w:rPr>
        <w:t>La Administración pública se implica en la agenda compartida, e incorpora agentes del conocimiento, empresas, entidades y asociaciones del territorio.</w:t>
      </w:r>
    </w:p>
    <w:p w14:paraId="3D1AFD01" w14:textId="77777777" w:rsidR="00830CFE" w:rsidRPr="00DF3B90" w:rsidRDefault="00830CFE" w:rsidP="00B54B0A">
      <w:pPr>
        <w:spacing w:line="240" w:lineRule="auto"/>
        <w:ind w:firstLine="284"/>
        <w:jc w:val="both"/>
        <w:rPr>
          <w:rFonts w:ascii="Times New Roman" w:hAnsi="Times New Roman"/>
          <w:sz w:val="24"/>
          <w:szCs w:val="24"/>
        </w:rPr>
      </w:pPr>
      <w:r w:rsidRPr="00DF3B90">
        <w:rPr>
          <w:rFonts w:ascii="Times New Roman" w:hAnsi="Times New Roman"/>
          <w:sz w:val="24"/>
          <w:szCs w:val="24"/>
        </w:rPr>
        <w:t xml:space="preserve">En este contexto, hay que tener en cuenta que, si se quieren generar dinámicas de colaboración que permitan abordar los retos de manera más efectiva y visibilizar nuevas oportunidades, hace falta que haya espacios de encuentro, espacios de discusión que faciliten la integración de las diversas perspectivas de los actores del territorio orientada a la acción transformativa. </w:t>
      </w:r>
    </w:p>
    <w:p w14:paraId="4F68E352" w14:textId="77777777" w:rsidR="00830CFE" w:rsidRPr="00DF3B90" w:rsidRDefault="00830CFE" w:rsidP="00B54B0A">
      <w:pPr>
        <w:spacing w:line="240" w:lineRule="auto"/>
        <w:ind w:firstLine="284"/>
        <w:jc w:val="both"/>
        <w:rPr>
          <w:rFonts w:ascii="Times New Roman" w:hAnsi="Times New Roman"/>
          <w:sz w:val="24"/>
          <w:szCs w:val="24"/>
        </w:rPr>
      </w:pPr>
      <w:r w:rsidRPr="00DF3B90">
        <w:rPr>
          <w:rFonts w:ascii="Times New Roman" w:hAnsi="Times New Roman"/>
          <w:sz w:val="24"/>
          <w:szCs w:val="24"/>
        </w:rPr>
        <w:t xml:space="preserve">La experiencia de les </w:t>
      </w:r>
      <w:r w:rsidRPr="00DF3B90">
        <w:rPr>
          <w:rFonts w:ascii="Times New Roman" w:hAnsi="Times New Roman"/>
          <w:i/>
          <w:sz w:val="24"/>
          <w:szCs w:val="24"/>
        </w:rPr>
        <w:t>Terres de Lleida</w:t>
      </w:r>
      <w:r w:rsidRPr="00DF3B90">
        <w:rPr>
          <w:rFonts w:ascii="Times New Roman" w:hAnsi="Times New Roman"/>
          <w:sz w:val="24"/>
          <w:szCs w:val="24"/>
        </w:rPr>
        <w:t xml:space="preserve"> y del Bages también ha puesto de manifiesto que las agendas compartidas empoderan a los actores del territorio, lo que facilita que se articulen estrategias a largo plazo que atraen el interés de investigadores, empresas e inversores.</w:t>
      </w:r>
    </w:p>
    <w:p w14:paraId="05E59BC2" w14:textId="77777777" w:rsidR="00830CFE" w:rsidRPr="00DF3B90" w:rsidRDefault="00830CFE" w:rsidP="00B54B0A">
      <w:pPr>
        <w:spacing w:line="240" w:lineRule="auto"/>
        <w:ind w:firstLine="284"/>
        <w:jc w:val="both"/>
        <w:rPr>
          <w:rFonts w:ascii="Times New Roman" w:hAnsi="Times New Roman"/>
          <w:sz w:val="24"/>
          <w:szCs w:val="24"/>
        </w:rPr>
      </w:pPr>
      <w:r w:rsidRPr="00DF3B90">
        <w:rPr>
          <w:rFonts w:ascii="Times New Roman" w:hAnsi="Times New Roman"/>
          <w:sz w:val="24"/>
          <w:szCs w:val="24"/>
        </w:rPr>
        <w:t>Es importante tener en cuenta que los conflictos son inherentes a todos los procesos de transformación sistémica, dado que tienen que integrar las múltiples perspectivas de los actores del territorio. Cuando en el marco de las agendas compartidas surgen conflictos, no se tienen que evitar; hace falta identificarlos y gestionarlos. La confluencia de diferentes perspectivas y expectativas permite identificar nuevos intereses compartidos y nuevas oportunidades, abre el paso a nuevas posibilidades que nadie podía haber imaginado antes y que generan valor para todos los actores implicados (Fernández y Herrera, 2022).</w:t>
      </w:r>
    </w:p>
    <w:p w14:paraId="54950238" w14:textId="15AD304E" w:rsidR="00830CFE" w:rsidRPr="00DF3B90" w:rsidRDefault="00830CFE" w:rsidP="00B54B0A">
      <w:pPr>
        <w:spacing w:line="240" w:lineRule="auto"/>
        <w:ind w:firstLine="284"/>
        <w:jc w:val="both"/>
        <w:rPr>
          <w:rFonts w:ascii="Times New Roman" w:hAnsi="Times New Roman"/>
          <w:sz w:val="24"/>
          <w:szCs w:val="24"/>
        </w:rPr>
      </w:pPr>
      <w:r w:rsidRPr="00DF3B90">
        <w:rPr>
          <w:rFonts w:ascii="Times New Roman" w:hAnsi="Times New Roman"/>
          <w:sz w:val="24"/>
          <w:szCs w:val="24"/>
        </w:rPr>
        <w:t xml:space="preserve">Uno de los principales retos de las agendas compartidas es codiseñar un sistema de gobernanza dinámico, flexible, participativo, un sistema que garantice que todos los actores </w:t>
      </w:r>
      <w:r w:rsidRPr="00DF3B90">
        <w:rPr>
          <w:rFonts w:ascii="Times New Roman" w:hAnsi="Times New Roman"/>
          <w:sz w:val="24"/>
          <w:szCs w:val="24"/>
        </w:rPr>
        <w:lastRenderedPageBreak/>
        <w:t xml:space="preserve">implicados puedan </w:t>
      </w:r>
      <w:r w:rsidR="003107C5">
        <w:rPr>
          <w:rFonts w:ascii="Times New Roman" w:hAnsi="Times New Roman"/>
          <w:sz w:val="24"/>
          <w:szCs w:val="24"/>
        </w:rPr>
        <w:t>hacer oír su voz</w:t>
      </w:r>
      <w:r w:rsidRPr="00DF3B90">
        <w:rPr>
          <w:rFonts w:ascii="Times New Roman" w:hAnsi="Times New Roman"/>
          <w:sz w:val="24"/>
          <w:szCs w:val="24"/>
        </w:rPr>
        <w:t>. Tiene que ser un modelo que compartan y acepten todos los actores implicados; por lo tanto, hace falta que se adapte a las características de cada territorio y agenda. La direccionalidad de la agenda compartida se deriva del reto y de la visión de futuro compartida. Por eso, no hay líderes, sino grupos de personas y entidades que suman esfuerzos por abordar retos compartidos. Fernández, Romagosa y Martín-Pardo (2022) proponen un sistema de gobernanza que se configura con tres componentes (un comité estratégico, una oficina técnica, grupos de trabajo) y con el apoyo de laboratorios de innovación transformativa. En este modelo la oficina técnica tiene un papel importante, dado que vela por la cohesión y la dinamización de la agenda compartida, para que los actores de la agenda compartida avancen de manera coordinada en las direcciones deseadas.</w:t>
      </w:r>
    </w:p>
    <w:p w14:paraId="738306A4" w14:textId="77777777" w:rsidR="00830CFE" w:rsidRPr="00DF3B90" w:rsidRDefault="00830CFE" w:rsidP="00B54B0A">
      <w:pPr>
        <w:spacing w:before="480" w:after="240" w:line="240" w:lineRule="auto"/>
        <w:jc w:val="both"/>
        <w:rPr>
          <w:rFonts w:ascii="Times New Roman" w:hAnsi="Times New Roman"/>
          <w:b/>
          <w:i/>
          <w:sz w:val="26"/>
          <w:szCs w:val="26"/>
        </w:rPr>
      </w:pPr>
      <w:r w:rsidRPr="00DF3B90">
        <w:rPr>
          <w:rFonts w:ascii="Times New Roman" w:hAnsi="Times New Roman"/>
          <w:b/>
          <w:i/>
          <w:sz w:val="26"/>
          <w:szCs w:val="26"/>
        </w:rPr>
        <w:t>5.4. Reflexiones sobre el papel de la Administración pública</w:t>
      </w:r>
    </w:p>
    <w:p w14:paraId="04A2BBCA" w14:textId="77777777" w:rsidR="00830CFE" w:rsidRPr="00DF3B90" w:rsidRDefault="00830CFE" w:rsidP="00B54B0A">
      <w:pPr>
        <w:spacing w:line="240" w:lineRule="auto"/>
        <w:ind w:firstLine="284"/>
        <w:jc w:val="both"/>
        <w:rPr>
          <w:rFonts w:ascii="Times New Roman" w:hAnsi="Times New Roman"/>
          <w:sz w:val="24"/>
          <w:szCs w:val="24"/>
        </w:rPr>
      </w:pPr>
      <w:r w:rsidRPr="00DF3B90">
        <w:rPr>
          <w:rFonts w:ascii="Times New Roman" w:hAnsi="Times New Roman"/>
          <w:sz w:val="24"/>
          <w:szCs w:val="24"/>
        </w:rPr>
        <w:t xml:space="preserve">Las agendas compartidas muestran una vía para que la Administración pueda articular la acción colectiva necesaria para abordar los retos sociales, económicos y ambientales en su territorio de referencia. Tal como se ha visto más arriba, estas agendas son una metodología para abordar de manera más eficaz los retos complejos, persistentes y adaptativos de nuestra sociedad. Si la Administración pública quiere impulsar </w:t>
      </w:r>
      <w:r>
        <w:rPr>
          <w:rFonts w:ascii="Times New Roman" w:hAnsi="Times New Roman"/>
          <w:sz w:val="24"/>
          <w:szCs w:val="24"/>
        </w:rPr>
        <w:t xml:space="preserve">los necesarios </w:t>
      </w:r>
      <w:r w:rsidRPr="00DF3B90">
        <w:rPr>
          <w:rFonts w:ascii="Times New Roman" w:hAnsi="Times New Roman"/>
          <w:sz w:val="24"/>
          <w:szCs w:val="24"/>
        </w:rPr>
        <w:t xml:space="preserve">procesos transformativos, lo tiene que hacer desde un enfoque sistémico y con la colaboración y la complicidad de agentes del conocimiento, empresas y sociedad civil. Abordar estos retos implica transformar radicalmente las maneras de producir, proveer y consumir bienes y servicios públicos, por lo tanto, requiere repensar radicalmente como se diseñan, se implementan y se evalúan las políticas públicas. </w:t>
      </w:r>
    </w:p>
    <w:p w14:paraId="720AF1BF" w14:textId="223BBCB2" w:rsidR="00830CFE" w:rsidRDefault="00830CFE" w:rsidP="00B54B0A">
      <w:pPr>
        <w:spacing w:line="240" w:lineRule="auto"/>
        <w:ind w:firstLine="284"/>
        <w:jc w:val="both"/>
        <w:rPr>
          <w:rFonts w:ascii="Times New Roman" w:hAnsi="Times New Roman"/>
          <w:sz w:val="24"/>
          <w:szCs w:val="24"/>
        </w:rPr>
      </w:pPr>
      <w:r w:rsidRPr="00DF3B90">
        <w:rPr>
          <w:rFonts w:ascii="Times New Roman" w:hAnsi="Times New Roman"/>
          <w:sz w:val="24"/>
          <w:szCs w:val="24"/>
        </w:rPr>
        <w:t>La RIS3CAT 2030, la Estrategia para la especialización inteligente de Catalunya 2030, aprobada por acuerdo del Gobierno el 29 de noviembre del 2022 (Diario Oficial de la Generalitat de Catalunya</w:t>
      </w:r>
      <w:r w:rsidRPr="00DF3B90">
        <w:rPr>
          <w:rFonts w:ascii="Times New Roman" w:hAnsi="Times New Roman"/>
          <w:smallCaps/>
          <w:sz w:val="24"/>
          <w:szCs w:val="24"/>
        </w:rPr>
        <w:t>, 2022)</w:t>
      </w:r>
      <w:r w:rsidRPr="00DF3B90">
        <w:rPr>
          <w:rFonts w:ascii="Times New Roman" w:hAnsi="Times New Roman"/>
          <w:sz w:val="24"/>
          <w:szCs w:val="24"/>
        </w:rPr>
        <w:t>, promueve que el Gobierno y la Administración pública catalana trabajen con la metodología de las agendas compartidas para abordar los retos sociales, económicos y ambientales, con el apoyo de laboratorios de innovación transformativa promovidos por universidades, centros de investigación y centros tecnológicos.</w:t>
      </w:r>
    </w:p>
    <w:p w14:paraId="68C2C743" w14:textId="136343F0" w:rsidR="004135A8" w:rsidRDefault="004135A8">
      <w:pPr>
        <w:rPr>
          <w:rFonts w:ascii="Times New Roman" w:hAnsi="Times New Roman"/>
          <w:sz w:val="24"/>
          <w:szCs w:val="24"/>
        </w:rPr>
      </w:pPr>
      <w:r>
        <w:rPr>
          <w:rFonts w:ascii="Times New Roman" w:hAnsi="Times New Roman"/>
          <w:sz w:val="24"/>
          <w:szCs w:val="24"/>
        </w:rPr>
        <w:br w:type="page"/>
      </w:r>
    </w:p>
    <w:p w14:paraId="28E92386" w14:textId="6FBA7D35" w:rsidR="00830CFE" w:rsidRPr="00DF3B90" w:rsidRDefault="00830CFE" w:rsidP="00B54B0A">
      <w:pPr>
        <w:spacing w:before="480" w:after="240" w:line="240" w:lineRule="auto"/>
        <w:jc w:val="both"/>
        <w:rPr>
          <w:rFonts w:ascii="Times New Roman" w:hAnsi="Times New Roman"/>
          <w:b/>
          <w:i/>
          <w:sz w:val="26"/>
          <w:szCs w:val="26"/>
        </w:rPr>
      </w:pPr>
      <w:r w:rsidRPr="00DF3B90">
        <w:rPr>
          <w:rFonts w:ascii="Times New Roman" w:hAnsi="Times New Roman"/>
          <w:b/>
          <w:i/>
          <w:sz w:val="26"/>
          <w:szCs w:val="26"/>
        </w:rPr>
        <w:lastRenderedPageBreak/>
        <w:t>Referencias bibliográficas</w:t>
      </w:r>
    </w:p>
    <w:sdt>
      <w:sdtPr>
        <w:rPr>
          <w:rFonts w:ascii="Times New Roman" w:eastAsia="Droid Sans Fallback" w:hAnsi="Times New Roman"/>
          <w:bCs/>
          <w:kern w:val="3"/>
          <w:sz w:val="24"/>
          <w:szCs w:val="24"/>
          <w:lang w:eastAsia="zh-CN" w:bidi="hi-IN"/>
        </w:rPr>
        <w:tag w:val="MENDELEY_BIBLIOGRAPHY"/>
        <w:id w:val="1373194247"/>
        <w:placeholder>
          <w:docPart w:val="88B9350805944833B6AD6665C38EBF76"/>
        </w:placeholder>
      </w:sdtPr>
      <w:sdtEndPr/>
      <w:sdtContent>
        <w:p w14:paraId="3896591E" w14:textId="63C39184" w:rsidR="007672A7" w:rsidRPr="007672A7" w:rsidRDefault="007672A7" w:rsidP="007672A7">
          <w:pPr>
            <w:autoSpaceDE w:val="0"/>
            <w:autoSpaceDN w:val="0"/>
            <w:ind w:left="480" w:hanging="480"/>
            <w:rPr>
              <w:rFonts w:ascii="Times New Roman" w:eastAsia="Droid Sans Fallback" w:hAnsi="Times New Roman"/>
              <w:bCs/>
              <w:kern w:val="3"/>
              <w:sz w:val="24"/>
              <w:szCs w:val="24"/>
              <w:lang w:eastAsia="zh-CN" w:bidi="hi-IN"/>
            </w:rPr>
          </w:pPr>
          <w:r w:rsidRPr="00C01CBC">
            <w:rPr>
              <w:rFonts w:ascii="Times New Roman" w:hAnsi="Times New Roman"/>
              <w:sz w:val="24"/>
              <w:szCs w:val="24"/>
            </w:rPr>
            <w:t> </w:t>
          </w:r>
        </w:p>
        <w:p w14:paraId="7AE59E4D" w14:textId="77777777" w:rsidR="007672A7" w:rsidRPr="007672A7" w:rsidRDefault="007672A7" w:rsidP="004C5890">
          <w:pPr>
            <w:autoSpaceDE w:val="0"/>
            <w:autoSpaceDN w:val="0"/>
            <w:ind w:left="480" w:hanging="480"/>
            <w:rPr>
              <w:rFonts w:ascii="Times New Roman" w:hAnsi="Times New Roman"/>
              <w:sz w:val="24"/>
              <w:szCs w:val="24"/>
            </w:rPr>
          </w:pPr>
          <w:r w:rsidRPr="007672A7">
            <w:rPr>
              <w:rFonts w:ascii="Times New Roman" w:hAnsi="Times New Roman"/>
              <w:sz w:val="24"/>
              <w:szCs w:val="24"/>
            </w:rPr>
            <w:t xml:space="preserve">Ajuntament de Barcelona. (2021). </w:t>
          </w:r>
          <w:r w:rsidRPr="008239D0">
            <w:rPr>
              <w:rFonts w:ascii="Times New Roman" w:hAnsi="Times New Roman"/>
              <w:i/>
              <w:sz w:val="24"/>
              <w:szCs w:val="24"/>
            </w:rPr>
            <w:t>Plan de infancia 2021-2030: Retos y actuaciones para mejorar las vidas y los derechos de la infancia y la adolescencia en Barcelona</w:t>
          </w:r>
          <w:r w:rsidRPr="007672A7">
            <w:rPr>
              <w:rFonts w:ascii="Times New Roman" w:hAnsi="Times New Roman"/>
              <w:sz w:val="24"/>
              <w:szCs w:val="24"/>
            </w:rPr>
            <w:t xml:space="preserve"> (versión síntesis). </w:t>
          </w:r>
          <w:r w:rsidRPr="008239D0">
            <w:rPr>
              <w:rFonts w:ascii="Times New Roman" w:hAnsi="Times New Roman"/>
              <w:iCs/>
              <w:sz w:val="24"/>
              <w:szCs w:val="24"/>
            </w:rPr>
            <w:t>Ajuntament de Barcelona i Institut Infància i Adolescència de Barcelona - Institut d’Estudis Regionals i Metropolitans de Barcelona</w:t>
          </w:r>
          <w:r w:rsidRPr="007672A7">
            <w:rPr>
              <w:rFonts w:ascii="Times New Roman" w:hAnsi="Times New Roman"/>
              <w:sz w:val="24"/>
              <w:szCs w:val="24"/>
            </w:rPr>
            <w:t>. https://ajuntament.barcelona.cat/dretssocials/sites/default/files/arxius-documents/plan-infancia-2021-2030-sintesis.pdf</w:t>
          </w:r>
        </w:p>
        <w:p w14:paraId="55F6D7F9" w14:textId="77777777" w:rsidR="007672A7" w:rsidRPr="007672A7" w:rsidRDefault="007672A7" w:rsidP="004C5890">
          <w:pPr>
            <w:autoSpaceDE w:val="0"/>
            <w:autoSpaceDN w:val="0"/>
            <w:ind w:left="480" w:hanging="480"/>
            <w:rPr>
              <w:rFonts w:ascii="Times New Roman" w:hAnsi="Times New Roman"/>
              <w:sz w:val="24"/>
              <w:szCs w:val="24"/>
            </w:rPr>
          </w:pPr>
          <w:r w:rsidRPr="007672A7">
            <w:rPr>
              <w:rFonts w:ascii="Times New Roman" w:hAnsi="Times New Roman"/>
              <w:sz w:val="24"/>
              <w:szCs w:val="24"/>
            </w:rPr>
            <w:t xml:space="preserve">Brugué, Q. (2009). </w:t>
          </w:r>
          <w:r w:rsidRPr="008239D0">
            <w:rPr>
              <w:rFonts w:ascii="Times New Roman" w:hAnsi="Times New Roman"/>
              <w:i/>
              <w:sz w:val="24"/>
              <w:szCs w:val="24"/>
            </w:rPr>
            <w:t>Una administración que habla es una administración que piensa: de la gestión pública a la administración deliberativa</w:t>
          </w:r>
          <w:r w:rsidRPr="007672A7">
            <w:rPr>
              <w:rFonts w:ascii="Times New Roman" w:hAnsi="Times New Roman"/>
              <w:sz w:val="24"/>
              <w:szCs w:val="24"/>
            </w:rPr>
            <w:t xml:space="preserve">. </w:t>
          </w:r>
          <w:r w:rsidRPr="008239D0">
            <w:rPr>
              <w:rFonts w:ascii="Times New Roman" w:hAnsi="Times New Roman"/>
              <w:iCs/>
              <w:sz w:val="24"/>
              <w:szCs w:val="24"/>
            </w:rPr>
            <w:t>Institut de Govern i Polítiques Públiques - Universitat Autònoma de Barcelona. Gobierno de Aragón</w:t>
          </w:r>
          <w:r w:rsidRPr="008239D0">
            <w:rPr>
              <w:rFonts w:ascii="Times New Roman" w:hAnsi="Times New Roman"/>
              <w:sz w:val="24"/>
              <w:szCs w:val="24"/>
            </w:rPr>
            <w:t>.</w:t>
          </w:r>
          <w:r w:rsidRPr="007672A7">
            <w:rPr>
              <w:rFonts w:ascii="Times New Roman" w:hAnsi="Times New Roman"/>
              <w:sz w:val="24"/>
              <w:szCs w:val="24"/>
            </w:rPr>
            <w:t xml:space="preserve"> https://www.euskadi.eus/contenidos/informacion/kirol_eskola_prestakuntza_jard/eu_def/adjuntos/APD-HABLAR-Y-PENSAR.pdf</w:t>
          </w:r>
        </w:p>
        <w:p w14:paraId="79C849CA" w14:textId="77C7666E" w:rsidR="007672A7" w:rsidRPr="007672A7" w:rsidRDefault="008239D0" w:rsidP="004C5890">
          <w:pPr>
            <w:autoSpaceDE w:val="0"/>
            <w:autoSpaceDN w:val="0"/>
            <w:ind w:left="480" w:hanging="480"/>
            <w:rPr>
              <w:rFonts w:ascii="Times New Roman" w:hAnsi="Times New Roman"/>
              <w:sz w:val="24"/>
              <w:szCs w:val="24"/>
            </w:rPr>
          </w:pPr>
          <w:r>
            <w:rPr>
              <w:rFonts w:ascii="Times New Roman" w:hAnsi="Times New Roman"/>
              <w:sz w:val="24"/>
              <w:szCs w:val="24"/>
            </w:rPr>
            <w:t>Brugué, Q., Canal, R., y Paya, P. (2015). ¿I</w:t>
          </w:r>
          <w:r w:rsidR="007672A7" w:rsidRPr="007672A7">
            <w:rPr>
              <w:rFonts w:ascii="Times New Roman" w:hAnsi="Times New Roman"/>
              <w:sz w:val="24"/>
              <w:szCs w:val="24"/>
            </w:rPr>
            <w:t>nteligencia administrativa para abordar «problemas malditos»? El caso de las comisiones interdepartamentales</w:t>
          </w:r>
          <w:r>
            <w:rPr>
              <w:rFonts w:ascii="Times New Roman" w:hAnsi="Times New Roman"/>
              <w:sz w:val="24"/>
              <w:szCs w:val="24"/>
            </w:rPr>
            <w:t>,</w:t>
          </w:r>
          <w:r w:rsidR="007672A7" w:rsidRPr="007672A7">
            <w:rPr>
              <w:rFonts w:ascii="Times New Roman" w:hAnsi="Times New Roman"/>
              <w:sz w:val="24"/>
              <w:szCs w:val="24"/>
            </w:rPr>
            <w:t xml:space="preserve"> </w:t>
          </w:r>
          <w:r w:rsidR="007672A7" w:rsidRPr="007672A7">
            <w:rPr>
              <w:rFonts w:ascii="Times New Roman" w:hAnsi="Times New Roman"/>
              <w:i/>
              <w:iCs/>
              <w:sz w:val="24"/>
              <w:szCs w:val="24"/>
            </w:rPr>
            <w:t>Gestión y Política Pública</w:t>
          </w:r>
          <w:r w:rsidR="007672A7" w:rsidRPr="007672A7">
            <w:rPr>
              <w:rFonts w:ascii="Times New Roman" w:hAnsi="Times New Roman"/>
              <w:sz w:val="24"/>
              <w:szCs w:val="24"/>
            </w:rPr>
            <w:t xml:space="preserve">, </w:t>
          </w:r>
          <w:r w:rsidR="007672A7" w:rsidRPr="007672A7">
            <w:rPr>
              <w:rFonts w:ascii="Times New Roman" w:hAnsi="Times New Roman"/>
              <w:i/>
              <w:iCs/>
              <w:sz w:val="24"/>
              <w:szCs w:val="24"/>
            </w:rPr>
            <w:t>XXVIV</w:t>
          </w:r>
          <w:r w:rsidR="007672A7" w:rsidRPr="007672A7">
            <w:rPr>
              <w:rFonts w:ascii="Times New Roman" w:hAnsi="Times New Roman"/>
              <w:sz w:val="24"/>
              <w:szCs w:val="24"/>
            </w:rPr>
            <w:t>(1), 85-130. https://www.scielo.org.mx/pdf/gpp/v24n1/v24n1a3.pdf</w:t>
          </w:r>
        </w:p>
        <w:p w14:paraId="13C3BE86" w14:textId="77777777" w:rsidR="007672A7" w:rsidRPr="007672A7" w:rsidRDefault="007672A7" w:rsidP="007672A7">
          <w:pPr>
            <w:spacing w:line="240" w:lineRule="auto"/>
            <w:ind w:left="709" w:hanging="709"/>
            <w:jc w:val="both"/>
            <w:rPr>
              <w:rFonts w:ascii="Times New Roman" w:hAnsi="Times New Roman"/>
              <w:i/>
              <w:sz w:val="24"/>
              <w:szCs w:val="24"/>
              <w:lang w:val="en-GB"/>
            </w:rPr>
          </w:pPr>
          <w:r w:rsidRPr="007672A7">
            <w:rPr>
              <w:rFonts w:ascii="Times New Roman" w:hAnsi="Times New Roman"/>
              <w:sz w:val="24"/>
              <w:szCs w:val="24"/>
              <w:lang w:val="en-US"/>
            </w:rPr>
            <w:t xml:space="preserve">Buser, T., y Schneider, F. (2021). </w:t>
          </w:r>
          <w:r w:rsidRPr="007672A7">
            <w:rPr>
              <w:rFonts w:ascii="Times New Roman" w:hAnsi="Times New Roman"/>
              <w:sz w:val="24"/>
              <w:szCs w:val="24"/>
              <w:lang w:val="en-GB"/>
            </w:rPr>
            <w:t xml:space="preserve">Three types of knowledge, </w:t>
          </w:r>
          <w:r w:rsidRPr="007672A7">
            <w:rPr>
              <w:rFonts w:ascii="Times New Roman" w:hAnsi="Times New Roman"/>
              <w:i/>
              <w:sz w:val="24"/>
              <w:szCs w:val="24"/>
              <w:lang w:val="en-GB"/>
            </w:rPr>
            <w:t>Blog Integration and Implementation Insights.</w:t>
          </w:r>
        </w:p>
        <w:p w14:paraId="5770E322" w14:textId="3F8551B5" w:rsidR="007672A7" w:rsidRPr="007672A7" w:rsidRDefault="008239D0" w:rsidP="004C5890">
          <w:pPr>
            <w:autoSpaceDE w:val="0"/>
            <w:autoSpaceDN w:val="0"/>
            <w:ind w:left="480" w:hanging="480"/>
            <w:rPr>
              <w:rFonts w:ascii="Times New Roman" w:hAnsi="Times New Roman"/>
              <w:sz w:val="24"/>
              <w:szCs w:val="24"/>
            </w:rPr>
          </w:pPr>
          <w:r>
            <w:rPr>
              <w:rFonts w:ascii="Times New Roman" w:hAnsi="Times New Roman"/>
              <w:sz w:val="24"/>
              <w:szCs w:val="24"/>
              <w:lang w:val="fr-FR"/>
            </w:rPr>
            <w:t>Canal, R., Brugué, Q., y</w:t>
          </w:r>
          <w:r w:rsidR="007672A7" w:rsidRPr="007672A7">
            <w:rPr>
              <w:rFonts w:ascii="Times New Roman" w:hAnsi="Times New Roman"/>
              <w:sz w:val="24"/>
              <w:szCs w:val="24"/>
              <w:lang w:val="fr-FR"/>
            </w:rPr>
            <w:t xml:space="preserve"> Payá, P. (2010). </w:t>
          </w:r>
          <w:r w:rsidR="007672A7" w:rsidRPr="008239D0">
            <w:rPr>
              <w:rFonts w:ascii="Times New Roman" w:hAnsi="Times New Roman"/>
              <w:sz w:val="24"/>
              <w:szCs w:val="24"/>
            </w:rPr>
            <w:t>De l’eficiència a la intel·ligència: el cas de les comissions interdepartamentals al Govern de Catalunya</w:t>
          </w:r>
          <w:r w:rsidR="007672A7" w:rsidRPr="007672A7">
            <w:rPr>
              <w:rFonts w:ascii="Times New Roman" w:hAnsi="Times New Roman"/>
              <w:sz w:val="24"/>
              <w:szCs w:val="24"/>
            </w:rPr>
            <w:t xml:space="preserve">. </w:t>
          </w:r>
          <w:r w:rsidR="007672A7" w:rsidRPr="008239D0">
            <w:rPr>
              <w:rFonts w:ascii="Times New Roman" w:hAnsi="Times New Roman"/>
              <w:iCs/>
              <w:sz w:val="24"/>
              <w:szCs w:val="24"/>
            </w:rPr>
            <w:t>Institut de Govern i Polítiques Públiques - Universitat Autònoma de Barcelona</w:t>
          </w:r>
          <w:r w:rsidR="007672A7" w:rsidRPr="008239D0">
            <w:rPr>
              <w:rFonts w:ascii="Times New Roman" w:hAnsi="Times New Roman"/>
              <w:sz w:val="24"/>
              <w:szCs w:val="24"/>
            </w:rPr>
            <w:t xml:space="preserve">. </w:t>
          </w:r>
          <w:r w:rsidR="007672A7" w:rsidRPr="007672A7">
            <w:rPr>
              <w:rFonts w:ascii="Times New Roman" w:hAnsi="Times New Roman"/>
              <w:sz w:val="24"/>
              <w:szCs w:val="24"/>
            </w:rPr>
            <w:t>https://eapc.gencat.cat/web/.content/home/recerca/treballs_recerca/treballs_de_recerca_subvencionats/treballs_de_recerca_realitzats/2009_-_universitats/01_brugue_comisions_interdepartamentals/01_brugue_comisions_interdepartamentals_projecte.pdf</w:t>
          </w:r>
        </w:p>
        <w:p w14:paraId="20C681FE" w14:textId="1DF04850" w:rsidR="007672A7" w:rsidRPr="007672A7" w:rsidRDefault="007672A7" w:rsidP="007672A7">
          <w:pPr>
            <w:spacing w:line="240" w:lineRule="auto"/>
            <w:ind w:left="709" w:hanging="709"/>
            <w:jc w:val="both"/>
            <w:rPr>
              <w:rFonts w:ascii="Times New Roman" w:hAnsi="Times New Roman"/>
              <w:sz w:val="24"/>
              <w:szCs w:val="24"/>
              <w:lang w:val="en-GB"/>
            </w:rPr>
          </w:pPr>
          <w:r w:rsidRPr="007672A7">
            <w:rPr>
              <w:rFonts w:ascii="Times New Roman" w:hAnsi="Times New Roman"/>
              <w:sz w:val="24"/>
              <w:szCs w:val="24"/>
              <w:lang w:val="en-GB"/>
            </w:rPr>
            <w:t>Comisión Europea (2022). Commission staff working document Supporting and connecting policymaking in the Member States with scientific research</w:t>
          </w:r>
          <w:r w:rsidR="008239D0">
            <w:rPr>
              <w:rFonts w:ascii="Times New Roman" w:hAnsi="Times New Roman"/>
              <w:sz w:val="24"/>
              <w:szCs w:val="24"/>
              <w:lang w:val="en-GB"/>
            </w:rPr>
            <w:t xml:space="preserve"> </w:t>
          </w:r>
          <w:r w:rsidR="008239D0" w:rsidRPr="008239D0">
            <w:rPr>
              <w:rFonts w:ascii="Times New Roman" w:hAnsi="Times New Roman"/>
              <w:sz w:val="24"/>
              <w:szCs w:val="24"/>
              <w:lang w:val="en-GB"/>
            </w:rPr>
            <w:t>https://knowledge4policy.ec.europa.eu/sites/default/files/SWD_2022_346_final.PDF</w:t>
          </w:r>
        </w:p>
        <w:p w14:paraId="7A75C3AA" w14:textId="77777777" w:rsidR="007672A7" w:rsidRPr="007672A7" w:rsidRDefault="007672A7" w:rsidP="007672A7">
          <w:pPr>
            <w:spacing w:line="240" w:lineRule="auto"/>
            <w:ind w:left="709" w:hanging="709"/>
            <w:jc w:val="both"/>
            <w:rPr>
              <w:rFonts w:ascii="Times New Roman" w:hAnsi="Times New Roman"/>
              <w:sz w:val="24"/>
              <w:szCs w:val="24"/>
            </w:rPr>
          </w:pPr>
          <w:r w:rsidRPr="007672A7">
            <w:rPr>
              <w:rFonts w:ascii="Times New Roman" w:hAnsi="Times New Roman"/>
              <w:sz w:val="24"/>
              <w:szCs w:val="24"/>
            </w:rPr>
            <w:t xml:space="preserve">Diario Oficial de la Generalitat de Catalunya. ACUERDO GOV/255/2022, de 29 de noviembre, por el que se aprueba la RIS3CAT 2030, la Estrategia para la especialización inteligente de Catalunya 2030 [en línea]. Barcelona: Entidad Autónoma del Diario Oficial y de Publicaciones, 2022. </w:t>
          </w:r>
          <w:r w:rsidRPr="007672A7">
            <w:rPr>
              <w:rFonts w:ascii="Times New Roman" w:hAnsi="Times New Roman"/>
              <w:sz w:val="24"/>
              <w:szCs w:val="24"/>
            </w:rPr>
            <w:br/>
            <w:t>&lt;</w:t>
          </w:r>
          <w:hyperlink r:id="rId21" w:history="1">
            <w:r w:rsidRPr="007672A7">
              <w:rPr>
                <w:rStyle w:val="Enlla"/>
                <w:rFonts w:ascii="Times New Roman" w:hAnsi="Times New Roman"/>
                <w:sz w:val="24"/>
                <w:szCs w:val="24"/>
              </w:rPr>
              <w:t>https://dogc.gencat.cat/ca/document-del-dogc/?documentId=943875</w:t>
            </w:r>
          </w:hyperlink>
          <w:r w:rsidRPr="007672A7">
            <w:rPr>
              <w:rFonts w:ascii="Times New Roman" w:hAnsi="Times New Roman"/>
              <w:sz w:val="24"/>
              <w:szCs w:val="24"/>
            </w:rPr>
            <w:t>&gt; [Consulta: 7 diciembre 2022].</w:t>
          </w:r>
        </w:p>
        <w:p w14:paraId="12E03B29" w14:textId="57E438BC" w:rsidR="007672A7" w:rsidRPr="007672A7" w:rsidRDefault="007672A7" w:rsidP="007672A7">
          <w:pPr>
            <w:spacing w:line="240" w:lineRule="auto"/>
            <w:ind w:left="709" w:hanging="709"/>
            <w:jc w:val="both"/>
            <w:rPr>
              <w:rFonts w:ascii="Times New Roman" w:hAnsi="Times New Roman"/>
              <w:sz w:val="24"/>
              <w:szCs w:val="24"/>
            </w:rPr>
          </w:pPr>
          <w:r w:rsidRPr="007672A7">
            <w:rPr>
              <w:rFonts w:ascii="Times New Roman" w:hAnsi="Times New Roman"/>
              <w:sz w:val="24"/>
              <w:szCs w:val="24"/>
            </w:rPr>
            <w:t xml:space="preserve">Escuela de Administración Pública de Catalunya (2023). </w:t>
          </w:r>
          <w:r w:rsidRPr="007672A7">
            <w:rPr>
              <w:rFonts w:ascii="Times New Roman" w:hAnsi="Times New Roman"/>
              <w:i/>
              <w:sz w:val="24"/>
              <w:szCs w:val="24"/>
            </w:rPr>
            <w:t>Marco competencial para el trabajo colaborativo en investigación e innovación. Diez competencias clave para desarrollar proyectos complejos en las Administraciones</w:t>
          </w:r>
          <w:r w:rsidRPr="007672A7">
            <w:rPr>
              <w:rFonts w:ascii="Times New Roman" w:hAnsi="Times New Roman"/>
              <w:sz w:val="24"/>
              <w:szCs w:val="24"/>
            </w:rPr>
            <w:t>. Colección Eines per als recursos humans, 12.</w:t>
          </w:r>
          <w:r w:rsidR="008239D0">
            <w:rPr>
              <w:rFonts w:ascii="Times New Roman" w:hAnsi="Times New Roman"/>
              <w:sz w:val="24"/>
              <w:szCs w:val="24"/>
            </w:rPr>
            <w:t xml:space="preserve"> </w:t>
          </w:r>
          <w:r w:rsidR="008239D0" w:rsidRPr="008239D0">
            <w:rPr>
              <w:rFonts w:ascii="Times New Roman" w:hAnsi="Times New Roman"/>
              <w:sz w:val="24"/>
              <w:szCs w:val="24"/>
            </w:rPr>
            <w:t>ISBN: 978-84-19326-59-1 (pdf) 978-84-19326-60-7 (epub). DOI: 10.2436/10.8030.09.5</w:t>
          </w:r>
        </w:p>
        <w:p w14:paraId="3F4A44AC" w14:textId="77777777" w:rsidR="007672A7" w:rsidRPr="007672A7" w:rsidRDefault="007672A7" w:rsidP="007672A7">
          <w:pPr>
            <w:spacing w:line="240" w:lineRule="auto"/>
            <w:ind w:left="709" w:hanging="709"/>
            <w:jc w:val="both"/>
            <w:rPr>
              <w:rFonts w:ascii="Times New Roman" w:hAnsi="Times New Roman"/>
              <w:sz w:val="24"/>
              <w:szCs w:val="24"/>
            </w:rPr>
          </w:pPr>
          <w:r w:rsidRPr="007672A7">
            <w:rPr>
              <w:rFonts w:ascii="Times New Roman" w:hAnsi="Times New Roman"/>
              <w:sz w:val="24"/>
              <w:szCs w:val="24"/>
            </w:rPr>
            <w:lastRenderedPageBreak/>
            <w:t>Fernández, Tatiana; Herrera, Àngela. Laboratorios de innovación transformativa y agendas compartidas, [en línea]. Barcelona: Generalitat de Catalunya. Secretaría de Asuntos Económicos y Fondos Europeos, 2022. (Monitorización de la RIS3CAT; 18). &lt;</w:t>
          </w:r>
          <w:hyperlink r:id="rId22" w:history="1">
            <w:r w:rsidRPr="007672A7">
              <w:rPr>
                <w:rStyle w:val="Enlla"/>
                <w:rFonts w:ascii="Times New Roman" w:hAnsi="Times New Roman"/>
                <w:sz w:val="24"/>
                <w:szCs w:val="24"/>
              </w:rPr>
              <w:t>https://fonseuropeus.gencat.cat/web/.content/ris3cat/documents/monitoratge/18-monitoratge-ris3cat-laboratoris-innovacio-transformativa.pdf</w:t>
            </w:r>
          </w:hyperlink>
          <w:r w:rsidRPr="007672A7">
            <w:rPr>
              <w:rFonts w:ascii="Times New Roman" w:hAnsi="Times New Roman"/>
              <w:sz w:val="24"/>
              <w:szCs w:val="24"/>
            </w:rPr>
            <w:t>&gt; [Consulta: 7 diciembre 2022].</w:t>
          </w:r>
        </w:p>
        <w:p w14:paraId="1F395DD7" w14:textId="77777777" w:rsidR="007672A7" w:rsidRPr="007672A7" w:rsidRDefault="007672A7" w:rsidP="007672A7">
          <w:pPr>
            <w:spacing w:line="240" w:lineRule="auto"/>
            <w:ind w:left="709" w:hanging="709"/>
            <w:jc w:val="both"/>
            <w:rPr>
              <w:rFonts w:ascii="Times New Roman" w:hAnsi="Times New Roman"/>
              <w:sz w:val="24"/>
              <w:szCs w:val="24"/>
            </w:rPr>
          </w:pPr>
          <w:r w:rsidRPr="007672A7">
            <w:rPr>
              <w:rFonts w:ascii="Times New Roman" w:hAnsi="Times New Roman"/>
              <w:sz w:val="24"/>
              <w:szCs w:val="24"/>
            </w:rPr>
            <w:t>Fernández, Tatiana; Romagosa, Montserrat. Guía para trabajar retos sociales complejos con un enfoque sistémico [en línea]. Barcelona: Generalitat de Catalunya. Departamento de la Vicepresidencia y de Economía y Hacienda. Dirección General de Promoción Económica, Competencia y Regulación, 2019. &lt;</w:t>
          </w:r>
          <w:hyperlink r:id="rId23" w:history="1">
            <w:r w:rsidRPr="007672A7">
              <w:rPr>
                <w:rStyle w:val="Enlla"/>
                <w:rFonts w:ascii="Times New Roman" w:hAnsi="Times New Roman"/>
                <w:sz w:val="24"/>
                <w:szCs w:val="24"/>
              </w:rPr>
              <w:t>https://fonseuropeus.gencat.cat/web/.content/ris3cat/innovacio-transformativa/difusio/guia-reptes-socials-complexos-enfocament-sistemic.pdf</w:t>
            </w:r>
          </w:hyperlink>
          <w:r w:rsidRPr="007672A7">
            <w:rPr>
              <w:rFonts w:ascii="Times New Roman" w:hAnsi="Times New Roman"/>
              <w:sz w:val="24"/>
              <w:szCs w:val="24"/>
            </w:rPr>
            <w:t>&gt; [Consulta: 7 diciembre 2022].</w:t>
          </w:r>
        </w:p>
        <w:p w14:paraId="76D1D566" w14:textId="77777777" w:rsidR="007672A7" w:rsidRPr="007672A7" w:rsidRDefault="007672A7" w:rsidP="007672A7">
          <w:pPr>
            <w:spacing w:line="240" w:lineRule="auto"/>
            <w:ind w:left="709" w:hanging="709"/>
            <w:jc w:val="both"/>
            <w:rPr>
              <w:rFonts w:ascii="Times New Roman" w:hAnsi="Times New Roman"/>
              <w:sz w:val="24"/>
              <w:szCs w:val="24"/>
            </w:rPr>
          </w:pPr>
          <w:r w:rsidRPr="007672A7">
            <w:rPr>
              <w:rFonts w:ascii="Times New Roman" w:hAnsi="Times New Roman"/>
              <w:sz w:val="24"/>
              <w:szCs w:val="24"/>
            </w:rPr>
            <w:t>Fernández, Tatiana; Romagosa, Montserrat. La articulación de agendas compartidas para la sostenibilidad y el cambio social: Una contribución desde el territorio al debate de la UE sobre las transiciones cabe a la sostenibilidad [en línea]. Barcelona: Generalitat de Catalunya. Dirección General de Promoción Económica, Competencia y Regulación, 2020. (Monitorización de la RIS3CAT; 8). &lt;</w:t>
          </w:r>
          <w:hyperlink r:id="rId24" w:history="1">
            <w:r w:rsidRPr="007672A7">
              <w:rPr>
                <w:rStyle w:val="Enlla"/>
                <w:rFonts w:ascii="Times New Roman" w:hAnsi="Times New Roman"/>
                <w:sz w:val="24"/>
                <w:szCs w:val="24"/>
              </w:rPr>
              <w:t>https://fonseuropeus.gencat.cat/web/.content/ris3cat/documents/monitoratge/08-monitoratge-ris3cat-agendes-compartides.pdf</w:t>
            </w:r>
          </w:hyperlink>
          <w:r w:rsidRPr="007672A7">
            <w:rPr>
              <w:rFonts w:ascii="Times New Roman" w:hAnsi="Times New Roman"/>
              <w:sz w:val="24"/>
              <w:szCs w:val="24"/>
            </w:rPr>
            <w:t>&gt; [Consulta: 7 diciembre 2022].</w:t>
          </w:r>
        </w:p>
        <w:p w14:paraId="6AF49127" w14:textId="77777777" w:rsidR="007672A7" w:rsidRPr="007672A7" w:rsidRDefault="007672A7" w:rsidP="007672A7">
          <w:pPr>
            <w:spacing w:line="240" w:lineRule="auto"/>
            <w:ind w:left="709" w:hanging="709"/>
            <w:jc w:val="both"/>
            <w:rPr>
              <w:rFonts w:ascii="Times New Roman" w:hAnsi="Times New Roman"/>
              <w:sz w:val="24"/>
              <w:szCs w:val="24"/>
            </w:rPr>
          </w:pPr>
          <w:r w:rsidRPr="007672A7">
            <w:rPr>
              <w:rFonts w:ascii="Times New Roman" w:hAnsi="Times New Roman"/>
              <w:sz w:val="24"/>
              <w:szCs w:val="24"/>
            </w:rPr>
            <w:t>Fernández, Tatiana; Romagosa, Montserrat; Martín-Pardo, Meritxell. Laboratorios de innovación transformativa y agendas compartidas [en línea]. Barcelona: Generalitat de Catalunya. Secretaría de Asuntos Económicos y Fondos Europeos, 2022. (Monitorización de la RIS3CAT; 20).</w:t>
          </w:r>
          <w:r w:rsidRPr="007672A7">
            <w:rPr>
              <w:rFonts w:ascii="Times New Roman" w:hAnsi="Times New Roman"/>
              <w:sz w:val="24"/>
              <w:szCs w:val="24"/>
            </w:rPr>
            <w:br/>
            <w:t xml:space="preserve"> &lt;</w:t>
          </w:r>
          <w:hyperlink r:id="rId25" w:history="1">
            <w:r w:rsidRPr="007672A7">
              <w:rPr>
                <w:rStyle w:val="Enlla"/>
                <w:rFonts w:ascii="Times New Roman" w:hAnsi="Times New Roman"/>
                <w:sz w:val="24"/>
                <w:szCs w:val="24"/>
              </w:rPr>
              <w:t>https://fonseuropeus.gencat.cat/web/.content/ris3cat/documents/monitoratge/18-monitoratge-ris3cat-laboratoris-innovacio-transformativa.pdf</w:t>
            </w:r>
          </w:hyperlink>
          <w:r w:rsidRPr="007672A7">
            <w:rPr>
              <w:rFonts w:ascii="Times New Roman" w:hAnsi="Times New Roman"/>
              <w:sz w:val="24"/>
              <w:szCs w:val="24"/>
            </w:rPr>
            <w:t>&gt; [Consulta: 7 diciembre 2022].</w:t>
          </w:r>
        </w:p>
        <w:p w14:paraId="437182F9" w14:textId="77777777" w:rsidR="007672A7" w:rsidRPr="007672A7" w:rsidRDefault="007672A7" w:rsidP="007672A7">
          <w:pPr>
            <w:spacing w:line="240" w:lineRule="auto"/>
            <w:ind w:left="709" w:hanging="709"/>
            <w:jc w:val="both"/>
            <w:rPr>
              <w:rFonts w:ascii="Times New Roman" w:hAnsi="Times New Roman"/>
              <w:sz w:val="24"/>
              <w:szCs w:val="24"/>
            </w:rPr>
          </w:pPr>
          <w:r w:rsidRPr="007672A7">
            <w:rPr>
              <w:rFonts w:ascii="Times New Roman" w:hAnsi="Times New Roman"/>
              <w:sz w:val="24"/>
              <w:szCs w:val="24"/>
            </w:rPr>
            <w:t>Generalitat de Catalunya. RIS3CAT 2030: Estrategia para la especialización inteligente de Catalunya 2030 [en línea]. [S. l.]: Generalitat de Catalunya, 2022. &lt;</w:t>
          </w:r>
          <w:hyperlink r:id="rId26" w:history="1">
            <w:r w:rsidRPr="007672A7">
              <w:rPr>
                <w:rStyle w:val="Enlla"/>
                <w:rFonts w:ascii="Times New Roman" w:hAnsi="Times New Roman"/>
                <w:sz w:val="24"/>
                <w:szCs w:val="24"/>
              </w:rPr>
              <w:t>https://fonseuropeus.gencat.cat/web/.content/ris3cat/documents/2030/ris3cat-2030.pdf</w:t>
            </w:r>
          </w:hyperlink>
          <w:r w:rsidRPr="007672A7">
            <w:rPr>
              <w:rFonts w:ascii="Times New Roman" w:hAnsi="Times New Roman"/>
              <w:sz w:val="24"/>
              <w:szCs w:val="24"/>
            </w:rPr>
            <w:t>&gt; [Consulta: 7 diciembre 2022].</w:t>
          </w:r>
        </w:p>
        <w:p w14:paraId="74BA6365" w14:textId="32887A50" w:rsidR="007672A7" w:rsidRDefault="007672A7" w:rsidP="007672A7">
          <w:pPr>
            <w:spacing w:line="240" w:lineRule="auto"/>
            <w:ind w:left="709" w:hanging="709"/>
            <w:jc w:val="both"/>
            <w:rPr>
              <w:rFonts w:ascii="Times New Roman" w:hAnsi="Times New Roman"/>
              <w:sz w:val="24"/>
              <w:szCs w:val="24"/>
              <w:lang w:val="en-GB"/>
            </w:rPr>
          </w:pPr>
          <w:r w:rsidRPr="007672A7">
            <w:rPr>
              <w:rFonts w:ascii="Times New Roman" w:hAnsi="Times New Roman"/>
              <w:sz w:val="24"/>
              <w:szCs w:val="24"/>
            </w:rPr>
            <w:t xml:space="preserve">Guevara Pedemonte, N., y Riera Gil, E. (2020). </w:t>
          </w:r>
          <w:r w:rsidRPr="007672A7">
            <w:rPr>
              <w:rFonts w:ascii="Times New Roman" w:hAnsi="Times New Roman"/>
              <w:sz w:val="24"/>
              <w:szCs w:val="24"/>
              <w:lang w:val="en-GB"/>
            </w:rPr>
            <w:t xml:space="preserve">The EAPC Research Driver programme: Fostering better policies through knowledge transfer between academia, public administration and society, </w:t>
          </w:r>
          <w:r w:rsidRPr="007672A7">
            <w:rPr>
              <w:rFonts w:ascii="Times New Roman" w:hAnsi="Times New Roman"/>
              <w:i/>
              <w:sz w:val="24"/>
              <w:szCs w:val="24"/>
              <w:lang w:val="en-GB"/>
            </w:rPr>
            <w:t>European Public Mosaic (EPuM), Open Journal on Public Service, 10,</w:t>
          </w:r>
          <w:r w:rsidRPr="007672A7">
            <w:rPr>
              <w:rFonts w:ascii="Times New Roman" w:hAnsi="Times New Roman"/>
              <w:sz w:val="24"/>
              <w:szCs w:val="24"/>
              <w:lang w:val="en-GB"/>
            </w:rPr>
            <w:t xml:space="preserve"> 25-41.</w:t>
          </w:r>
          <w:r w:rsidR="008239D0">
            <w:rPr>
              <w:rFonts w:ascii="Times New Roman" w:hAnsi="Times New Roman"/>
              <w:sz w:val="24"/>
              <w:szCs w:val="24"/>
              <w:lang w:val="en-GB"/>
            </w:rPr>
            <w:t xml:space="preserve"> </w:t>
          </w:r>
          <w:hyperlink r:id="rId27" w:history="1">
            <w:r w:rsidR="008239D0" w:rsidRPr="00476610">
              <w:rPr>
                <w:rStyle w:val="Enlla"/>
                <w:rFonts w:ascii="Times New Roman" w:hAnsi="Times New Roman"/>
                <w:sz w:val="24"/>
                <w:szCs w:val="24"/>
                <w:lang w:val="en-GB"/>
              </w:rPr>
              <w:t>http://www.gencat.cat/eapc/epum/N10/index.html</w:t>
            </w:r>
          </w:hyperlink>
        </w:p>
        <w:p w14:paraId="2D840AD6" w14:textId="77777777" w:rsidR="007672A7" w:rsidRPr="007672A7" w:rsidRDefault="007672A7" w:rsidP="004C5890">
          <w:pPr>
            <w:autoSpaceDE w:val="0"/>
            <w:autoSpaceDN w:val="0"/>
            <w:ind w:left="480" w:hanging="480"/>
            <w:rPr>
              <w:rFonts w:ascii="Times New Roman" w:hAnsi="Times New Roman"/>
              <w:sz w:val="24"/>
              <w:szCs w:val="24"/>
              <w:lang w:val="en-US"/>
            </w:rPr>
          </w:pPr>
          <w:r w:rsidRPr="007672A7">
            <w:rPr>
              <w:rFonts w:ascii="Times New Roman" w:hAnsi="Times New Roman"/>
              <w:sz w:val="24"/>
              <w:szCs w:val="24"/>
              <w:lang w:val="en-US"/>
            </w:rPr>
            <w:t xml:space="preserve">Joint Research Center, &amp; European Commission. (2017). Skills for evidence-informed policy making: continuous professional development framework. </w:t>
          </w:r>
          <w:r w:rsidRPr="007672A7">
            <w:rPr>
              <w:rFonts w:ascii="Times New Roman" w:hAnsi="Times New Roman"/>
              <w:i/>
              <w:iCs/>
              <w:sz w:val="24"/>
              <w:szCs w:val="24"/>
              <w:lang w:val="en-US"/>
            </w:rPr>
            <w:t>Joint Research Center, European Commission</w:t>
          </w:r>
          <w:r w:rsidRPr="007672A7">
            <w:rPr>
              <w:rFonts w:ascii="Times New Roman" w:hAnsi="Times New Roman"/>
              <w:sz w:val="24"/>
              <w:szCs w:val="24"/>
              <w:lang w:val="en-US"/>
            </w:rPr>
            <w:t>. https://ec.europa.eu/jrc/communities/sites/default/files/10_2017_ec_jrc_skills_map_evidence-informed_policymaking_final.pdf</w:t>
          </w:r>
        </w:p>
        <w:p w14:paraId="3DA07202" w14:textId="77777777" w:rsidR="007672A7" w:rsidRPr="007672A7" w:rsidRDefault="007672A7" w:rsidP="007672A7">
          <w:pPr>
            <w:spacing w:line="240" w:lineRule="auto"/>
            <w:ind w:left="709" w:hanging="709"/>
            <w:jc w:val="both"/>
            <w:rPr>
              <w:rFonts w:ascii="Times New Roman" w:hAnsi="Times New Roman"/>
              <w:sz w:val="24"/>
              <w:szCs w:val="24"/>
              <w:lang w:val="en-GB"/>
            </w:rPr>
          </w:pPr>
          <w:r w:rsidRPr="007672A7">
            <w:rPr>
              <w:rFonts w:ascii="Times New Roman" w:hAnsi="Times New Roman"/>
              <w:sz w:val="24"/>
              <w:szCs w:val="24"/>
              <w:lang w:val="en-GB"/>
            </w:rPr>
            <w:t xml:space="preserve">Joint Research Centre (2019). </w:t>
          </w:r>
          <w:r w:rsidRPr="007672A7">
            <w:rPr>
              <w:rFonts w:ascii="Times New Roman" w:hAnsi="Times New Roman"/>
              <w:i/>
              <w:sz w:val="24"/>
              <w:szCs w:val="24"/>
              <w:lang w:val="en-GB"/>
            </w:rPr>
            <w:t>Understanding our political nature: how to put knowledge and reason at the heart of political decision-making</w:t>
          </w:r>
          <w:r w:rsidRPr="007672A7">
            <w:rPr>
              <w:rFonts w:ascii="Times New Roman" w:hAnsi="Times New Roman"/>
              <w:sz w:val="24"/>
              <w:szCs w:val="24"/>
              <w:lang w:val="en-GB"/>
            </w:rPr>
            <w:t>, Bruselas: European Comission Publications Office. https://data.europa.eu/doi/10.2760/374191</w:t>
          </w:r>
        </w:p>
        <w:p w14:paraId="4F428E64" w14:textId="77777777" w:rsidR="007672A7" w:rsidRPr="007672A7" w:rsidRDefault="007672A7" w:rsidP="004C5890">
          <w:pPr>
            <w:autoSpaceDE w:val="0"/>
            <w:autoSpaceDN w:val="0"/>
            <w:ind w:left="480" w:hanging="480"/>
            <w:rPr>
              <w:rFonts w:ascii="Times New Roman" w:hAnsi="Times New Roman"/>
              <w:sz w:val="24"/>
              <w:szCs w:val="24"/>
              <w:lang w:val="en-US"/>
            </w:rPr>
          </w:pPr>
          <w:r w:rsidRPr="007672A7">
            <w:rPr>
              <w:rFonts w:ascii="Times New Roman" w:hAnsi="Times New Roman"/>
              <w:sz w:val="24"/>
              <w:szCs w:val="24"/>
              <w:lang w:val="en-US"/>
            </w:rPr>
            <w:lastRenderedPageBreak/>
            <w:t xml:space="preserve">Krieger, K. (2020). Revisiting science for policy under conditions of complexity? New methods, actors and evidence. </w:t>
          </w:r>
          <w:r w:rsidRPr="007672A7">
            <w:rPr>
              <w:rFonts w:ascii="Times New Roman" w:hAnsi="Times New Roman"/>
              <w:i/>
              <w:iCs/>
              <w:sz w:val="24"/>
              <w:szCs w:val="24"/>
              <w:lang w:val="en-US"/>
            </w:rPr>
            <w:t>European Public Mosaic (EPUM): Bridging Science and Policymaking</w:t>
          </w:r>
          <w:r w:rsidRPr="007672A7">
            <w:rPr>
              <w:rFonts w:ascii="Times New Roman" w:hAnsi="Times New Roman"/>
              <w:sz w:val="24"/>
              <w:szCs w:val="24"/>
              <w:lang w:val="en-US"/>
            </w:rPr>
            <w:t xml:space="preserve">, </w:t>
          </w:r>
          <w:r w:rsidRPr="007672A7">
            <w:rPr>
              <w:rFonts w:ascii="Times New Roman" w:hAnsi="Times New Roman"/>
              <w:i/>
              <w:iCs/>
              <w:sz w:val="24"/>
              <w:szCs w:val="24"/>
              <w:lang w:val="en-US"/>
            </w:rPr>
            <w:t>10</w:t>
          </w:r>
          <w:r w:rsidRPr="007672A7">
            <w:rPr>
              <w:rFonts w:ascii="Times New Roman" w:hAnsi="Times New Roman"/>
              <w:sz w:val="24"/>
              <w:szCs w:val="24"/>
              <w:lang w:val="en-US"/>
            </w:rPr>
            <w:t>, 2-13. https://www.gencat.cat/eapc/epum/N10/index.html#page=12</w:t>
          </w:r>
        </w:p>
        <w:p w14:paraId="475D8019" w14:textId="77777777" w:rsidR="007672A7" w:rsidRPr="007672A7" w:rsidRDefault="007672A7" w:rsidP="007672A7">
          <w:pPr>
            <w:spacing w:line="240" w:lineRule="auto"/>
            <w:ind w:left="709" w:hanging="709"/>
            <w:jc w:val="both"/>
            <w:rPr>
              <w:rFonts w:ascii="Times New Roman" w:hAnsi="Times New Roman"/>
              <w:sz w:val="24"/>
              <w:szCs w:val="24"/>
            </w:rPr>
          </w:pPr>
          <w:r w:rsidRPr="007672A7">
            <w:rPr>
              <w:rFonts w:ascii="Times New Roman" w:hAnsi="Times New Roman"/>
              <w:sz w:val="24"/>
              <w:szCs w:val="24"/>
              <w:lang w:val="en-US"/>
            </w:rPr>
            <w:t xml:space="preserve">Noveck, Beth Simone (2015): </w:t>
          </w:r>
          <w:r w:rsidRPr="008239D0">
            <w:rPr>
              <w:rFonts w:ascii="Times New Roman" w:hAnsi="Times New Roman"/>
              <w:i/>
              <w:sz w:val="24"/>
              <w:szCs w:val="24"/>
              <w:lang w:val="en-US"/>
            </w:rPr>
            <w:t>Smart Citizens, Smarter State: The Technologies of Expertise and the Future of Governing</w:t>
          </w:r>
          <w:r w:rsidRPr="007672A7">
            <w:rPr>
              <w:rFonts w:ascii="Times New Roman" w:hAnsi="Times New Roman"/>
              <w:sz w:val="24"/>
              <w:szCs w:val="24"/>
              <w:lang w:val="en-US"/>
            </w:rPr>
            <w:t xml:space="preserve">. </w:t>
          </w:r>
          <w:r w:rsidRPr="007672A7">
            <w:rPr>
              <w:rFonts w:ascii="Times New Roman" w:hAnsi="Times New Roman"/>
              <w:sz w:val="24"/>
              <w:szCs w:val="24"/>
            </w:rPr>
            <w:t xml:space="preserve">Harvard University Press. </w:t>
          </w:r>
        </w:p>
        <w:p w14:paraId="69081CE4" w14:textId="77777777" w:rsidR="007672A7" w:rsidRPr="007672A7" w:rsidRDefault="007672A7" w:rsidP="007672A7">
          <w:pPr>
            <w:spacing w:line="240" w:lineRule="auto"/>
            <w:ind w:left="709" w:hanging="709"/>
            <w:jc w:val="both"/>
            <w:rPr>
              <w:rStyle w:val="Enlla"/>
              <w:rFonts w:ascii="Times New Roman" w:eastAsia="Calibri" w:hAnsi="Times New Roman"/>
              <w:sz w:val="24"/>
              <w:szCs w:val="24"/>
            </w:rPr>
          </w:pPr>
          <w:r w:rsidRPr="007672A7">
            <w:rPr>
              <w:rFonts w:ascii="Times New Roman" w:eastAsia="Calibri" w:hAnsi="Times New Roman"/>
              <w:sz w:val="24"/>
              <w:szCs w:val="24"/>
            </w:rPr>
            <w:t xml:space="preserve">Pascale, Pablo (2018). ¿Prototipado? Creatividad y Experimentación en el Lab. Blog Innovación Ciudadana: </w:t>
          </w:r>
          <w:hyperlink r:id="rId28" w:history="1">
            <w:r w:rsidRPr="007672A7">
              <w:rPr>
                <w:rStyle w:val="Enlla"/>
                <w:rFonts w:ascii="Times New Roman" w:eastAsia="Calibri" w:hAnsi="Times New Roman"/>
                <w:sz w:val="24"/>
                <w:szCs w:val="24"/>
              </w:rPr>
              <w:t>http://www.ciudadania20.org/prototipado-reatividad-y-experimentacion-en-el-lab/</w:t>
            </w:r>
          </w:hyperlink>
        </w:p>
        <w:p w14:paraId="7749408D" w14:textId="3DC1CA95" w:rsidR="007672A7" w:rsidRPr="007672A7" w:rsidRDefault="008239D0" w:rsidP="007672A7">
          <w:pPr>
            <w:spacing w:line="240" w:lineRule="auto"/>
            <w:ind w:left="709" w:hanging="709"/>
            <w:jc w:val="both"/>
            <w:rPr>
              <w:rFonts w:ascii="Times New Roman" w:hAnsi="Times New Roman"/>
              <w:sz w:val="24"/>
              <w:szCs w:val="24"/>
            </w:rPr>
          </w:pPr>
          <w:r>
            <w:rPr>
              <w:rFonts w:ascii="Times New Roman" w:hAnsi="Times New Roman"/>
              <w:sz w:val="24"/>
              <w:szCs w:val="24"/>
            </w:rPr>
            <w:t xml:space="preserve">Ramió, Carles (2018). </w:t>
          </w:r>
          <w:r w:rsidR="007672A7" w:rsidRPr="007672A7">
            <w:rPr>
              <w:rFonts w:ascii="Times New Roman" w:hAnsi="Times New Roman"/>
              <w:sz w:val="24"/>
              <w:szCs w:val="24"/>
            </w:rPr>
            <w:t>Inteligencia Artificial, Robótica y Mo</w:t>
          </w:r>
          <w:r>
            <w:rPr>
              <w:rFonts w:ascii="Times New Roman" w:hAnsi="Times New Roman"/>
              <w:sz w:val="24"/>
              <w:szCs w:val="24"/>
            </w:rPr>
            <w:t>delos de Administración Pública</w:t>
          </w:r>
          <w:r w:rsidR="007672A7" w:rsidRPr="007672A7">
            <w:rPr>
              <w:rFonts w:ascii="Times New Roman" w:hAnsi="Times New Roman"/>
              <w:sz w:val="24"/>
              <w:szCs w:val="24"/>
            </w:rPr>
            <w:t xml:space="preserve">. </w:t>
          </w:r>
          <w:r w:rsidR="007672A7" w:rsidRPr="008239D0">
            <w:rPr>
              <w:rFonts w:ascii="Times New Roman" w:hAnsi="Times New Roman"/>
              <w:i/>
              <w:sz w:val="24"/>
              <w:szCs w:val="24"/>
            </w:rPr>
            <w:t>Revista del CLAD Reforma y Democracia</w:t>
          </w:r>
          <w:r w:rsidR="007672A7" w:rsidRPr="007672A7">
            <w:rPr>
              <w:rFonts w:ascii="Times New Roman" w:hAnsi="Times New Roman"/>
              <w:sz w:val="24"/>
              <w:szCs w:val="24"/>
            </w:rPr>
            <w:t>, 72, 5-42.</w:t>
          </w:r>
        </w:p>
        <w:p w14:paraId="503E4660" w14:textId="79E62951" w:rsidR="007672A7" w:rsidRPr="007672A7" w:rsidRDefault="007672A7" w:rsidP="007672A7">
          <w:pPr>
            <w:spacing w:before="120" w:after="0"/>
            <w:ind w:left="709" w:hanging="709"/>
            <w:jc w:val="both"/>
            <w:rPr>
              <w:rFonts w:ascii="Times New Roman" w:eastAsia="Calibri" w:hAnsi="Times New Roman"/>
              <w:sz w:val="24"/>
              <w:szCs w:val="24"/>
            </w:rPr>
          </w:pPr>
          <w:r w:rsidRPr="007672A7">
            <w:rPr>
              <w:rFonts w:ascii="Times New Roman" w:eastAsia="Calibri" w:hAnsi="Times New Roman"/>
              <w:sz w:val="24"/>
              <w:szCs w:val="24"/>
            </w:rPr>
            <w:t xml:space="preserve">Rey, Amalio (2017). ¿Podemos confiar en la inteligencia colectiva? Artículo publicado en </w:t>
          </w:r>
          <w:r w:rsidRPr="008239D0">
            <w:rPr>
              <w:rFonts w:ascii="Times New Roman" w:eastAsia="Calibri" w:hAnsi="Times New Roman"/>
              <w:i/>
              <w:sz w:val="24"/>
              <w:szCs w:val="24"/>
            </w:rPr>
            <w:t>BlogZAC</w:t>
          </w:r>
          <w:r w:rsidRPr="007672A7">
            <w:rPr>
              <w:rFonts w:ascii="Times New Roman" w:eastAsia="Calibri" w:hAnsi="Times New Roman"/>
              <w:sz w:val="24"/>
              <w:szCs w:val="24"/>
            </w:rPr>
            <w:t xml:space="preserve">: </w:t>
          </w:r>
          <w:hyperlink r:id="rId29" w:history="1">
            <w:r w:rsidRPr="007672A7">
              <w:rPr>
                <w:rStyle w:val="Enlla"/>
                <w:rFonts w:ascii="Times New Roman" w:eastAsia="Calibri" w:hAnsi="Times New Roman"/>
                <w:sz w:val="24"/>
                <w:szCs w:val="24"/>
              </w:rPr>
              <w:t>http://blogzac.es/podemos-confiar-en-la-inteligencia-colectiva/</w:t>
            </w:r>
          </w:hyperlink>
          <w:r w:rsidR="0019630F">
            <w:rPr>
              <w:rFonts w:ascii="Times New Roman" w:eastAsia="Calibri" w:hAnsi="Times New Roman"/>
              <w:sz w:val="24"/>
              <w:szCs w:val="24"/>
            </w:rPr>
            <w:t xml:space="preserve"> </w:t>
          </w:r>
        </w:p>
        <w:p w14:paraId="001EB31C" w14:textId="77777777" w:rsidR="007672A7" w:rsidRPr="007672A7" w:rsidRDefault="007672A7" w:rsidP="007672A7">
          <w:pPr>
            <w:spacing w:before="120" w:after="0"/>
            <w:jc w:val="both"/>
            <w:rPr>
              <w:rFonts w:ascii="Times New Roman" w:eastAsia="Calibri" w:hAnsi="Times New Roman"/>
              <w:sz w:val="24"/>
              <w:szCs w:val="24"/>
            </w:rPr>
          </w:pPr>
          <w:r w:rsidRPr="007672A7">
            <w:rPr>
              <w:rFonts w:ascii="Times New Roman" w:eastAsia="Calibri" w:hAnsi="Times New Roman"/>
              <w:sz w:val="24"/>
              <w:szCs w:val="24"/>
            </w:rPr>
            <w:t xml:space="preserve">Rey, Amalio A. (2008): Blog de innovación con una mirada crítica y humanista: </w:t>
          </w:r>
          <w:hyperlink r:id="rId30" w:history="1">
            <w:r w:rsidRPr="007672A7">
              <w:rPr>
                <w:rFonts w:ascii="Times New Roman" w:eastAsia="Calibri" w:hAnsi="Times New Roman"/>
                <w:color w:val="0000FF"/>
                <w:sz w:val="24"/>
                <w:szCs w:val="24"/>
                <w:u w:val="single"/>
              </w:rPr>
              <w:t>www.amaliorey.com</w:t>
            </w:r>
          </w:hyperlink>
          <w:r w:rsidRPr="007672A7">
            <w:rPr>
              <w:rFonts w:ascii="Times New Roman" w:eastAsia="Calibri" w:hAnsi="Times New Roman"/>
              <w:sz w:val="24"/>
              <w:szCs w:val="24"/>
            </w:rPr>
            <w:t xml:space="preserve"> </w:t>
          </w:r>
        </w:p>
        <w:p w14:paraId="34C9F1AB" w14:textId="77777777" w:rsidR="007672A7" w:rsidRPr="007672A7" w:rsidRDefault="007672A7" w:rsidP="007672A7">
          <w:pPr>
            <w:spacing w:before="120" w:after="0"/>
            <w:jc w:val="both"/>
            <w:rPr>
              <w:rFonts w:ascii="Times New Roman" w:eastAsia="Calibri" w:hAnsi="Times New Roman"/>
              <w:sz w:val="24"/>
              <w:szCs w:val="24"/>
            </w:rPr>
          </w:pPr>
          <w:r w:rsidRPr="007672A7">
            <w:rPr>
              <w:rFonts w:ascii="Times New Roman" w:eastAsia="Calibri" w:hAnsi="Times New Roman"/>
              <w:sz w:val="24"/>
              <w:szCs w:val="24"/>
            </w:rPr>
            <w:t xml:space="preserve">Rey, Amalio A. (2012): Blog de Inteligencia Colectiva: </w:t>
          </w:r>
          <w:hyperlink r:id="rId31" w:history="1">
            <w:r w:rsidRPr="007672A7">
              <w:rPr>
                <w:rFonts w:ascii="Times New Roman" w:eastAsia="Calibri" w:hAnsi="Times New Roman"/>
                <w:color w:val="0000FF"/>
                <w:sz w:val="24"/>
                <w:szCs w:val="24"/>
                <w:u w:val="single"/>
              </w:rPr>
              <w:t>http://bloginteligenciacolectiva.com/</w:t>
            </w:r>
          </w:hyperlink>
        </w:p>
        <w:p w14:paraId="42490550" w14:textId="77777777" w:rsidR="007672A7" w:rsidRPr="007672A7" w:rsidRDefault="007672A7" w:rsidP="007672A7">
          <w:pPr>
            <w:spacing w:line="240" w:lineRule="auto"/>
            <w:ind w:left="709" w:hanging="709"/>
            <w:jc w:val="both"/>
            <w:rPr>
              <w:rFonts w:ascii="Times New Roman" w:hAnsi="Times New Roman"/>
              <w:sz w:val="24"/>
              <w:szCs w:val="24"/>
            </w:rPr>
          </w:pPr>
          <w:r w:rsidRPr="007672A7">
            <w:rPr>
              <w:rFonts w:ascii="Times New Roman" w:hAnsi="Times New Roman"/>
              <w:sz w:val="24"/>
              <w:szCs w:val="24"/>
            </w:rPr>
            <w:t xml:space="preserve">Rey, Amalio A. (2021). Inteligencia colectiva en la Administración Pública. En: Carles Ramió (Coord.). </w:t>
          </w:r>
          <w:r w:rsidRPr="007672A7">
            <w:rPr>
              <w:rFonts w:ascii="Times New Roman" w:hAnsi="Times New Roman"/>
              <w:i/>
              <w:iCs/>
              <w:sz w:val="24"/>
              <w:szCs w:val="24"/>
            </w:rPr>
            <w:t xml:space="preserve">Administración Digital e innovación pública. INAP. Serie Innovación </w:t>
          </w:r>
          <w:r w:rsidRPr="007672A7">
            <w:rPr>
              <w:rFonts w:ascii="Times New Roman" w:hAnsi="Times New Roman"/>
              <w:sz w:val="24"/>
              <w:szCs w:val="24"/>
            </w:rPr>
            <w:t xml:space="preserve">(pp.258-280). Madrid. INAP. </w:t>
          </w:r>
        </w:p>
        <w:p w14:paraId="065DAE46" w14:textId="77777777" w:rsidR="007672A7" w:rsidRPr="007672A7" w:rsidRDefault="007672A7" w:rsidP="007672A7">
          <w:pPr>
            <w:spacing w:line="240" w:lineRule="auto"/>
            <w:ind w:left="709" w:hanging="709"/>
            <w:jc w:val="both"/>
            <w:rPr>
              <w:rFonts w:ascii="Times New Roman" w:hAnsi="Times New Roman"/>
              <w:sz w:val="24"/>
              <w:szCs w:val="24"/>
            </w:rPr>
          </w:pPr>
          <w:r w:rsidRPr="007672A7">
            <w:rPr>
              <w:rFonts w:ascii="Times New Roman" w:hAnsi="Times New Roman"/>
              <w:sz w:val="24"/>
              <w:szCs w:val="24"/>
            </w:rPr>
            <w:t xml:space="preserve">Rey, Amalio A. (2022). </w:t>
          </w:r>
          <w:r w:rsidRPr="007672A7">
            <w:rPr>
              <w:rFonts w:ascii="Times New Roman" w:hAnsi="Times New Roman"/>
              <w:i/>
              <w:sz w:val="24"/>
              <w:szCs w:val="24"/>
            </w:rPr>
            <w:t xml:space="preserve">El libro de la Inteligencia Colectiva. </w:t>
          </w:r>
          <w:r w:rsidRPr="00BD7AF7">
            <w:rPr>
              <w:rFonts w:ascii="Times New Roman" w:hAnsi="Times New Roman"/>
              <w:sz w:val="24"/>
              <w:szCs w:val="24"/>
            </w:rPr>
            <w:t>Madrid. Ed. Almuzara</w:t>
          </w:r>
          <w:r w:rsidRPr="007672A7">
            <w:rPr>
              <w:rFonts w:ascii="Times New Roman" w:hAnsi="Times New Roman"/>
              <w:sz w:val="24"/>
              <w:szCs w:val="24"/>
            </w:rPr>
            <w:t xml:space="preserve">. </w:t>
          </w:r>
        </w:p>
        <w:p w14:paraId="52F36F99" w14:textId="4C9C9A16" w:rsidR="007672A7" w:rsidRPr="007672A7" w:rsidRDefault="007672A7" w:rsidP="007672A7">
          <w:pPr>
            <w:spacing w:line="240" w:lineRule="auto"/>
            <w:ind w:left="709" w:hanging="709"/>
            <w:jc w:val="both"/>
            <w:rPr>
              <w:rStyle w:val="Enlla"/>
              <w:rFonts w:ascii="Times New Roman" w:eastAsia="Calibri" w:hAnsi="Times New Roman"/>
              <w:sz w:val="24"/>
              <w:szCs w:val="24"/>
            </w:rPr>
          </w:pPr>
          <w:r w:rsidRPr="00C01CBC">
            <w:rPr>
              <w:rFonts w:ascii="Times New Roman" w:eastAsia="Calibri" w:hAnsi="Times New Roman"/>
              <w:sz w:val="24"/>
              <w:szCs w:val="24"/>
            </w:rPr>
            <w:t xml:space="preserve">Saunders, Tom y Geoff Mulgan (2017). </w:t>
          </w:r>
          <w:r w:rsidRPr="007672A7">
            <w:rPr>
              <w:rFonts w:ascii="Times New Roman" w:eastAsia="Calibri" w:hAnsi="Times New Roman"/>
              <w:sz w:val="24"/>
              <w:szCs w:val="24"/>
              <w:lang w:val="en-US"/>
            </w:rPr>
            <w:t>Governing with Collec</w:t>
          </w:r>
          <w:r w:rsidR="0019630F">
            <w:rPr>
              <w:rFonts w:ascii="Times New Roman" w:eastAsia="Calibri" w:hAnsi="Times New Roman"/>
              <w:sz w:val="24"/>
              <w:szCs w:val="24"/>
              <w:lang w:val="en-US"/>
            </w:rPr>
            <w:t xml:space="preserve">tive Intelligence. </w:t>
          </w:r>
          <w:r w:rsidRPr="007672A7">
            <w:rPr>
              <w:rFonts w:ascii="Times New Roman" w:eastAsia="Calibri" w:hAnsi="Times New Roman"/>
              <w:sz w:val="24"/>
              <w:szCs w:val="24"/>
              <w:lang w:val="en-US"/>
            </w:rPr>
            <w:t xml:space="preserve">January. </w:t>
          </w:r>
          <w:r w:rsidRPr="007672A7">
            <w:rPr>
              <w:rFonts w:ascii="Times New Roman" w:eastAsia="Calibri" w:hAnsi="Times New Roman"/>
              <w:sz w:val="24"/>
              <w:szCs w:val="24"/>
            </w:rPr>
            <w:t xml:space="preserve">NESTA. </w:t>
          </w:r>
          <w:hyperlink r:id="rId32" w:history="1">
            <w:r w:rsidRPr="007672A7">
              <w:rPr>
                <w:rStyle w:val="Enlla"/>
                <w:rFonts w:ascii="Times New Roman" w:eastAsia="Calibri" w:hAnsi="Times New Roman"/>
                <w:sz w:val="24"/>
                <w:szCs w:val="24"/>
              </w:rPr>
              <w:t>https://media.nesta.org.uk/documents/governing_with_collective_intelligence.pdf</w:t>
            </w:r>
          </w:hyperlink>
        </w:p>
        <w:p w14:paraId="600D14F3" w14:textId="65598834" w:rsidR="007672A7" w:rsidRPr="00BD7AF7" w:rsidRDefault="007672A7" w:rsidP="007672A7">
          <w:pPr>
            <w:spacing w:line="240" w:lineRule="auto"/>
            <w:ind w:left="709" w:hanging="709"/>
            <w:jc w:val="both"/>
            <w:rPr>
              <w:rFonts w:ascii="Times New Roman" w:hAnsi="Times New Roman"/>
              <w:sz w:val="24"/>
              <w:szCs w:val="24"/>
              <w:lang w:val="en-GB"/>
            </w:rPr>
          </w:pPr>
          <w:r w:rsidRPr="007672A7">
            <w:rPr>
              <w:rFonts w:ascii="Times New Roman" w:hAnsi="Times New Roman"/>
              <w:sz w:val="24"/>
              <w:szCs w:val="24"/>
              <w:lang w:val="en-US"/>
            </w:rPr>
            <w:t>Schot, J</w:t>
          </w:r>
          <w:r w:rsidR="00BD7AF7">
            <w:rPr>
              <w:rFonts w:ascii="Times New Roman" w:hAnsi="Times New Roman"/>
              <w:sz w:val="24"/>
              <w:szCs w:val="24"/>
              <w:lang w:val="en-US"/>
            </w:rPr>
            <w:t xml:space="preserve">ohan; Steinmueller, W. Edward. (2018) </w:t>
          </w:r>
          <w:r w:rsidRPr="007672A7">
            <w:rPr>
              <w:rFonts w:ascii="Times New Roman" w:hAnsi="Times New Roman"/>
              <w:sz w:val="24"/>
              <w:szCs w:val="24"/>
              <w:lang w:val="en-US"/>
            </w:rPr>
            <w:t>Three frames for innovation policy: R&amp;D, systems of innov</w:t>
          </w:r>
          <w:r w:rsidR="00BD7AF7">
            <w:rPr>
              <w:rFonts w:ascii="Times New Roman" w:hAnsi="Times New Roman"/>
              <w:sz w:val="24"/>
              <w:szCs w:val="24"/>
              <w:lang w:val="en-US"/>
            </w:rPr>
            <w:t>ation and transformative change</w:t>
          </w:r>
          <w:r w:rsidRPr="007672A7">
            <w:rPr>
              <w:rFonts w:ascii="Times New Roman" w:hAnsi="Times New Roman"/>
              <w:sz w:val="24"/>
              <w:szCs w:val="24"/>
              <w:lang w:val="en-US"/>
            </w:rPr>
            <w:t xml:space="preserve"> [en línea]. </w:t>
          </w:r>
          <w:r w:rsidRPr="00BD7AF7">
            <w:rPr>
              <w:rFonts w:ascii="Times New Roman" w:hAnsi="Times New Roman"/>
              <w:i/>
              <w:sz w:val="24"/>
              <w:szCs w:val="24"/>
              <w:lang w:val="en-GB"/>
            </w:rPr>
            <w:t>Research Policy</w:t>
          </w:r>
          <w:r w:rsidR="00BD7AF7" w:rsidRPr="00BD7AF7">
            <w:rPr>
              <w:rFonts w:ascii="Times New Roman" w:hAnsi="Times New Roman"/>
              <w:i/>
              <w:sz w:val="24"/>
              <w:szCs w:val="24"/>
              <w:lang w:val="en-GB"/>
            </w:rPr>
            <w:t>, 47</w:t>
          </w:r>
          <w:r w:rsidR="00BD7AF7" w:rsidRPr="00BD7AF7">
            <w:rPr>
              <w:rFonts w:ascii="Times New Roman" w:hAnsi="Times New Roman"/>
              <w:sz w:val="24"/>
              <w:szCs w:val="24"/>
              <w:lang w:val="en-GB"/>
            </w:rPr>
            <w:t>(9), 1554-1567</w:t>
          </w:r>
          <w:r w:rsidRPr="00BD7AF7">
            <w:rPr>
              <w:rFonts w:ascii="Times New Roman" w:hAnsi="Times New Roman"/>
              <w:sz w:val="24"/>
              <w:szCs w:val="24"/>
              <w:lang w:val="en-GB"/>
            </w:rPr>
            <w:t xml:space="preserve"> &lt;</w:t>
          </w:r>
          <w:hyperlink r:id="rId33" w:history="1">
            <w:r w:rsidRPr="00BD7AF7">
              <w:rPr>
                <w:rStyle w:val="Enlla"/>
                <w:rFonts w:ascii="Times New Roman" w:hAnsi="Times New Roman"/>
                <w:sz w:val="24"/>
                <w:szCs w:val="24"/>
                <w:lang w:val="en-GB"/>
              </w:rPr>
              <w:t>https://doi.org/10.1016/j.respol.2018.08.011</w:t>
            </w:r>
          </w:hyperlink>
          <w:r w:rsidRPr="00BD7AF7">
            <w:rPr>
              <w:rFonts w:ascii="Times New Roman" w:hAnsi="Times New Roman"/>
              <w:sz w:val="24"/>
              <w:szCs w:val="24"/>
              <w:lang w:val="en-GB"/>
            </w:rPr>
            <w:t>&gt; [Consulta: 7 diciembre 2022].</w:t>
          </w:r>
        </w:p>
        <w:p w14:paraId="70E99C58" w14:textId="77777777" w:rsidR="007672A7" w:rsidRPr="007672A7" w:rsidRDefault="007672A7" w:rsidP="007672A7">
          <w:pPr>
            <w:spacing w:line="240" w:lineRule="auto"/>
            <w:ind w:left="709" w:hanging="709"/>
            <w:jc w:val="both"/>
            <w:rPr>
              <w:rFonts w:ascii="Times New Roman" w:hAnsi="Times New Roman"/>
              <w:sz w:val="24"/>
              <w:szCs w:val="24"/>
              <w:lang w:val="en-US"/>
            </w:rPr>
          </w:pPr>
          <w:r w:rsidRPr="007672A7">
            <w:rPr>
              <w:rFonts w:ascii="Times New Roman" w:hAnsi="Times New Roman"/>
              <w:sz w:val="24"/>
              <w:szCs w:val="24"/>
              <w:lang w:val="en-US"/>
            </w:rPr>
            <w:t xml:space="preserve">Stroh, David Peter. </w:t>
          </w:r>
          <w:r w:rsidRPr="00BD7AF7">
            <w:rPr>
              <w:rFonts w:ascii="Times New Roman" w:hAnsi="Times New Roman"/>
              <w:i/>
              <w:sz w:val="24"/>
              <w:szCs w:val="24"/>
              <w:lang w:val="en-US"/>
            </w:rPr>
            <w:t>Systems thinking for social change: A practical guide to solving complex problems, avoiding unintended consequences, and achieving lasting results</w:t>
          </w:r>
          <w:r w:rsidRPr="007672A7">
            <w:rPr>
              <w:rFonts w:ascii="Times New Roman" w:hAnsi="Times New Roman"/>
              <w:sz w:val="24"/>
              <w:szCs w:val="24"/>
              <w:lang w:val="en-US"/>
            </w:rPr>
            <w:t xml:space="preserve"> [en línea]. White River Junction, Vermont: Chelsea Green, 2015. &lt;</w:t>
          </w:r>
          <w:hyperlink r:id="rId34" w:history="1">
            <w:r w:rsidRPr="007672A7">
              <w:rPr>
                <w:rStyle w:val="Enlla"/>
                <w:rFonts w:ascii="Times New Roman" w:hAnsi="Times New Roman"/>
                <w:sz w:val="24"/>
                <w:szCs w:val="24"/>
                <w:lang w:val="en-US"/>
              </w:rPr>
              <w:t>https://www.chelseagreen.com/product/systems-thinking-for-social-change/</w:t>
            </w:r>
          </w:hyperlink>
          <w:r w:rsidRPr="007672A7">
            <w:rPr>
              <w:rFonts w:ascii="Times New Roman" w:hAnsi="Times New Roman"/>
              <w:sz w:val="24"/>
              <w:szCs w:val="24"/>
              <w:lang w:val="en-US"/>
            </w:rPr>
            <w:t>&gt; [Consulta: 7 diciembre 2022].</w:t>
          </w:r>
        </w:p>
        <w:p w14:paraId="4D1FD5A7" w14:textId="77777777" w:rsidR="007672A7" w:rsidRPr="007672A7" w:rsidRDefault="007672A7" w:rsidP="007672A7">
          <w:pPr>
            <w:spacing w:line="240" w:lineRule="auto"/>
            <w:ind w:left="709" w:hanging="709"/>
            <w:jc w:val="both"/>
            <w:rPr>
              <w:rFonts w:ascii="Times New Roman" w:hAnsi="Times New Roman"/>
              <w:sz w:val="24"/>
              <w:szCs w:val="24"/>
              <w:lang w:val="en-US"/>
            </w:rPr>
          </w:pPr>
          <w:r w:rsidRPr="007672A7">
            <w:rPr>
              <w:rFonts w:ascii="Times New Roman" w:hAnsi="Times New Roman"/>
              <w:sz w:val="24"/>
              <w:szCs w:val="24"/>
              <w:lang w:val="en-GB"/>
            </w:rPr>
            <w:t xml:space="preserve">Surowiecki, J. (2004). </w:t>
          </w:r>
          <w:r w:rsidRPr="007672A7">
            <w:rPr>
              <w:rFonts w:ascii="Times New Roman" w:hAnsi="Times New Roman"/>
              <w:i/>
              <w:sz w:val="24"/>
              <w:szCs w:val="24"/>
              <w:lang w:val="en-GB"/>
            </w:rPr>
            <w:t>The wisdom of crowds</w:t>
          </w:r>
          <w:r w:rsidRPr="007672A7">
            <w:rPr>
              <w:rFonts w:ascii="Times New Roman" w:hAnsi="Times New Roman"/>
              <w:sz w:val="24"/>
              <w:szCs w:val="24"/>
              <w:lang w:val="en-GB"/>
            </w:rPr>
            <w:t xml:space="preserve">. </w:t>
          </w:r>
          <w:r w:rsidRPr="007672A7">
            <w:rPr>
              <w:rFonts w:ascii="Times New Roman" w:hAnsi="Times New Roman"/>
              <w:sz w:val="24"/>
              <w:szCs w:val="24"/>
              <w:lang w:val="en-US"/>
            </w:rPr>
            <w:t>New York: Anchor books.</w:t>
          </w:r>
        </w:p>
        <w:p w14:paraId="595440E8" w14:textId="104AEAF0" w:rsidR="007672A7" w:rsidRPr="007672A7" w:rsidRDefault="007672A7" w:rsidP="004C5890">
          <w:pPr>
            <w:autoSpaceDE w:val="0"/>
            <w:autoSpaceDN w:val="0"/>
            <w:ind w:left="480" w:hanging="480"/>
            <w:rPr>
              <w:rFonts w:ascii="Times New Roman" w:hAnsi="Times New Roman"/>
              <w:sz w:val="24"/>
              <w:szCs w:val="24"/>
              <w:lang w:val="en-US"/>
            </w:rPr>
          </w:pPr>
          <w:r w:rsidRPr="007672A7">
            <w:rPr>
              <w:rFonts w:ascii="Times New Roman" w:hAnsi="Times New Roman"/>
              <w:sz w:val="24"/>
              <w:szCs w:val="24"/>
              <w:lang w:val="en-US"/>
            </w:rPr>
            <w:t xml:space="preserve">Topp, L., &amp; Mair, D. (2018). Knowledge Management for Policy: a new collective skillset. </w:t>
          </w:r>
          <w:r w:rsidRPr="007672A7">
            <w:rPr>
              <w:rFonts w:ascii="Times New Roman" w:hAnsi="Times New Roman"/>
              <w:i/>
              <w:iCs/>
              <w:sz w:val="24"/>
              <w:szCs w:val="24"/>
              <w:lang w:val="en-US"/>
            </w:rPr>
            <w:t>European Public Mosaic (EPUM): Evaluation of Public Policies</w:t>
          </w:r>
          <w:r w:rsidRPr="007672A7">
            <w:rPr>
              <w:rFonts w:ascii="Times New Roman" w:hAnsi="Times New Roman"/>
              <w:sz w:val="24"/>
              <w:szCs w:val="24"/>
              <w:lang w:val="en-US"/>
            </w:rPr>
            <w:t xml:space="preserve">, </w:t>
          </w:r>
          <w:r w:rsidRPr="007672A7">
            <w:rPr>
              <w:rFonts w:ascii="Times New Roman" w:hAnsi="Times New Roman"/>
              <w:i/>
              <w:iCs/>
              <w:sz w:val="24"/>
              <w:szCs w:val="24"/>
              <w:lang w:val="en-US"/>
            </w:rPr>
            <w:t>4</w:t>
          </w:r>
          <w:r w:rsidRPr="007672A7">
            <w:rPr>
              <w:rFonts w:ascii="Times New Roman" w:hAnsi="Times New Roman"/>
              <w:sz w:val="24"/>
              <w:szCs w:val="24"/>
              <w:lang w:val="en-US"/>
            </w:rPr>
            <w:t xml:space="preserve">, 12-19. </w:t>
          </w:r>
          <w:hyperlink r:id="rId35" w:history="1">
            <w:r w:rsidRPr="007672A7">
              <w:rPr>
                <w:rStyle w:val="Enlla"/>
                <w:rFonts w:ascii="Times New Roman" w:hAnsi="Times New Roman"/>
                <w:sz w:val="24"/>
                <w:szCs w:val="24"/>
                <w:lang w:val="en-US"/>
              </w:rPr>
              <w:t>https://www.gencat.cat/eapc/epum/N4/index.html#</w:t>
            </w:r>
          </w:hyperlink>
        </w:p>
      </w:sdtContent>
    </w:sdt>
    <w:p w14:paraId="24887A07" w14:textId="77777777" w:rsidR="004C5890" w:rsidRPr="00C01CBC" w:rsidRDefault="004C5890" w:rsidP="004C5890">
      <w:pPr>
        <w:spacing w:line="240" w:lineRule="auto"/>
        <w:ind w:left="709" w:hanging="709"/>
        <w:jc w:val="both"/>
        <w:rPr>
          <w:rFonts w:ascii="Times New Roman" w:hAnsi="Times New Roman"/>
          <w:sz w:val="24"/>
          <w:szCs w:val="24"/>
          <w:lang w:val="en-GB"/>
        </w:rPr>
      </w:pPr>
    </w:p>
    <w:sectPr w:rsidR="004C5890" w:rsidRPr="00C01CBC" w:rsidSect="00D715D1">
      <w:headerReference w:type="default" r:id="rId36"/>
      <w:pgSz w:w="11906" w:h="16838"/>
      <w:pgMar w:top="1418" w:right="1418" w:bottom="1418" w:left="1418"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883ACD" w14:textId="77777777" w:rsidR="00B54B0A" w:rsidRDefault="00B54B0A" w:rsidP="003A1870">
      <w:pPr>
        <w:spacing w:after="0" w:line="240" w:lineRule="auto"/>
      </w:pPr>
      <w:r>
        <w:separator/>
      </w:r>
    </w:p>
  </w:endnote>
  <w:endnote w:type="continuationSeparator" w:id="0">
    <w:p w14:paraId="74793CA8" w14:textId="77777777" w:rsidR="00B54B0A" w:rsidRDefault="00B54B0A" w:rsidP="003A1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panose1 w:val="020B0603030804020204"/>
    <w:charset w:val="00"/>
    <w:family w:val="swiss"/>
    <w:pitch w:val="variable"/>
    <w:sig w:usb0="E7002EFF" w:usb1="D200FDFF" w:usb2="0A246029" w:usb3="00000000" w:csb0="000001FF" w:csb1="00000000"/>
  </w:font>
  <w:font w:name="Droid Sans Fallback">
    <w:altName w:val="MS Gothic"/>
    <w:charset w:val="80"/>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750189" w14:textId="77777777" w:rsidR="00B54B0A" w:rsidRDefault="00B54B0A" w:rsidP="003A1870">
      <w:pPr>
        <w:spacing w:after="0" w:line="240" w:lineRule="auto"/>
      </w:pPr>
      <w:r>
        <w:separator/>
      </w:r>
    </w:p>
  </w:footnote>
  <w:footnote w:type="continuationSeparator" w:id="0">
    <w:p w14:paraId="7D9B7476" w14:textId="77777777" w:rsidR="00B54B0A" w:rsidRDefault="00B54B0A" w:rsidP="003A1870">
      <w:pPr>
        <w:spacing w:after="0" w:line="240" w:lineRule="auto"/>
      </w:pPr>
      <w:r>
        <w:continuationSeparator/>
      </w:r>
    </w:p>
  </w:footnote>
  <w:footnote w:id="1">
    <w:p w14:paraId="61787E45" w14:textId="28E960E5" w:rsidR="00B54B0A" w:rsidRPr="008B6969" w:rsidRDefault="00B54B0A">
      <w:pPr>
        <w:pStyle w:val="Textdenotaapeudepgina"/>
        <w:rPr>
          <w:rFonts w:ascii="Times New Roman" w:hAnsi="Times New Roman"/>
        </w:rPr>
      </w:pPr>
      <w:r>
        <w:rPr>
          <w:rStyle w:val="Refernciadenotaapeudepgina"/>
        </w:rPr>
        <w:footnoteRef/>
      </w:r>
      <w:r>
        <w:t xml:space="preserve"> </w:t>
      </w:r>
      <w:r w:rsidRPr="008B6969">
        <w:rPr>
          <w:rFonts w:ascii="Times New Roman" w:hAnsi="Times New Roman"/>
        </w:rPr>
        <w:t>Ley 9/2022, del 21 de desembre, de la ciència (DOGC 8819 de 23 de diciembre)</w:t>
      </w:r>
      <w:r>
        <w:rPr>
          <w:rFonts w:ascii="Times New Roman" w:hAnsi="Times New Roman"/>
        </w:rPr>
        <w:t>.</w:t>
      </w:r>
    </w:p>
  </w:footnote>
  <w:footnote w:id="2">
    <w:p w14:paraId="02922B5A" w14:textId="0ABED799" w:rsidR="00B54B0A" w:rsidRPr="00B36AEB" w:rsidRDefault="00B54B0A">
      <w:pPr>
        <w:pStyle w:val="Textdenotaapeudepgina"/>
      </w:pPr>
      <w:r w:rsidRPr="008B6969">
        <w:rPr>
          <w:rStyle w:val="Refernciadenotaapeudepgina"/>
          <w:rFonts w:ascii="Times New Roman" w:hAnsi="Times New Roman"/>
        </w:rPr>
        <w:footnoteRef/>
      </w:r>
      <w:r>
        <w:rPr>
          <w:rStyle w:val="Refernciadenotaapeudepgina"/>
          <w:rFonts w:ascii="Times New Roman" w:hAnsi="Times New Roman"/>
        </w:rPr>
        <w:t xml:space="preserve"> </w:t>
      </w:r>
      <w:r w:rsidRPr="008B6969">
        <w:rPr>
          <w:rFonts w:ascii="Times New Roman" w:hAnsi="Times New Roman"/>
        </w:rPr>
        <w:t>En los</w:t>
      </w:r>
      <w:r>
        <w:rPr>
          <w:rStyle w:val="Refernciadenotaapeudepgina"/>
          <w:rFonts w:ascii="Times New Roman" w:hAnsi="Times New Roman"/>
        </w:rPr>
        <w:t xml:space="preserve"> </w:t>
      </w:r>
      <w:r>
        <w:rPr>
          <w:rFonts w:ascii="Times New Roman" w:hAnsi="Times New Roman"/>
        </w:rPr>
        <w:t xml:space="preserve">últimos años la Escuela de Administración Pública de Catalunya ha publicado el </w:t>
      </w:r>
      <w:r w:rsidR="0019630F" w:rsidRPr="0019630F">
        <w:rPr>
          <w:rFonts w:ascii="Times New Roman" w:hAnsi="Times New Roman"/>
          <w:i/>
        </w:rPr>
        <w:t>Marco profesional de la</w:t>
      </w:r>
      <w:r w:rsidRPr="0019630F">
        <w:rPr>
          <w:rFonts w:ascii="Times New Roman" w:hAnsi="Times New Roman"/>
          <w:i/>
        </w:rPr>
        <w:t xml:space="preserve"> función directiva en las administraciones públicas</w:t>
      </w:r>
      <w:r w:rsidR="0019630F" w:rsidRPr="0019630F">
        <w:rPr>
          <w:rFonts w:ascii="Times New Roman" w:hAnsi="Times New Roman"/>
        </w:rPr>
        <w:t>:</w:t>
      </w:r>
      <w:r w:rsidR="0019630F">
        <w:rPr>
          <w:rStyle w:val="Enlla"/>
          <w:rFonts w:ascii="Times New Roman" w:hAnsi="Times New Roman"/>
          <w:i/>
        </w:rPr>
        <w:t xml:space="preserve"> </w:t>
      </w:r>
      <w:hyperlink r:id="rId1" w:history="1">
        <w:r w:rsidR="0019630F" w:rsidRPr="00476610">
          <w:rPr>
            <w:rStyle w:val="Enlla"/>
            <w:rFonts w:ascii="Times New Roman" w:hAnsi="Times New Roman"/>
          </w:rPr>
          <w:t>https://eapc.gencat.cat/ca/publicacions/colleccions/col_leccio_eines_per_als_recursos_humans/10-marc-professional-de-la-funcio-directiva-a-les-administracions-publiques-/index.html</w:t>
        </w:r>
      </w:hyperlink>
      <w:r w:rsidR="0019630F">
        <w:rPr>
          <w:rFonts w:ascii="Times New Roman" w:hAnsi="Times New Roman"/>
        </w:rPr>
        <w:t xml:space="preserve"> </w:t>
      </w:r>
      <w:r>
        <w:rPr>
          <w:rFonts w:ascii="Times New Roman" w:hAnsi="Times New Roman"/>
        </w:rPr>
        <w:t xml:space="preserve">y el </w:t>
      </w:r>
      <w:r w:rsidR="0019630F" w:rsidRPr="0019630F">
        <w:rPr>
          <w:rFonts w:ascii="Times New Roman" w:hAnsi="Times New Roman"/>
          <w:i/>
        </w:rPr>
        <w:t>Marco competencial</w:t>
      </w:r>
      <w:r w:rsidRPr="0019630F">
        <w:rPr>
          <w:rFonts w:ascii="Times New Roman" w:hAnsi="Times New Roman"/>
          <w:i/>
        </w:rPr>
        <w:t xml:space="preserve"> del perfil innovador en las administraciones públicas</w:t>
      </w:r>
      <w:r w:rsidR="0019630F" w:rsidRPr="0019630F">
        <w:rPr>
          <w:rFonts w:ascii="Times New Roman" w:hAnsi="Times New Roman"/>
        </w:rPr>
        <w:t>:</w:t>
      </w:r>
      <w:r w:rsidR="0019630F">
        <w:rPr>
          <w:rStyle w:val="Enlla"/>
          <w:rFonts w:ascii="Times New Roman" w:hAnsi="Times New Roman"/>
          <w:i/>
        </w:rPr>
        <w:t xml:space="preserve"> </w:t>
      </w:r>
      <w:r w:rsidR="0019630F" w:rsidRPr="0019630F">
        <w:rPr>
          <w:rStyle w:val="Enlla"/>
          <w:rFonts w:ascii="Times New Roman" w:hAnsi="Times New Roman"/>
        </w:rPr>
        <w:t>https://eapc.gencat.cat/ca/publicacions/colleccions/col_leccio_eines_per_als_recursos_humans/11.-marc-competencial-del-perfil-innovador-a-les-administracions-publiques/</w:t>
      </w:r>
      <w:r w:rsidRPr="0019630F">
        <w:rPr>
          <w:rFonts w:ascii="Times New Roman" w:hAnsi="Times New Roman"/>
        </w:rPr>
        <w:t>.</w:t>
      </w:r>
    </w:p>
  </w:footnote>
  <w:footnote w:id="3">
    <w:p w14:paraId="265A1D9F" w14:textId="1BFEC30D" w:rsidR="00B54B0A" w:rsidRPr="008C631A" w:rsidRDefault="00B54B0A">
      <w:pPr>
        <w:pStyle w:val="Textdenotaapeudepgina"/>
      </w:pPr>
      <w:r w:rsidRPr="008C631A">
        <w:rPr>
          <w:rStyle w:val="Refernciadenotaapeudepgina"/>
          <w:rFonts w:ascii="Times New Roman" w:hAnsi="Times New Roman"/>
        </w:rPr>
        <w:footnoteRef/>
      </w:r>
      <w:r>
        <w:t xml:space="preserve"> </w:t>
      </w:r>
      <w:r w:rsidRPr="008C631A">
        <w:rPr>
          <w:rFonts w:ascii="Times New Roman" w:hAnsi="Times New Roman"/>
        </w:rPr>
        <w:t>Véase por ejemplo</w:t>
      </w:r>
      <w:r>
        <w:rPr>
          <w:rFonts w:ascii="Times New Roman" w:hAnsi="Times New Roman"/>
        </w:rPr>
        <w:t xml:space="preserve"> </w:t>
      </w:r>
      <w:r w:rsidRPr="005E5721">
        <w:rPr>
          <w:rFonts w:ascii="Times New Roman" w:hAnsi="Times New Roman"/>
        </w:rPr>
        <w:t>The collective intelligence design playbook</w:t>
      </w:r>
      <w:r>
        <w:rPr>
          <w:rFonts w:ascii="Times New Roman" w:hAnsi="Times New Roman"/>
        </w:rPr>
        <w:t xml:space="preserve"> de Nesta</w:t>
      </w:r>
      <w:r w:rsidR="0019630F">
        <w:rPr>
          <w:rFonts w:ascii="Times New Roman" w:hAnsi="Times New Roman"/>
        </w:rPr>
        <w:t xml:space="preserve">: </w:t>
      </w:r>
      <w:r w:rsidR="0019630F" w:rsidRPr="0019630F">
        <w:rPr>
          <w:rFonts w:ascii="Times New Roman" w:hAnsi="Times New Roman"/>
        </w:rPr>
        <w:t>https://www.nesta.org.uk/documents/1595/Nesta_Playbook_001_Web.pdf</w:t>
      </w:r>
      <w:r>
        <w:rPr>
          <w:rFonts w:ascii="Times New Roman" w:hAnsi="Times New Roman"/>
        </w:rPr>
        <w:t>.</w:t>
      </w:r>
    </w:p>
  </w:footnote>
  <w:footnote w:id="4">
    <w:p w14:paraId="73473D7D" w14:textId="77777777" w:rsidR="00B54B0A" w:rsidRPr="00384D35" w:rsidRDefault="00B54B0A" w:rsidP="00B54B0A">
      <w:pPr>
        <w:pStyle w:val="Textdenotaapeudepgina"/>
        <w:rPr>
          <w:rFonts w:ascii="Times New Roman" w:hAnsi="Times New Roman"/>
          <w:sz w:val="18"/>
          <w:szCs w:val="18"/>
        </w:rPr>
      </w:pPr>
      <w:r w:rsidRPr="00384D35">
        <w:rPr>
          <w:rStyle w:val="Refernciadenotaapeudepgina"/>
          <w:rFonts w:ascii="Times New Roman" w:hAnsi="Times New Roman"/>
          <w:sz w:val="18"/>
          <w:szCs w:val="18"/>
        </w:rPr>
        <w:footnoteRef/>
      </w:r>
      <w:r w:rsidRPr="00384D35">
        <w:rPr>
          <w:rFonts w:ascii="Times New Roman" w:hAnsi="Times New Roman"/>
          <w:sz w:val="18"/>
          <w:szCs w:val="18"/>
        </w:rPr>
        <w:t xml:space="preserve"> </w:t>
      </w:r>
      <w:r w:rsidRPr="00384D35">
        <w:rPr>
          <w:rFonts w:ascii="Times New Roman" w:hAnsi="Times New Roman"/>
          <w:sz w:val="16"/>
          <w:szCs w:val="16"/>
        </w:rPr>
        <w:t>El instituto Infancia y Adolescencia es una unidad especializada en el Instituto de Estudios Regionales y Metropolitanos de Barcelona con autonomía de gestión y con el Ayuntamiento de Barcelona como entidad promotora.</w:t>
      </w:r>
    </w:p>
  </w:footnote>
  <w:footnote w:id="5">
    <w:p w14:paraId="0F0ECCA4" w14:textId="5A26B170" w:rsidR="00B54B0A" w:rsidRPr="0057349F" w:rsidRDefault="00B54B0A" w:rsidP="00B54B0A">
      <w:pPr>
        <w:pStyle w:val="Textdenotaapeudepgina"/>
      </w:pPr>
      <w:r w:rsidRPr="00384D35">
        <w:rPr>
          <w:rStyle w:val="Refernciadenotaapeudepgina"/>
          <w:rFonts w:ascii="Times New Roman" w:hAnsi="Times New Roman"/>
          <w:sz w:val="18"/>
          <w:szCs w:val="18"/>
        </w:rPr>
        <w:footnoteRef/>
      </w:r>
      <w:r w:rsidRPr="00384D35">
        <w:rPr>
          <w:rFonts w:ascii="Times New Roman" w:hAnsi="Times New Roman"/>
          <w:sz w:val="18"/>
          <w:szCs w:val="18"/>
        </w:rPr>
        <w:t xml:space="preserve"> </w:t>
      </w:r>
      <w:r w:rsidRPr="00384D35">
        <w:rPr>
          <w:rFonts w:ascii="Times New Roman" w:hAnsi="Times New Roman"/>
          <w:sz w:val="16"/>
          <w:szCs w:val="16"/>
        </w:rPr>
        <w:t>Es necesario subrayar que escribimos el presente artículo desde la óptica de la investigación (rol adoptado</w:t>
      </w:r>
      <w:r w:rsidR="0019630F">
        <w:rPr>
          <w:rFonts w:ascii="Times New Roman" w:hAnsi="Times New Roman"/>
          <w:sz w:val="16"/>
          <w:szCs w:val="16"/>
        </w:rPr>
        <w:t xml:space="preserve"> por el </w:t>
      </w:r>
      <w:r w:rsidRPr="00384D35">
        <w:rPr>
          <w:rFonts w:ascii="Times New Roman" w:hAnsi="Times New Roman"/>
          <w:sz w:val="16"/>
          <w:szCs w:val="16"/>
        </w:rPr>
        <w:t>Inst</w:t>
      </w:r>
      <w:r w:rsidR="0019630F">
        <w:rPr>
          <w:rFonts w:ascii="Times New Roman" w:hAnsi="Times New Roman"/>
          <w:sz w:val="16"/>
          <w:szCs w:val="16"/>
        </w:rPr>
        <w:t xml:space="preserve">ituto Infancia y Adolescencia) </w:t>
      </w:r>
      <w:r w:rsidRPr="00384D35">
        <w:rPr>
          <w:rFonts w:ascii="Times New Roman" w:hAnsi="Times New Roman"/>
          <w:sz w:val="16"/>
          <w:szCs w:val="16"/>
        </w:rPr>
        <w:t>para explicar cómo las personas investigadoras pueden desarrollar habilidades y competencias que contribuyan a generar políticas basadas en la evidencia; unas habilidades que también son necesarias en el sentido contrario por quienes diseñan e implementan las políticas públicas desde la Administración (rol del Departamento de Promoción de la Infancia del Ayuntamiento de Barcelona)</w:t>
      </w:r>
      <w:r w:rsidR="005E5721">
        <w:rPr>
          <w:rFonts w:ascii="Times New Roman" w:hAnsi="Times New Roman"/>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407D4" w14:textId="61ACAD6E" w:rsidR="00B54B0A" w:rsidRDefault="00B54B0A" w:rsidP="00A23A8F">
    <w:pPr>
      <w:pStyle w:val="Capalera"/>
      <w:jc w:val="right"/>
    </w:pPr>
    <w:r>
      <w:rPr>
        <w:noProof/>
        <w:lang w:val="ca-ES" w:eastAsia="ca-ES"/>
      </w:rPr>
      <w:drawing>
        <wp:inline distT="0" distB="0" distL="0" distR="0" wp14:anchorId="38863984" wp14:editId="10594DA7">
          <wp:extent cx="623756" cy="538385"/>
          <wp:effectExtent l="0" t="0" r="0" b="0"/>
          <wp:docPr id="3"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pic:cNvPicPr/>
                </pic:nvPicPr>
                <pic:blipFill>
                  <a:blip r:embed="rId1"/>
                  <a:stretch>
                    <a:fillRect/>
                  </a:stretch>
                </pic:blipFill>
                <pic:spPr>
                  <a:xfrm>
                    <a:off x="0" y="0"/>
                    <a:ext cx="628091" cy="5421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08A67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5AD9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7D8303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C4E5D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434A88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7612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122EEC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98EC0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00515694"/>
    <w:multiLevelType w:val="multilevel"/>
    <w:tmpl w:val="669AA90C"/>
    <w:lvl w:ilvl="0">
      <w:start w:val="1"/>
      <w:numFmt w:val="decimal"/>
      <w:pStyle w:val="Ttol1"/>
      <w:lvlText w:val="%1"/>
      <w:lvlJc w:val="left"/>
      <w:pPr>
        <w:ind w:left="432" w:hanging="432"/>
      </w:pPr>
      <w:rPr>
        <w:rFonts w:cs="Times New Roman" w:hint="default"/>
      </w:rPr>
    </w:lvl>
    <w:lvl w:ilvl="1">
      <w:start w:val="1"/>
      <w:numFmt w:val="decimal"/>
      <w:pStyle w:val="Ttol2"/>
      <w:lvlText w:val="%1.%2"/>
      <w:lvlJc w:val="left"/>
      <w:pPr>
        <w:ind w:left="576" w:hanging="576"/>
      </w:pPr>
      <w:rPr>
        <w:rFonts w:cs="Times New Roman" w:hint="default"/>
      </w:rPr>
    </w:lvl>
    <w:lvl w:ilvl="2">
      <w:start w:val="1"/>
      <w:numFmt w:val="upperLetter"/>
      <w:pStyle w:val="Ttol3"/>
      <w:lvlText w:val="%3."/>
      <w:lvlJc w:val="left"/>
      <w:pPr>
        <w:ind w:left="720" w:hanging="720"/>
      </w:pPr>
      <w:rPr>
        <w:rFonts w:cs="Times New Roman" w:hint="default"/>
      </w:rPr>
    </w:lvl>
    <w:lvl w:ilvl="3">
      <w:start w:val="1"/>
      <w:numFmt w:val="decimal"/>
      <w:pStyle w:val="Ttol4"/>
      <w:lvlText w:val="%1.%2.%3.%4"/>
      <w:lvlJc w:val="left"/>
      <w:pPr>
        <w:ind w:left="864" w:hanging="864"/>
      </w:pPr>
      <w:rPr>
        <w:rFonts w:cs="Times New Roman" w:hint="default"/>
      </w:rPr>
    </w:lvl>
    <w:lvl w:ilvl="4">
      <w:start w:val="1"/>
      <w:numFmt w:val="decimal"/>
      <w:pStyle w:val="Ttol5"/>
      <w:lvlText w:val="%1.%2.%3.%4.%5"/>
      <w:lvlJc w:val="left"/>
      <w:pPr>
        <w:ind w:left="1008" w:hanging="1008"/>
      </w:pPr>
      <w:rPr>
        <w:rFonts w:cs="Times New Roman" w:hint="default"/>
      </w:rPr>
    </w:lvl>
    <w:lvl w:ilvl="5">
      <w:start w:val="1"/>
      <w:numFmt w:val="decimal"/>
      <w:pStyle w:val="Ttol6"/>
      <w:lvlText w:val="%1.%2.%3.%4.%5.%6"/>
      <w:lvlJc w:val="left"/>
      <w:pPr>
        <w:ind w:left="1152" w:hanging="1152"/>
      </w:pPr>
      <w:rPr>
        <w:rFonts w:cs="Times New Roman" w:hint="default"/>
      </w:rPr>
    </w:lvl>
    <w:lvl w:ilvl="6">
      <w:start w:val="1"/>
      <w:numFmt w:val="decimal"/>
      <w:pStyle w:val="Ttol7"/>
      <w:lvlText w:val="%1.%2.%3.%4.%5.%6.%7"/>
      <w:lvlJc w:val="left"/>
      <w:pPr>
        <w:ind w:left="1296" w:hanging="1296"/>
      </w:pPr>
      <w:rPr>
        <w:rFonts w:cs="Times New Roman" w:hint="default"/>
      </w:rPr>
    </w:lvl>
    <w:lvl w:ilvl="7">
      <w:start w:val="1"/>
      <w:numFmt w:val="decimal"/>
      <w:pStyle w:val="Ttol8"/>
      <w:lvlText w:val="%1.%2.%3.%4.%5.%6.%7.%8"/>
      <w:lvlJc w:val="left"/>
      <w:pPr>
        <w:ind w:left="1440" w:hanging="1440"/>
      </w:pPr>
      <w:rPr>
        <w:rFonts w:cs="Times New Roman" w:hint="default"/>
      </w:rPr>
    </w:lvl>
    <w:lvl w:ilvl="8">
      <w:start w:val="1"/>
      <w:numFmt w:val="decimal"/>
      <w:pStyle w:val="Ttol9"/>
      <w:lvlText w:val="%1.%2.%3.%4.%5.%6.%7.%8.%9"/>
      <w:lvlJc w:val="left"/>
      <w:pPr>
        <w:ind w:left="1584" w:hanging="1584"/>
      </w:pPr>
      <w:rPr>
        <w:rFonts w:cs="Times New Roman" w:hint="default"/>
      </w:rPr>
    </w:lvl>
  </w:abstractNum>
  <w:abstractNum w:abstractNumId="9" w15:restartNumberingAfterBreak="0">
    <w:nsid w:val="04FA080A"/>
    <w:multiLevelType w:val="hybridMultilevel"/>
    <w:tmpl w:val="CBA2B8D0"/>
    <w:lvl w:ilvl="0" w:tplc="953A6C9A">
      <w:numFmt w:val="bullet"/>
      <w:lvlText w:val="-"/>
      <w:lvlJc w:val="left"/>
      <w:pPr>
        <w:ind w:left="720" w:hanging="360"/>
      </w:pPr>
      <w:rPr>
        <w:rFonts w:ascii="Arial" w:eastAsiaTheme="minorHAns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0" w15:restartNumberingAfterBreak="0">
    <w:nsid w:val="151212D9"/>
    <w:multiLevelType w:val="multilevel"/>
    <w:tmpl w:val="4D32C9A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70E3B03"/>
    <w:multiLevelType w:val="hybridMultilevel"/>
    <w:tmpl w:val="BE16CBA0"/>
    <w:lvl w:ilvl="0" w:tplc="89C86608">
      <w:start w:val="1"/>
      <w:numFmt w:val="decimal"/>
      <w:lvlText w:val="%1."/>
      <w:lvlJc w:val="left"/>
      <w:pPr>
        <w:ind w:left="720" w:hanging="360"/>
      </w:pPr>
      <w:rPr>
        <w:rFonts w:cs="Times New Roman" w:hint="default"/>
        <w:i/>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2" w15:restartNumberingAfterBreak="0">
    <w:nsid w:val="1C006D79"/>
    <w:multiLevelType w:val="hybridMultilevel"/>
    <w:tmpl w:val="FF0AD846"/>
    <w:lvl w:ilvl="0" w:tplc="04030005">
      <w:start w:val="1"/>
      <w:numFmt w:val="bullet"/>
      <w:lvlText w:val=""/>
      <w:lvlJc w:val="left"/>
      <w:pPr>
        <w:ind w:left="360" w:hanging="360"/>
      </w:pPr>
      <w:rPr>
        <w:rFonts w:ascii="Wingdings" w:hAnsi="Wingdings" w:hint="default"/>
      </w:rPr>
    </w:lvl>
    <w:lvl w:ilvl="1" w:tplc="04030003">
      <w:start w:val="1"/>
      <w:numFmt w:val="bullet"/>
      <w:lvlText w:val="o"/>
      <w:lvlJc w:val="left"/>
      <w:pPr>
        <w:ind w:left="928"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3" w15:restartNumberingAfterBreak="0">
    <w:nsid w:val="206E636B"/>
    <w:multiLevelType w:val="hybridMultilevel"/>
    <w:tmpl w:val="0E24C36C"/>
    <w:lvl w:ilvl="0" w:tplc="55C00C9C">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6FC11F2"/>
    <w:multiLevelType w:val="multilevel"/>
    <w:tmpl w:val="59D4945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 w15:restartNumberingAfterBreak="0">
    <w:nsid w:val="771B2AB8"/>
    <w:multiLevelType w:val="hybridMultilevel"/>
    <w:tmpl w:val="32984C9C"/>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6" w15:restartNumberingAfterBreak="0">
    <w:nsid w:val="7E2702FA"/>
    <w:multiLevelType w:val="hybridMultilevel"/>
    <w:tmpl w:val="037038E4"/>
    <w:lvl w:ilvl="0" w:tplc="04030001">
      <w:start w:val="1"/>
      <w:numFmt w:val="bullet"/>
      <w:lvlText w:val=""/>
      <w:lvlJc w:val="left"/>
      <w:pPr>
        <w:ind w:left="1064" w:hanging="360"/>
      </w:pPr>
      <w:rPr>
        <w:rFonts w:ascii="Symbol" w:hAnsi="Symbol" w:hint="default"/>
      </w:rPr>
    </w:lvl>
    <w:lvl w:ilvl="1" w:tplc="04030003" w:tentative="1">
      <w:start w:val="1"/>
      <w:numFmt w:val="bullet"/>
      <w:lvlText w:val="o"/>
      <w:lvlJc w:val="left"/>
      <w:pPr>
        <w:ind w:left="1784" w:hanging="360"/>
      </w:pPr>
      <w:rPr>
        <w:rFonts w:ascii="Courier New" w:hAnsi="Courier New" w:cs="Courier New" w:hint="default"/>
      </w:rPr>
    </w:lvl>
    <w:lvl w:ilvl="2" w:tplc="04030005" w:tentative="1">
      <w:start w:val="1"/>
      <w:numFmt w:val="bullet"/>
      <w:lvlText w:val=""/>
      <w:lvlJc w:val="left"/>
      <w:pPr>
        <w:ind w:left="2504" w:hanging="360"/>
      </w:pPr>
      <w:rPr>
        <w:rFonts w:ascii="Wingdings" w:hAnsi="Wingdings" w:hint="default"/>
      </w:rPr>
    </w:lvl>
    <w:lvl w:ilvl="3" w:tplc="04030001" w:tentative="1">
      <w:start w:val="1"/>
      <w:numFmt w:val="bullet"/>
      <w:lvlText w:val=""/>
      <w:lvlJc w:val="left"/>
      <w:pPr>
        <w:ind w:left="3224" w:hanging="360"/>
      </w:pPr>
      <w:rPr>
        <w:rFonts w:ascii="Symbol" w:hAnsi="Symbol" w:hint="default"/>
      </w:rPr>
    </w:lvl>
    <w:lvl w:ilvl="4" w:tplc="04030003" w:tentative="1">
      <w:start w:val="1"/>
      <w:numFmt w:val="bullet"/>
      <w:lvlText w:val="o"/>
      <w:lvlJc w:val="left"/>
      <w:pPr>
        <w:ind w:left="3944" w:hanging="360"/>
      </w:pPr>
      <w:rPr>
        <w:rFonts w:ascii="Courier New" w:hAnsi="Courier New" w:cs="Courier New" w:hint="default"/>
      </w:rPr>
    </w:lvl>
    <w:lvl w:ilvl="5" w:tplc="04030005" w:tentative="1">
      <w:start w:val="1"/>
      <w:numFmt w:val="bullet"/>
      <w:lvlText w:val=""/>
      <w:lvlJc w:val="left"/>
      <w:pPr>
        <w:ind w:left="4664" w:hanging="360"/>
      </w:pPr>
      <w:rPr>
        <w:rFonts w:ascii="Wingdings" w:hAnsi="Wingdings" w:hint="default"/>
      </w:rPr>
    </w:lvl>
    <w:lvl w:ilvl="6" w:tplc="04030001" w:tentative="1">
      <w:start w:val="1"/>
      <w:numFmt w:val="bullet"/>
      <w:lvlText w:val=""/>
      <w:lvlJc w:val="left"/>
      <w:pPr>
        <w:ind w:left="5384" w:hanging="360"/>
      </w:pPr>
      <w:rPr>
        <w:rFonts w:ascii="Symbol" w:hAnsi="Symbol" w:hint="default"/>
      </w:rPr>
    </w:lvl>
    <w:lvl w:ilvl="7" w:tplc="04030003" w:tentative="1">
      <w:start w:val="1"/>
      <w:numFmt w:val="bullet"/>
      <w:lvlText w:val="o"/>
      <w:lvlJc w:val="left"/>
      <w:pPr>
        <w:ind w:left="6104" w:hanging="360"/>
      </w:pPr>
      <w:rPr>
        <w:rFonts w:ascii="Courier New" w:hAnsi="Courier New" w:cs="Courier New" w:hint="default"/>
      </w:rPr>
    </w:lvl>
    <w:lvl w:ilvl="8" w:tplc="04030005" w:tentative="1">
      <w:start w:val="1"/>
      <w:numFmt w:val="bullet"/>
      <w:lvlText w:val=""/>
      <w:lvlJc w:val="left"/>
      <w:pPr>
        <w:ind w:left="6824" w:hanging="360"/>
      </w:pPr>
      <w:rPr>
        <w:rFonts w:ascii="Wingdings" w:hAnsi="Wingdings" w:hint="default"/>
      </w:rPr>
    </w:lvl>
  </w:abstractNum>
  <w:num w:numId="1">
    <w:abstractNumId w:val="13"/>
  </w:num>
  <w:num w:numId="2">
    <w:abstractNumId w:val="8"/>
  </w:num>
  <w:num w:numId="3">
    <w:abstractNumId w:val="11"/>
  </w:num>
  <w:num w:numId="4">
    <w:abstractNumId w:val="14"/>
  </w:num>
  <w:num w:numId="5">
    <w:abstractNumId w:val="12"/>
  </w:num>
  <w:num w:numId="6">
    <w:abstractNumId w:val="10"/>
  </w:num>
  <w:num w:numId="7">
    <w:abstractNumId w:val="9"/>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4"/>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3D0"/>
    <w:rsid w:val="00053EBA"/>
    <w:rsid w:val="00060AA0"/>
    <w:rsid w:val="00094855"/>
    <w:rsid w:val="000F06D2"/>
    <w:rsid w:val="00101A7E"/>
    <w:rsid w:val="00121204"/>
    <w:rsid w:val="00124DA9"/>
    <w:rsid w:val="001307AD"/>
    <w:rsid w:val="00140BEA"/>
    <w:rsid w:val="0016042A"/>
    <w:rsid w:val="0016136A"/>
    <w:rsid w:val="0019630F"/>
    <w:rsid w:val="001A2E48"/>
    <w:rsid w:val="001D1DC8"/>
    <w:rsid w:val="001D3596"/>
    <w:rsid w:val="00220165"/>
    <w:rsid w:val="002306C0"/>
    <w:rsid w:val="0024048A"/>
    <w:rsid w:val="002773E8"/>
    <w:rsid w:val="002A457A"/>
    <w:rsid w:val="002B658C"/>
    <w:rsid w:val="002E35F6"/>
    <w:rsid w:val="003107C5"/>
    <w:rsid w:val="00311165"/>
    <w:rsid w:val="00330278"/>
    <w:rsid w:val="00343328"/>
    <w:rsid w:val="00370D25"/>
    <w:rsid w:val="00375668"/>
    <w:rsid w:val="003A1870"/>
    <w:rsid w:val="003C4435"/>
    <w:rsid w:val="003D6EC3"/>
    <w:rsid w:val="004101C6"/>
    <w:rsid w:val="004135A8"/>
    <w:rsid w:val="00423E1C"/>
    <w:rsid w:val="004407CC"/>
    <w:rsid w:val="004564CC"/>
    <w:rsid w:val="00491C0D"/>
    <w:rsid w:val="004931BD"/>
    <w:rsid w:val="004B598C"/>
    <w:rsid w:val="004C5890"/>
    <w:rsid w:val="004F0D41"/>
    <w:rsid w:val="00540FF7"/>
    <w:rsid w:val="00541FB9"/>
    <w:rsid w:val="005968F8"/>
    <w:rsid w:val="005A720F"/>
    <w:rsid w:val="005C7E9C"/>
    <w:rsid w:val="005D5479"/>
    <w:rsid w:val="005E5721"/>
    <w:rsid w:val="006A3E6C"/>
    <w:rsid w:val="006B1402"/>
    <w:rsid w:val="006C1654"/>
    <w:rsid w:val="006D4B7C"/>
    <w:rsid w:val="006E0BAF"/>
    <w:rsid w:val="006E6161"/>
    <w:rsid w:val="00711F4B"/>
    <w:rsid w:val="0071605E"/>
    <w:rsid w:val="00724242"/>
    <w:rsid w:val="00735490"/>
    <w:rsid w:val="00735EF8"/>
    <w:rsid w:val="00743854"/>
    <w:rsid w:val="007522EC"/>
    <w:rsid w:val="007672A7"/>
    <w:rsid w:val="007703E8"/>
    <w:rsid w:val="007D4629"/>
    <w:rsid w:val="007E44C0"/>
    <w:rsid w:val="008239D0"/>
    <w:rsid w:val="00830CFE"/>
    <w:rsid w:val="00840DF0"/>
    <w:rsid w:val="008836C4"/>
    <w:rsid w:val="0089566F"/>
    <w:rsid w:val="008B6969"/>
    <w:rsid w:val="008C631A"/>
    <w:rsid w:val="009168F9"/>
    <w:rsid w:val="0098058E"/>
    <w:rsid w:val="00981EF7"/>
    <w:rsid w:val="009B3995"/>
    <w:rsid w:val="009C0B9E"/>
    <w:rsid w:val="009E0CE4"/>
    <w:rsid w:val="00A061C3"/>
    <w:rsid w:val="00A23A8F"/>
    <w:rsid w:val="00A2563D"/>
    <w:rsid w:val="00A400A7"/>
    <w:rsid w:val="00A605C2"/>
    <w:rsid w:val="00A713D0"/>
    <w:rsid w:val="00A741E6"/>
    <w:rsid w:val="00A842BD"/>
    <w:rsid w:val="00A86C41"/>
    <w:rsid w:val="00AA631C"/>
    <w:rsid w:val="00AD5BCA"/>
    <w:rsid w:val="00AD6A6B"/>
    <w:rsid w:val="00B015E1"/>
    <w:rsid w:val="00B2156A"/>
    <w:rsid w:val="00B36AEB"/>
    <w:rsid w:val="00B54B0A"/>
    <w:rsid w:val="00BB5412"/>
    <w:rsid w:val="00BB7C34"/>
    <w:rsid w:val="00BD7AF7"/>
    <w:rsid w:val="00BF64C6"/>
    <w:rsid w:val="00C01CBC"/>
    <w:rsid w:val="00C4704F"/>
    <w:rsid w:val="00CF08D7"/>
    <w:rsid w:val="00D30E6E"/>
    <w:rsid w:val="00D326AE"/>
    <w:rsid w:val="00D63742"/>
    <w:rsid w:val="00D715D1"/>
    <w:rsid w:val="00D91624"/>
    <w:rsid w:val="00DD6720"/>
    <w:rsid w:val="00DE0147"/>
    <w:rsid w:val="00DF4ABE"/>
    <w:rsid w:val="00E1072F"/>
    <w:rsid w:val="00E50E04"/>
    <w:rsid w:val="00E84C03"/>
    <w:rsid w:val="00E9275E"/>
    <w:rsid w:val="00EB30A2"/>
    <w:rsid w:val="00F303E1"/>
    <w:rsid w:val="00F55A6A"/>
    <w:rsid w:val="00FA4B34"/>
    <w:rsid w:val="00FE6F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14F63A9"/>
  <w14:defaultImageDpi w14:val="0"/>
  <w15:docId w15:val="{0394530E-855A-4D14-9285-643DC90B9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macro" w:semiHidden="1" w:unhideWhenUsed="1"/>
    <w:lsdException w:name="List Bullet" w:semiHidden="1" w:unhideWhenUsed="1"/>
    <w:lsdException w:name="List Number" w:semiHidden="1" w:unhideWhenUsed="1"/>
    <w:lsdException w:name="Title"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72A7"/>
    <w:rPr>
      <w:rFonts w:cs="Times New Roman"/>
    </w:rPr>
  </w:style>
  <w:style w:type="paragraph" w:styleId="Ttol1">
    <w:name w:val="heading 1"/>
    <w:aliases w:val="IATED-Section"/>
    <w:basedOn w:val="Normal"/>
    <w:next w:val="Normal"/>
    <w:link w:val="Ttol1Car"/>
    <w:uiPriority w:val="99"/>
    <w:qFormat/>
    <w:rsid w:val="00423E1C"/>
    <w:pPr>
      <w:keepNext/>
      <w:numPr>
        <w:numId w:val="2"/>
      </w:numPr>
      <w:spacing w:before="360" w:after="60" w:line="240" w:lineRule="auto"/>
      <w:outlineLvl w:val="0"/>
    </w:pPr>
    <w:rPr>
      <w:rFonts w:ascii="Arial" w:hAnsi="Arial"/>
      <w:b/>
      <w:bCs/>
      <w:caps/>
      <w:kern w:val="32"/>
      <w:sz w:val="24"/>
      <w:szCs w:val="32"/>
      <w:lang w:eastAsia="es-ES"/>
    </w:rPr>
  </w:style>
  <w:style w:type="paragraph" w:styleId="Ttol2">
    <w:name w:val="heading 2"/>
    <w:aliases w:val="IATED-Subsection"/>
    <w:basedOn w:val="Normal"/>
    <w:next w:val="Normal"/>
    <w:link w:val="Ttol2Car"/>
    <w:uiPriority w:val="99"/>
    <w:qFormat/>
    <w:rsid w:val="00423E1C"/>
    <w:pPr>
      <w:keepNext/>
      <w:numPr>
        <w:ilvl w:val="1"/>
        <w:numId w:val="2"/>
      </w:numPr>
      <w:spacing w:before="240" w:after="60" w:line="240" w:lineRule="auto"/>
      <w:outlineLvl w:val="1"/>
    </w:pPr>
    <w:rPr>
      <w:rFonts w:ascii="Arial" w:hAnsi="Arial"/>
      <w:b/>
      <w:bCs/>
      <w:iCs/>
      <w:sz w:val="24"/>
      <w:szCs w:val="28"/>
      <w:lang w:eastAsia="es-ES"/>
    </w:rPr>
  </w:style>
  <w:style w:type="paragraph" w:styleId="Ttol3">
    <w:name w:val="heading 3"/>
    <w:aliases w:val="IATED-Subsubsection"/>
    <w:basedOn w:val="Normal"/>
    <w:next w:val="Normal"/>
    <w:link w:val="Ttol3Car"/>
    <w:uiPriority w:val="99"/>
    <w:qFormat/>
    <w:rsid w:val="00423E1C"/>
    <w:pPr>
      <w:keepNext/>
      <w:numPr>
        <w:ilvl w:val="2"/>
        <w:numId w:val="2"/>
      </w:numPr>
      <w:spacing w:before="120" w:after="60" w:line="240" w:lineRule="auto"/>
      <w:jc w:val="both"/>
      <w:outlineLvl w:val="2"/>
    </w:pPr>
    <w:rPr>
      <w:rFonts w:ascii="Arial" w:hAnsi="Arial"/>
      <w:bCs/>
      <w:i/>
      <w:szCs w:val="26"/>
      <w:lang w:eastAsia="es-ES"/>
    </w:rPr>
  </w:style>
  <w:style w:type="paragraph" w:styleId="Ttol4">
    <w:name w:val="heading 4"/>
    <w:basedOn w:val="Normal"/>
    <w:next w:val="Normal"/>
    <w:link w:val="Ttol4Car"/>
    <w:uiPriority w:val="99"/>
    <w:qFormat/>
    <w:rsid w:val="00423E1C"/>
    <w:pPr>
      <w:keepNext/>
      <w:numPr>
        <w:ilvl w:val="3"/>
        <w:numId w:val="2"/>
      </w:numPr>
      <w:spacing w:before="240" w:after="60" w:line="240" w:lineRule="auto"/>
      <w:jc w:val="both"/>
      <w:outlineLvl w:val="3"/>
    </w:pPr>
    <w:rPr>
      <w:rFonts w:ascii="Cambria" w:hAnsi="Cambria"/>
      <w:b/>
      <w:bCs/>
      <w:sz w:val="28"/>
      <w:szCs w:val="28"/>
      <w:lang w:eastAsia="es-ES"/>
    </w:rPr>
  </w:style>
  <w:style w:type="paragraph" w:styleId="Ttol5">
    <w:name w:val="heading 5"/>
    <w:basedOn w:val="Normal"/>
    <w:next w:val="Normal"/>
    <w:link w:val="Ttol5Car"/>
    <w:uiPriority w:val="99"/>
    <w:qFormat/>
    <w:rsid w:val="00423E1C"/>
    <w:pPr>
      <w:numPr>
        <w:ilvl w:val="4"/>
        <w:numId w:val="2"/>
      </w:numPr>
      <w:spacing w:before="240" w:after="60" w:line="240" w:lineRule="auto"/>
      <w:jc w:val="both"/>
      <w:outlineLvl w:val="4"/>
    </w:pPr>
    <w:rPr>
      <w:rFonts w:ascii="Cambria" w:hAnsi="Cambria"/>
      <w:b/>
      <w:bCs/>
      <w:i/>
      <w:iCs/>
      <w:sz w:val="26"/>
      <w:szCs w:val="26"/>
      <w:lang w:eastAsia="es-ES"/>
    </w:rPr>
  </w:style>
  <w:style w:type="paragraph" w:styleId="Ttol6">
    <w:name w:val="heading 6"/>
    <w:basedOn w:val="Normal"/>
    <w:next w:val="Normal"/>
    <w:link w:val="Ttol6Car"/>
    <w:uiPriority w:val="99"/>
    <w:qFormat/>
    <w:rsid w:val="00423E1C"/>
    <w:pPr>
      <w:numPr>
        <w:ilvl w:val="5"/>
        <w:numId w:val="2"/>
      </w:numPr>
      <w:spacing w:before="240" w:after="60" w:line="240" w:lineRule="auto"/>
      <w:jc w:val="both"/>
      <w:outlineLvl w:val="5"/>
    </w:pPr>
    <w:rPr>
      <w:rFonts w:ascii="Cambria" w:hAnsi="Cambria"/>
      <w:b/>
      <w:bCs/>
      <w:lang w:eastAsia="es-ES"/>
    </w:rPr>
  </w:style>
  <w:style w:type="paragraph" w:styleId="Ttol7">
    <w:name w:val="heading 7"/>
    <w:basedOn w:val="Normal"/>
    <w:next w:val="Normal"/>
    <w:link w:val="Ttol7Car"/>
    <w:uiPriority w:val="99"/>
    <w:qFormat/>
    <w:rsid w:val="00423E1C"/>
    <w:pPr>
      <w:numPr>
        <w:ilvl w:val="6"/>
        <w:numId w:val="2"/>
      </w:numPr>
      <w:spacing w:before="240" w:after="60" w:line="240" w:lineRule="auto"/>
      <w:jc w:val="both"/>
      <w:outlineLvl w:val="6"/>
    </w:pPr>
    <w:rPr>
      <w:rFonts w:ascii="Cambria" w:hAnsi="Cambria"/>
      <w:sz w:val="20"/>
      <w:szCs w:val="24"/>
      <w:lang w:eastAsia="es-ES"/>
    </w:rPr>
  </w:style>
  <w:style w:type="paragraph" w:styleId="Ttol8">
    <w:name w:val="heading 8"/>
    <w:basedOn w:val="Normal"/>
    <w:next w:val="Normal"/>
    <w:link w:val="Ttol8Car"/>
    <w:uiPriority w:val="99"/>
    <w:qFormat/>
    <w:rsid w:val="00423E1C"/>
    <w:pPr>
      <w:numPr>
        <w:ilvl w:val="7"/>
        <w:numId w:val="2"/>
      </w:numPr>
      <w:spacing w:before="240" w:after="60" w:line="240" w:lineRule="auto"/>
      <w:jc w:val="both"/>
      <w:outlineLvl w:val="7"/>
    </w:pPr>
    <w:rPr>
      <w:rFonts w:ascii="Cambria" w:hAnsi="Cambria"/>
      <w:i/>
      <w:iCs/>
      <w:sz w:val="20"/>
      <w:szCs w:val="24"/>
      <w:lang w:eastAsia="es-ES"/>
    </w:rPr>
  </w:style>
  <w:style w:type="paragraph" w:styleId="Ttol9">
    <w:name w:val="heading 9"/>
    <w:basedOn w:val="Normal"/>
    <w:next w:val="Normal"/>
    <w:link w:val="Ttol9Car"/>
    <w:uiPriority w:val="99"/>
    <w:qFormat/>
    <w:rsid w:val="00423E1C"/>
    <w:pPr>
      <w:numPr>
        <w:ilvl w:val="8"/>
        <w:numId w:val="2"/>
      </w:numPr>
      <w:spacing w:before="240" w:after="60" w:line="240" w:lineRule="auto"/>
      <w:jc w:val="both"/>
      <w:outlineLvl w:val="8"/>
    </w:pPr>
    <w:rPr>
      <w:rFonts w:ascii="Calibri" w:hAnsi="Calibri"/>
      <w:lang w:eastAsia="es-ES"/>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ol1Car">
    <w:name w:val="Títol 1 Car"/>
    <w:aliases w:val="IATED-Section Car"/>
    <w:basedOn w:val="Tipusdelletraperdefectedelpargraf"/>
    <w:link w:val="Ttol1"/>
    <w:uiPriority w:val="99"/>
    <w:locked/>
    <w:rsid w:val="00423E1C"/>
    <w:rPr>
      <w:rFonts w:ascii="Arial" w:hAnsi="Arial" w:cs="Times New Roman"/>
      <w:b/>
      <w:bCs/>
      <w:caps/>
      <w:kern w:val="32"/>
      <w:sz w:val="32"/>
      <w:szCs w:val="32"/>
      <w:lang w:val="x-none" w:eastAsia="es-ES"/>
    </w:rPr>
  </w:style>
  <w:style w:type="character" w:customStyle="1" w:styleId="Ttol2Car">
    <w:name w:val="Títol 2 Car"/>
    <w:aliases w:val="IATED-Subsection Car"/>
    <w:basedOn w:val="Tipusdelletraperdefectedelpargraf"/>
    <w:link w:val="Ttol2"/>
    <w:uiPriority w:val="99"/>
    <w:locked/>
    <w:rsid w:val="00423E1C"/>
    <w:rPr>
      <w:rFonts w:ascii="Arial" w:hAnsi="Arial" w:cs="Times New Roman"/>
      <w:b/>
      <w:bCs/>
      <w:iCs/>
      <w:sz w:val="28"/>
      <w:szCs w:val="28"/>
      <w:lang w:val="x-none" w:eastAsia="es-ES"/>
    </w:rPr>
  </w:style>
  <w:style w:type="character" w:customStyle="1" w:styleId="Ttol3Car">
    <w:name w:val="Títol 3 Car"/>
    <w:aliases w:val="IATED-Subsubsection Car"/>
    <w:basedOn w:val="Tipusdelletraperdefectedelpargraf"/>
    <w:link w:val="Ttol3"/>
    <w:uiPriority w:val="99"/>
    <w:locked/>
    <w:rsid w:val="00423E1C"/>
    <w:rPr>
      <w:rFonts w:ascii="Arial" w:hAnsi="Arial" w:cs="Times New Roman"/>
      <w:bCs/>
      <w:i/>
      <w:sz w:val="26"/>
      <w:szCs w:val="26"/>
      <w:lang w:val="x-none" w:eastAsia="es-ES"/>
    </w:rPr>
  </w:style>
  <w:style w:type="character" w:customStyle="1" w:styleId="Ttol4Car">
    <w:name w:val="Títol 4 Car"/>
    <w:basedOn w:val="Tipusdelletraperdefectedelpargraf"/>
    <w:link w:val="Ttol4"/>
    <w:uiPriority w:val="99"/>
    <w:locked/>
    <w:rsid w:val="00423E1C"/>
    <w:rPr>
      <w:rFonts w:ascii="Cambria" w:hAnsi="Cambria" w:cs="Times New Roman"/>
      <w:b/>
      <w:bCs/>
      <w:sz w:val="28"/>
      <w:szCs w:val="28"/>
      <w:lang w:val="x-none" w:eastAsia="es-ES"/>
    </w:rPr>
  </w:style>
  <w:style w:type="character" w:customStyle="1" w:styleId="Ttol5Car">
    <w:name w:val="Títol 5 Car"/>
    <w:basedOn w:val="Tipusdelletraperdefectedelpargraf"/>
    <w:link w:val="Ttol5"/>
    <w:uiPriority w:val="99"/>
    <w:locked/>
    <w:rsid w:val="00423E1C"/>
    <w:rPr>
      <w:rFonts w:ascii="Cambria" w:hAnsi="Cambria" w:cs="Times New Roman"/>
      <w:b/>
      <w:bCs/>
      <w:i/>
      <w:iCs/>
      <w:sz w:val="26"/>
      <w:szCs w:val="26"/>
      <w:lang w:val="x-none" w:eastAsia="es-ES"/>
    </w:rPr>
  </w:style>
  <w:style w:type="character" w:customStyle="1" w:styleId="Ttol6Car">
    <w:name w:val="Títol 6 Car"/>
    <w:basedOn w:val="Tipusdelletraperdefectedelpargraf"/>
    <w:link w:val="Ttol6"/>
    <w:uiPriority w:val="99"/>
    <w:locked/>
    <w:rsid w:val="00423E1C"/>
    <w:rPr>
      <w:rFonts w:ascii="Cambria" w:hAnsi="Cambria" w:cs="Times New Roman"/>
      <w:b/>
      <w:bCs/>
      <w:lang w:val="x-none" w:eastAsia="es-ES"/>
    </w:rPr>
  </w:style>
  <w:style w:type="character" w:customStyle="1" w:styleId="Ttol7Car">
    <w:name w:val="Títol 7 Car"/>
    <w:basedOn w:val="Tipusdelletraperdefectedelpargraf"/>
    <w:link w:val="Ttol7"/>
    <w:uiPriority w:val="99"/>
    <w:locked/>
    <w:rsid w:val="00423E1C"/>
    <w:rPr>
      <w:rFonts w:ascii="Cambria" w:hAnsi="Cambria" w:cs="Times New Roman"/>
      <w:sz w:val="24"/>
      <w:szCs w:val="24"/>
      <w:lang w:val="x-none" w:eastAsia="es-ES"/>
    </w:rPr>
  </w:style>
  <w:style w:type="character" w:customStyle="1" w:styleId="Ttol8Car">
    <w:name w:val="Títol 8 Car"/>
    <w:basedOn w:val="Tipusdelletraperdefectedelpargraf"/>
    <w:link w:val="Ttol8"/>
    <w:uiPriority w:val="99"/>
    <w:locked/>
    <w:rsid w:val="00423E1C"/>
    <w:rPr>
      <w:rFonts w:ascii="Cambria" w:hAnsi="Cambria" w:cs="Times New Roman"/>
      <w:i/>
      <w:iCs/>
      <w:sz w:val="24"/>
      <w:szCs w:val="24"/>
      <w:lang w:val="x-none" w:eastAsia="es-ES"/>
    </w:rPr>
  </w:style>
  <w:style w:type="character" w:customStyle="1" w:styleId="Ttol9Car">
    <w:name w:val="Títol 9 Car"/>
    <w:basedOn w:val="Tipusdelletraperdefectedelpargraf"/>
    <w:link w:val="Ttol9"/>
    <w:uiPriority w:val="99"/>
    <w:locked/>
    <w:rsid w:val="00423E1C"/>
    <w:rPr>
      <w:rFonts w:ascii="Calibri" w:hAnsi="Calibri" w:cs="Times New Roman"/>
      <w:lang w:val="x-none" w:eastAsia="es-ES"/>
    </w:rPr>
  </w:style>
  <w:style w:type="paragraph" w:styleId="Pargrafdellista">
    <w:name w:val="List Paragraph"/>
    <w:aliases w:val="Llista pics,Lista sin Numerar,Párrafo de lista - cat,Bullet,List Paragraph compact,Normal bullet 2,Paragraphe de liste 2,Reference list,Bullet list,Numbered List,List Paragraph1,1st level - Bullet List Paragraph,Lettre d'introduction"/>
    <w:basedOn w:val="Normal"/>
    <w:link w:val="PargrafdellistaCar"/>
    <w:uiPriority w:val="34"/>
    <w:qFormat/>
    <w:rsid w:val="00A713D0"/>
    <w:pPr>
      <w:ind w:left="720"/>
      <w:contextualSpacing/>
    </w:pPr>
  </w:style>
  <w:style w:type="paragraph" w:styleId="Textdenotaapeudepgina">
    <w:name w:val="footnote text"/>
    <w:basedOn w:val="Normal"/>
    <w:link w:val="TextdenotaapeudepginaCar"/>
    <w:uiPriority w:val="99"/>
    <w:semiHidden/>
    <w:unhideWhenUsed/>
    <w:rsid w:val="003A1870"/>
    <w:pPr>
      <w:spacing w:after="0" w:line="240" w:lineRule="auto"/>
    </w:pPr>
    <w:rPr>
      <w:sz w:val="20"/>
      <w:szCs w:val="20"/>
    </w:rPr>
  </w:style>
  <w:style w:type="character" w:customStyle="1" w:styleId="TextdenotaapeudepginaCar">
    <w:name w:val="Text de nota a peu de pàgina Car"/>
    <w:basedOn w:val="Tipusdelletraperdefectedelpargraf"/>
    <w:link w:val="Textdenotaapeudepgina"/>
    <w:uiPriority w:val="99"/>
    <w:semiHidden/>
    <w:locked/>
    <w:rsid w:val="003A1870"/>
    <w:rPr>
      <w:rFonts w:cs="Times New Roman"/>
      <w:sz w:val="20"/>
      <w:szCs w:val="20"/>
    </w:rPr>
  </w:style>
  <w:style w:type="character" w:styleId="Refernciadenotaapeudepgina">
    <w:name w:val="footnote reference"/>
    <w:basedOn w:val="Tipusdelletraperdefectedelpargraf"/>
    <w:uiPriority w:val="99"/>
    <w:semiHidden/>
    <w:unhideWhenUsed/>
    <w:rsid w:val="003A1870"/>
    <w:rPr>
      <w:rFonts w:cs="Times New Roman"/>
      <w:vertAlign w:val="superscript"/>
    </w:rPr>
  </w:style>
  <w:style w:type="paragraph" w:styleId="Ttol">
    <w:name w:val="Title"/>
    <w:aliases w:val="IATED-Title"/>
    <w:basedOn w:val="Normal"/>
    <w:link w:val="TtolCar"/>
    <w:uiPriority w:val="99"/>
    <w:qFormat/>
    <w:rsid w:val="00A86C41"/>
    <w:pPr>
      <w:spacing w:before="240" w:after="120" w:line="240" w:lineRule="auto"/>
      <w:jc w:val="center"/>
    </w:pPr>
    <w:rPr>
      <w:rFonts w:ascii="Arial" w:hAnsi="Arial"/>
      <w:b/>
      <w:bCs/>
      <w:sz w:val="24"/>
      <w:szCs w:val="24"/>
      <w:lang w:eastAsia="es-ES"/>
    </w:rPr>
  </w:style>
  <w:style w:type="character" w:customStyle="1" w:styleId="TtolCar">
    <w:name w:val="Títol Car"/>
    <w:aliases w:val="IATED-Title Car"/>
    <w:basedOn w:val="Tipusdelletraperdefectedelpargraf"/>
    <w:link w:val="Ttol"/>
    <w:uiPriority w:val="99"/>
    <w:locked/>
    <w:rsid w:val="00A86C41"/>
    <w:rPr>
      <w:rFonts w:ascii="Arial" w:hAnsi="Arial" w:cs="Times New Roman"/>
      <w:b/>
      <w:bCs/>
      <w:sz w:val="24"/>
      <w:szCs w:val="24"/>
      <w:lang w:val="x-none" w:eastAsia="es-ES"/>
    </w:rPr>
  </w:style>
  <w:style w:type="paragraph" w:styleId="NormalWeb">
    <w:name w:val="Normal (Web)"/>
    <w:basedOn w:val="Normal"/>
    <w:uiPriority w:val="99"/>
    <w:unhideWhenUsed/>
    <w:rsid w:val="004101C6"/>
    <w:pPr>
      <w:spacing w:before="100" w:beforeAutospacing="1" w:after="100" w:afterAutospacing="1" w:line="240" w:lineRule="auto"/>
    </w:pPr>
    <w:rPr>
      <w:rFonts w:ascii="Times New Roman" w:hAnsi="Times New Roman"/>
      <w:sz w:val="24"/>
      <w:szCs w:val="24"/>
      <w:lang w:eastAsia="es-ES"/>
    </w:rPr>
  </w:style>
  <w:style w:type="paragraph" w:styleId="Textdeglobus">
    <w:name w:val="Balloon Text"/>
    <w:basedOn w:val="Normal"/>
    <w:link w:val="TextdeglobusCar"/>
    <w:uiPriority w:val="99"/>
    <w:semiHidden/>
    <w:unhideWhenUsed/>
    <w:rsid w:val="004101C6"/>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locked/>
    <w:rsid w:val="004101C6"/>
    <w:rPr>
      <w:rFonts w:ascii="Tahoma" w:hAnsi="Tahoma" w:cs="Tahoma"/>
      <w:sz w:val="16"/>
      <w:szCs w:val="16"/>
    </w:rPr>
  </w:style>
  <w:style w:type="character" w:styleId="Enlla">
    <w:name w:val="Hyperlink"/>
    <w:basedOn w:val="Tipusdelletraperdefectedelpargraf"/>
    <w:uiPriority w:val="99"/>
    <w:unhideWhenUsed/>
    <w:rsid w:val="00A842BD"/>
    <w:rPr>
      <w:rFonts w:cs="Times New Roman"/>
      <w:color w:val="0000FF" w:themeColor="hyperlink"/>
      <w:u w:val="single"/>
    </w:rPr>
  </w:style>
  <w:style w:type="paragraph" w:styleId="Capalera">
    <w:name w:val="header"/>
    <w:basedOn w:val="Normal"/>
    <w:link w:val="CapaleraCar"/>
    <w:uiPriority w:val="99"/>
    <w:unhideWhenUsed/>
    <w:rsid w:val="00F303E1"/>
    <w:pPr>
      <w:tabs>
        <w:tab w:val="center" w:pos="4252"/>
        <w:tab w:val="right" w:pos="8504"/>
      </w:tabs>
      <w:spacing w:after="0" w:line="240" w:lineRule="auto"/>
    </w:pPr>
  </w:style>
  <w:style w:type="character" w:customStyle="1" w:styleId="CapaleraCar">
    <w:name w:val="Capçalera Car"/>
    <w:basedOn w:val="Tipusdelletraperdefectedelpargraf"/>
    <w:link w:val="Capalera"/>
    <w:uiPriority w:val="99"/>
    <w:locked/>
    <w:rsid w:val="00F303E1"/>
    <w:rPr>
      <w:rFonts w:cs="Times New Roman"/>
    </w:rPr>
  </w:style>
  <w:style w:type="paragraph" w:styleId="Peu">
    <w:name w:val="footer"/>
    <w:basedOn w:val="Normal"/>
    <w:link w:val="PeuCar"/>
    <w:uiPriority w:val="99"/>
    <w:unhideWhenUsed/>
    <w:rsid w:val="00F303E1"/>
    <w:pPr>
      <w:tabs>
        <w:tab w:val="center" w:pos="4252"/>
        <w:tab w:val="right" w:pos="8504"/>
      </w:tabs>
      <w:spacing w:after="0" w:line="240" w:lineRule="auto"/>
    </w:pPr>
  </w:style>
  <w:style w:type="character" w:customStyle="1" w:styleId="PeuCar">
    <w:name w:val="Peu Car"/>
    <w:basedOn w:val="Tipusdelletraperdefectedelpargraf"/>
    <w:link w:val="Peu"/>
    <w:uiPriority w:val="99"/>
    <w:locked/>
    <w:rsid w:val="00F303E1"/>
    <w:rPr>
      <w:rFonts w:cs="Times New Roman"/>
    </w:rPr>
  </w:style>
  <w:style w:type="table" w:styleId="Taulaambquadrcula">
    <w:name w:val="Table Grid"/>
    <w:basedOn w:val="Taulanormal"/>
    <w:rsid w:val="00094855"/>
    <w:pPr>
      <w:spacing w:after="0" w:line="240" w:lineRule="auto"/>
    </w:pPr>
    <w:rPr>
      <w:rFonts w:ascii="Times New Roman" w:eastAsia="DejaVu Sans" w:hAnsi="Times New Roman" w:cs="Times New Roman"/>
      <w:sz w:val="20"/>
      <w:szCs w:val="20"/>
      <w:lang w:val="ca-ES" w:eastAsia="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extnormal">
    <w:name w:val="1. Text normal"/>
    <w:basedOn w:val="Normal"/>
    <w:link w:val="1TextnormalCar"/>
    <w:qFormat/>
    <w:rsid w:val="00830CFE"/>
    <w:pPr>
      <w:widowControl w:val="0"/>
      <w:suppressAutoHyphens/>
      <w:autoSpaceDN w:val="0"/>
      <w:spacing w:after="120" w:line="240" w:lineRule="auto"/>
      <w:textAlignment w:val="baseline"/>
    </w:pPr>
    <w:rPr>
      <w:rFonts w:ascii="Calibri" w:eastAsia="Droid Sans Fallback" w:hAnsi="Calibri" w:cs="Calibri"/>
      <w:bCs/>
      <w:kern w:val="3"/>
      <w:lang w:val="es" w:eastAsia="zh-CN" w:bidi="hi-IN"/>
    </w:rPr>
  </w:style>
  <w:style w:type="character" w:customStyle="1" w:styleId="1TextnormalCar">
    <w:name w:val="1. Text normal Car"/>
    <w:basedOn w:val="Tipusdelletraperdefectedelpargraf"/>
    <w:link w:val="1Textnormal"/>
    <w:locked/>
    <w:rsid w:val="00830CFE"/>
    <w:rPr>
      <w:rFonts w:ascii="Calibri" w:eastAsia="Droid Sans Fallback" w:hAnsi="Calibri" w:cs="Calibri"/>
      <w:bCs/>
      <w:kern w:val="3"/>
      <w:lang w:val="es" w:eastAsia="zh-CN" w:bidi="hi-IN"/>
    </w:rPr>
  </w:style>
  <w:style w:type="paragraph" w:customStyle="1" w:styleId="8Descripcifontdades">
    <w:name w:val="8. Descripció font dades"/>
    <w:basedOn w:val="Normal"/>
    <w:qFormat/>
    <w:rsid w:val="00830CFE"/>
    <w:pPr>
      <w:spacing w:after="0" w:line="240" w:lineRule="auto"/>
    </w:pPr>
    <w:rPr>
      <w:rFonts w:ascii="Calibri" w:eastAsiaTheme="minorEastAsia" w:hAnsi="Calibri" w:cs="Calibri"/>
      <w:bCs/>
      <w:i/>
      <w:color w:val="7F7F7F" w:themeColor="text1" w:themeTint="80"/>
      <w:sz w:val="20"/>
      <w:szCs w:val="20"/>
      <w:lang w:val="es" w:eastAsia="es-ES"/>
    </w:rPr>
  </w:style>
  <w:style w:type="character" w:customStyle="1" w:styleId="PargrafdellistaCar">
    <w:name w:val="Paràgraf de llista Car"/>
    <w:aliases w:val="Llista pics Car,Lista sin Numerar Car,Párrafo de lista - cat Car,Bullet Car,List Paragraph compact Car,Normal bullet 2 Car,Paragraphe de liste 2 Car,Reference list Car,Bullet list Car,Numbered List Car,List Paragraph1 Car"/>
    <w:basedOn w:val="Tipusdelletraperdefectedelpargraf"/>
    <w:link w:val="Pargrafdellista"/>
    <w:uiPriority w:val="34"/>
    <w:qFormat/>
    <w:locked/>
    <w:rsid w:val="00830CFE"/>
    <w:rPr>
      <w:rFonts w:cs="Times New Roman"/>
    </w:rPr>
  </w:style>
  <w:style w:type="character" w:styleId="Enllavisitat">
    <w:name w:val="FollowedHyperlink"/>
    <w:basedOn w:val="Tipusdelletraperdefectedelpargraf"/>
    <w:uiPriority w:val="99"/>
    <w:rsid w:val="0019630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6788023">
      <w:marLeft w:val="0"/>
      <w:marRight w:val="0"/>
      <w:marTop w:val="0"/>
      <w:marBottom w:val="0"/>
      <w:divBdr>
        <w:top w:val="none" w:sz="0" w:space="0" w:color="auto"/>
        <w:left w:val="none" w:sz="0" w:space="0" w:color="auto"/>
        <w:bottom w:val="none" w:sz="0" w:space="0" w:color="auto"/>
        <w:right w:val="none" w:sz="0" w:space="0" w:color="auto"/>
      </w:divBdr>
    </w:div>
    <w:div w:id="166678802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image" Target="media/image5.png"/><Relationship Id="rId26" Type="http://schemas.openxmlformats.org/officeDocument/2006/relationships/hyperlink" Target="https://fonseuropeus.gencat.cat/web/.content/ris3cat/documents/2030/ris3cat-2030.pdf"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gc.gencat.cat/ca/document-del-dogc/?documentId=943875" TargetMode="External"/><Relationship Id="rId34" Type="http://schemas.openxmlformats.org/officeDocument/2006/relationships/hyperlink" Target="https://www.chelseagreen.com/product/systems-thinking-for-social-change/" TargetMode="Externa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4.png"/><Relationship Id="rId25" Type="http://schemas.openxmlformats.org/officeDocument/2006/relationships/hyperlink" Target="https://fonseuropeus.gencat.cat/web/.content/ris3cat/documents/monitoratge/18-monitoratge-ris3cat-laboratoris-innovacio-transformativa.pdf" TargetMode="External"/><Relationship Id="rId33" Type="http://schemas.openxmlformats.org/officeDocument/2006/relationships/hyperlink" Target="https://doi.org/10.1016/j.respol.2018.08.011"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hyperlink" Target="http://blogzac.es/podemos-confiar-en-la-inteligencia-colectiv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https://fonseuropeus.gencat.cat/web/.content/ris3cat/documents/monitoratge/08-monitoratge-ris3cat-agendes-compartides.pdf" TargetMode="External"/><Relationship Id="rId32" Type="http://schemas.openxmlformats.org/officeDocument/2006/relationships/hyperlink" Target="https://media.nesta.org.uk/documents/governing_with_collective_intelligence.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s://fonseuropeus.gencat.cat/web/.content/ris3cat/innovacio-transformativa/difusio/guia-reptes-socials-complexos-enfocament-sistemic.pdf" TargetMode="External"/><Relationship Id="rId28" Type="http://schemas.openxmlformats.org/officeDocument/2006/relationships/hyperlink" Target="http://www.ciudadania20.org/prototipado-reatividad-y-experimentacion-en-el-lab/" TargetMode="External"/><Relationship Id="rId36" Type="http://schemas.openxmlformats.org/officeDocument/2006/relationships/header" Target="header1.xml"/><Relationship Id="rId10" Type="http://schemas.openxmlformats.org/officeDocument/2006/relationships/hyperlink" Target="https://ajuntament.barcelona.cat/dretssocials/sites/default/files/arxius-documents/plan-infancia-2021-2030-sintesis.pdf" TargetMode="External"/><Relationship Id="rId19" Type="http://schemas.openxmlformats.org/officeDocument/2006/relationships/image" Target="media/image6.png"/><Relationship Id="rId31" Type="http://schemas.openxmlformats.org/officeDocument/2006/relationships/hyperlink" Target="http://bloginteligenciacolectiva.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hyperlink" Target="https://fonseuropeus.gencat.cat/web/.content/ris3cat/documents/monitoratge/18-monitoratge-ris3cat-laboratoris-innovacio-transformativa.pdf" TargetMode="External"/><Relationship Id="rId27" Type="http://schemas.openxmlformats.org/officeDocument/2006/relationships/hyperlink" Target="http://www.gencat.cat/eapc/epum/N10/index.html" TargetMode="External"/><Relationship Id="rId30" Type="http://schemas.openxmlformats.org/officeDocument/2006/relationships/hyperlink" Target="http://www.amaliorey.com" TargetMode="External"/><Relationship Id="rId35" Type="http://schemas.openxmlformats.org/officeDocument/2006/relationships/hyperlink" Target="https://www.gencat.cat/eapc/epum/N4/index.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apc.gencat.cat/ca/publicacions/colleccions/col_leccio_eines_per_als_recursos_humans/10-marc-professional-de-la-funcio-directiva-a-les-administracions-publiques-/index.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1D8DD4-14A9-4559-A441-4118657FA0B7}" type="doc">
      <dgm:prSet loTypeId="urn:microsoft.com/office/officeart/2005/8/layout/cycle6" loCatId="relationship" qsTypeId="urn:microsoft.com/office/officeart/2005/8/quickstyle/simple1" qsCatId="simple" csTypeId="urn:microsoft.com/office/officeart/2005/8/colors/colorful3" csCatId="colorful" phldr="1"/>
      <dgm:spPr/>
      <dgm:t>
        <a:bodyPr/>
        <a:lstStyle/>
        <a:p>
          <a:endParaRPr lang="es-ES"/>
        </a:p>
      </dgm:t>
    </dgm:pt>
    <dgm:pt modelId="{C13B6215-2E42-4656-B8F3-51BB5467C9D5}">
      <dgm:prSet phldrT="[Texto]" custT="1"/>
      <dgm:spPr/>
      <dgm:t>
        <a:bodyPr/>
        <a:lstStyle/>
        <a:p>
          <a:pPr algn="ctr"/>
          <a:r>
            <a:rPr lang="es" sz="800" b="1"/>
            <a:t>1.Entender las lógicas de las políticas públicas y el conocimiento científico</a:t>
          </a:r>
        </a:p>
      </dgm:t>
    </dgm:pt>
    <dgm:pt modelId="{69C9600F-EF4F-4709-8C13-98928AE69F36}" type="parTrans" cxnId="{1C6F3354-AFCC-4C3E-834C-3819C4AE1AD7}">
      <dgm:prSet/>
      <dgm:spPr/>
      <dgm:t>
        <a:bodyPr/>
        <a:lstStyle/>
        <a:p>
          <a:pPr algn="ctr"/>
          <a:endParaRPr lang="es-ES" sz="800" b="1"/>
        </a:p>
      </dgm:t>
    </dgm:pt>
    <dgm:pt modelId="{C330EBB4-0CCA-406E-A724-3069D1165D9B}" type="sibTrans" cxnId="{1C6F3354-AFCC-4C3E-834C-3819C4AE1AD7}">
      <dgm:prSet/>
      <dgm:spPr/>
      <dgm:t>
        <a:bodyPr/>
        <a:lstStyle/>
        <a:p>
          <a:pPr algn="ctr"/>
          <a:endParaRPr lang="es-ES" sz="800" b="1"/>
        </a:p>
      </dgm:t>
    </dgm:pt>
    <dgm:pt modelId="{DEF2DE58-4C8D-488F-BCAC-91EB3BF7A47F}">
      <dgm:prSet phldrT="[Texto]" custT="1"/>
      <dgm:spPr/>
      <dgm:t>
        <a:bodyPr/>
        <a:lstStyle/>
        <a:p>
          <a:pPr algn="ctr">
            <a:buFont typeface="+mj-lt"/>
            <a:buAutoNum type="arabicPeriod"/>
          </a:pPr>
          <a:r>
            <a:rPr lang="es" sz="800" b="1"/>
            <a:t>2.Sintetizar la investigación</a:t>
          </a:r>
          <a:endParaRPr lang="es-ES" sz="800" b="1"/>
        </a:p>
      </dgm:t>
    </dgm:pt>
    <dgm:pt modelId="{4281E3F6-C242-48E1-BE88-FB540D9CCF07}" type="parTrans" cxnId="{1D199F7C-0DDF-4CEA-9050-2644DD88F378}">
      <dgm:prSet/>
      <dgm:spPr/>
      <dgm:t>
        <a:bodyPr/>
        <a:lstStyle/>
        <a:p>
          <a:pPr algn="ctr"/>
          <a:endParaRPr lang="es-ES" sz="800" b="1"/>
        </a:p>
      </dgm:t>
    </dgm:pt>
    <dgm:pt modelId="{C42543E3-91DF-42AF-8CCB-21A6F1979555}" type="sibTrans" cxnId="{1D199F7C-0DDF-4CEA-9050-2644DD88F378}">
      <dgm:prSet/>
      <dgm:spPr/>
      <dgm:t>
        <a:bodyPr/>
        <a:lstStyle/>
        <a:p>
          <a:pPr algn="ctr"/>
          <a:endParaRPr lang="es-ES" sz="800" b="1"/>
        </a:p>
      </dgm:t>
    </dgm:pt>
    <dgm:pt modelId="{BB6D549F-2A74-44DE-BF12-59E378188AC6}">
      <dgm:prSet phldrT="[Texto]" custT="1"/>
      <dgm:spPr/>
      <dgm:t>
        <a:bodyPr/>
        <a:lstStyle/>
        <a:p>
          <a:pPr algn="ctr">
            <a:buFont typeface="+mj-lt"/>
            <a:buAutoNum type="arabicPeriod"/>
          </a:pPr>
          <a:r>
            <a:rPr lang="es" sz="800" b="1"/>
            <a:t>3.Involucrar a los actores clave y la ciudadanía</a:t>
          </a:r>
          <a:endParaRPr lang="es-ES" sz="800" b="1"/>
        </a:p>
      </dgm:t>
    </dgm:pt>
    <dgm:pt modelId="{6AC4134F-D41F-4A57-A4E3-8EF837F0FC8C}" type="parTrans" cxnId="{E36E592F-CF32-41ED-86C0-BC0C08F16371}">
      <dgm:prSet/>
      <dgm:spPr/>
      <dgm:t>
        <a:bodyPr/>
        <a:lstStyle/>
        <a:p>
          <a:pPr algn="ctr"/>
          <a:endParaRPr lang="es-ES" sz="800" b="1"/>
        </a:p>
      </dgm:t>
    </dgm:pt>
    <dgm:pt modelId="{7E58531C-D557-482A-A238-9B6DF32278AB}" type="sibTrans" cxnId="{E36E592F-CF32-41ED-86C0-BC0C08F16371}">
      <dgm:prSet/>
      <dgm:spPr/>
      <dgm:t>
        <a:bodyPr/>
        <a:lstStyle/>
        <a:p>
          <a:pPr algn="ctr"/>
          <a:endParaRPr lang="es-ES" sz="800" b="1"/>
        </a:p>
      </dgm:t>
    </dgm:pt>
    <dgm:pt modelId="{CEE67BA4-ABBB-472C-845A-FD4973C79929}">
      <dgm:prSet phldrT="[Texto]" custT="1"/>
      <dgm:spPr/>
      <dgm:t>
        <a:bodyPr/>
        <a:lstStyle/>
        <a:p>
          <a:pPr algn="ctr">
            <a:buFont typeface="+mj-lt"/>
            <a:buAutoNum type="arabicPeriod"/>
          </a:pPr>
          <a:r>
            <a:rPr lang="es" sz="800" b="1"/>
            <a:t>4.Desarrollar habilidades interpersonales</a:t>
          </a:r>
          <a:endParaRPr lang="es-ES" sz="800" b="1"/>
        </a:p>
      </dgm:t>
    </dgm:pt>
    <dgm:pt modelId="{86A923D2-CD46-4645-95FF-912DD35F59B5}" type="parTrans" cxnId="{F3E0477D-9054-4003-ACF7-B645401C7012}">
      <dgm:prSet/>
      <dgm:spPr/>
      <dgm:t>
        <a:bodyPr/>
        <a:lstStyle/>
        <a:p>
          <a:pPr algn="ctr"/>
          <a:endParaRPr lang="es-ES" sz="800" b="1"/>
        </a:p>
      </dgm:t>
    </dgm:pt>
    <dgm:pt modelId="{2DFC09F5-5E90-4D5B-9929-59F77B6107A3}" type="sibTrans" cxnId="{F3E0477D-9054-4003-ACF7-B645401C7012}">
      <dgm:prSet/>
      <dgm:spPr/>
      <dgm:t>
        <a:bodyPr/>
        <a:lstStyle/>
        <a:p>
          <a:pPr algn="ctr"/>
          <a:endParaRPr lang="es-ES" sz="800" b="1"/>
        </a:p>
      </dgm:t>
    </dgm:pt>
    <dgm:pt modelId="{9179CD6D-E6DB-49E1-9670-030E21BF8B2D}">
      <dgm:prSet phldrT="[Texto]" custT="1"/>
      <dgm:spPr/>
      <dgm:t>
        <a:bodyPr/>
        <a:lstStyle/>
        <a:p>
          <a:pPr algn="ctr">
            <a:buFont typeface="+mj-lt"/>
            <a:buAutoNum type="arabicPeriod"/>
          </a:pPr>
          <a:r>
            <a:rPr lang="es" sz="800" b="1"/>
            <a:t>6.Comunicar el conocimiento científico</a:t>
          </a:r>
          <a:endParaRPr lang="es-ES" sz="800" b="1"/>
        </a:p>
      </dgm:t>
    </dgm:pt>
    <dgm:pt modelId="{A2D65438-9016-401F-B742-5ECABBB04F65}" type="parTrans" cxnId="{90A05143-1534-4645-9A57-2515372F7161}">
      <dgm:prSet/>
      <dgm:spPr/>
      <dgm:t>
        <a:bodyPr/>
        <a:lstStyle/>
        <a:p>
          <a:pPr algn="ctr"/>
          <a:endParaRPr lang="es-ES" sz="800" b="1"/>
        </a:p>
      </dgm:t>
    </dgm:pt>
    <dgm:pt modelId="{879CCA77-7095-426B-8CFD-366B0D9075FC}" type="sibTrans" cxnId="{90A05143-1534-4645-9A57-2515372F7161}">
      <dgm:prSet/>
      <dgm:spPr/>
      <dgm:t>
        <a:bodyPr/>
        <a:lstStyle/>
        <a:p>
          <a:pPr algn="ctr"/>
          <a:endParaRPr lang="es-ES" sz="800" b="1"/>
        </a:p>
      </dgm:t>
    </dgm:pt>
    <dgm:pt modelId="{5A816432-BA67-410A-AD45-6E5B73D692D5}">
      <dgm:prSet phldrT="[Texto]" custT="1"/>
      <dgm:spPr/>
      <dgm:t>
        <a:bodyPr/>
        <a:lstStyle/>
        <a:p>
          <a:pPr algn="ctr">
            <a:buFont typeface="+mj-lt"/>
            <a:buAutoNum type="arabicPeriod"/>
          </a:pPr>
          <a:r>
            <a:rPr lang="es" sz="800" b="1"/>
            <a:t>8.Gestionar comunidades colaborativas de expertos</a:t>
          </a:r>
        </a:p>
      </dgm:t>
    </dgm:pt>
    <dgm:pt modelId="{6EF8A531-627D-4C69-9681-CD007F9DBCDF}" type="parTrans" cxnId="{5490031B-BEA3-4069-AA3F-BCD81E2EB922}">
      <dgm:prSet/>
      <dgm:spPr/>
      <dgm:t>
        <a:bodyPr/>
        <a:lstStyle/>
        <a:p>
          <a:pPr algn="ctr"/>
          <a:endParaRPr lang="es-ES" sz="800" b="1"/>
        </a:p>
      </dgm:t>
    </dgm:pt>
    <dgm:pt modelId="{D2AA8A0A-5345-41A2-9287-1EDDC4973472}" type="sibTrans" cxnId="{5490031B-BEA3-4069-AA3F-BCD81E2EB922}">
      <dgm:prSet/>
      <dgm:spPr/>
      <dgm:t>
        <a:bodyPr/>
        <a:lstStyle/>
        <a:p>
          <a:pPr algn="ctr"/>
          <a:endParaRPr lang="es-ES" sz="800" b="1"/>
        </a:p>
      </dgm:t>
    </dgm:pt>
    <dgm:pt modelId="{F2F07845-2885-40B3-BFE5-43E556FEE4BA}">
      <dgm:prSet phldrT="[Texto]" custT="1"/>
      <dgm:spPr/>
      <dgm:t>
        <a:bodyPr/>
        <a:lstStyle/>
        <a:p>
          <a:pPr algn="ctr">
            <a:buFont typeface="+mj-lt"/>
            <a:buAutoNum type="arabicPeriod"/>
          </a:pPr>
          <a:r>
            <a:rPr lang="es" sz="800" b="1"/>
            <a:t>7.Hacer seguimiento y evaluación</a:t>
          </a:r>
        </a:p>
      </dgm:t>
    </dgm:pt>
    <dgm:pt modelId="{07AB35CB-D653-4111-BB3A-84528211DA99}" type="parTrans" cxnId="{7A24EC52-9A25-4FC4-B3D8-CA854FA4EDFB}">
      <dgm:prSet/>
      <dgm:spPr/>
      <dgm:t>
        <a:bodyPr/>
        <a:lstStyle/>
        <a:p>
          <a:pPr algn="ctr"/>
          <a:endParaRPr lang="es-ES" sz="800" b="1"/>
        </a:p>
      </dgm:t>
    </dgm:pt>
    <dgm:pt modelId="{DF766864-C161-4C2F-A99B-8849D6FD0503}" type="sibTrans" cxnId="{7A24EC52-9A25-4FC4-B3D8-CA854FA4EDFB}">
      <dgm:prSet/>
      <dgm:spPr/>
      <dgm:t>
        <a:bodyPr/>
        <a:lstStyle/>
        <a:p>
          <a:pPr algn="ctr"/>
          <a:endParaRPr lang="es-ES" sz="800" b="1"/>
        </a:p>
      </dgm:t>
    </dgm:pt>
    <dgm:pt modelId="{6CCE899B-B8D3-4DD7-945A-CF6033387438}">
      <dgm:prSet phldrT="[Texto]" custT="1"/>
      <dgm:spPr/>
      <dgm:t>
        <a:bodyPr/>
        <a:lstStyle/>
        <a:p>
          <a:pPr algn="ctr">
            <a:buFont typeface="+mj-lt"/>
            <a:buAutoNum type="arabicPeriod"/>
          </a:pPr>
          <a:r>
            <a:rPr lang="es" sz="800" b="1"/>
            <a:t>5 Asesorar a los responsables de políticas públicas</a:t>
          </a:r>
          <a:endParaRPr lang="es-ES" sz="800" b="1"/>
        </a:p>
      </dgm:t>
    </dgm:pt>
    <dgm:pt modelId="{736F6315-6723-45E0-9B3C-9E5400E96583}" type="sibTrans" cxnId="{BCB732D7-1CB2-4ED9-8C31-C01DC8476FDE}">
      <dgm:prSet/>
      <dgm:spPr/>
      <dgm:t>
        <a:bodyPr/>
        <a:lstStyle/>
        <a:p>
          <a:pPr algn="ctr"/>
          <a:endParaRPr lang="es-ES" sz="800" b="1"/>
        </a:p>
      </dgm:t>
    </dgm:pt>
    <dgm:pt modelId="{BC18B82E-D1BD-4C33-A3D0-089BA0E1B4AD}" type="parTrans" cxnId="{BCB732D7-1CB2-4ED9-8C31-C01DC8476FDE}">
      <dgm:prSet/>
      <dgm:spPr/>
      <dgm:t>
        <a:bodyPr/>
        <a:lstStyle/>
        <a:p>
          <a:pPr algn="ctr"/>
          <a:endParaRPr lang="es-ES" sz="800" b="1"/>
        </a:p>
      </dgm:t>
    </dgm:pt>
    <dgm:pt modelId="{1AF9A6FE-29B9-465C-AD65-E794765DF402}" type="pres">
      <dgm:prSet presAssocID="{0F1D8DD4-14A9-4559-A441-4118657FA0B7}" presName="cycle" presStyleCnt="0">
        <dgm:presLayoutVars>
          <dgm:dir/>
          <dgm:resizeHandles val="exact"/>
        </dgm:presLayoutVars>
      </dgm:prSet>
      <dgm:spPr/>
      <dgm:t>
        <a:bodyPr/>
        <a:lstStyle/>
        <a:p>
          <a:endParaRPr lang="ca-ES"/>
        </a:p>
      </dgm:t>
    </dgm:pt>
    <dgm:pt modelId="{8221D71A-738B-4714-8B01-5099A20B5585}" type="pres">
      <dgm:prSet presAssocID="{C13B6215-2E42-4656-B8F3-51BB5467C9D5}" presName="node" presStyleLbl="node1" presStyleIdx="0" presStyleCnt="8" custScaleX="170029" custScaleY="220700">
        <dgm:presLayoutVars>
          <dgm:bulletEnabled val="1"/>
        </dgm:presLayoutVars>
      </dgm:prSet>
      <dgm:spPr/>
      <dgm:t>
        <a:bodyPr/>
        <a:lstStyle/>
        <a:p>
          <a:endParaRPr lang="ca-ES"/>
        </a:p>
      </dgm:t>
    </dgm:pt>
    <dgm:pt modelId="{669A2CD9-2D9B-4D62-8783-347498DD72C5}" type="pres">
      <dgm:prSet presAssocID="{C13B6215-2E42-4656-B8F3-51BB5467C9D5}" presName="spNode" presStyleCnt="0"/>
      <dgm:spPr/>
    </dgm:pt>
    <dgm:pt modelId="{E9101644-97F9-46BA-B637-9D514CCC954A}" type="pres">
      <dgm:prSet presAssocID="{C330EBB4-0CCA-406E-A724-3069D1165D9B}" presName="sibTrans" presStyleLbl="sibTrans1D1" presStyleIdx="0" presStyleCnt="8"/>
      <dgm:spPr/>
      <dgm:t>
        <a:bodyPr/>
        <a:lstStyle/>
        <a:p>
          <a:endParaRPr lang="ca-ES"/>
        </a:p>
      </dgm:t>
    </dgm:pt>
    <dgm:pt modelId="{C3D599BE-0D07-4B88-AD17-6BDD7716409E}" type="pres">
      <dgm:prSet presAssocID="{DEF2DE58-4C8D-488F-BCAC-91EB3BF7A47F}" presName="node" presStyleLbl="node1" presStyleIdx="1" presStyleCnt="8" custScaleX="157338" custScaleY="166293" custRadScaleRad="101123" custRadScaleInc="51001">
        <dgm:presLayoutVars>
          <dgm:bulletEnabled val="1"/>
        </dgm:presLayoutVars>
      </dgm:prSet>
      <dgm:spPr/>
      <dgm:t>
        <a:bodyPr/>
        <a:lstStyle/>
        <a:p>
          <a:endParaRPr lang="ca-ES"/>
        </a:p>
      </dgm:t>
    </dgm:pt>
    <dgm:pt modelId="{46172C3B-F94F-44AE-AA74-7F2B49B4CD5B}" type="pres">
      <dgm:prSet presAssocID="{DEF2DE58-4C8D-488F-BCAC-91EB3BF7A47F}" presName="spNode" presStyleCnt="0"/>
      <dgm:spPr/>
    </dgm:pt>
    <dgm:pt modelId="{544DC19A-B43A-4845-B54E-F6EEC681874C}" type="pres">
      <dgm:prSet presAssocID="{C42543E3-91DF-42AF-8CCB-21A6F1979555}" presName="sibTrans" presStyleLbl="sibTrans1D1" presStyleIdx="1" presStyleCnt="8"/>
      <dgm:spPr/>
      <dgm:t>
        <a:bodyPr/>
        <a:lstStyle/>
        <a:p>
          <a:endParaRPr lang="ca-ES"/>
        </a:p>
      </dgm:t>
    </dgm:pt>
    <dgm:pt modelId="{B0F7759F-FE69-49AF-A816-CB6A6749CB2F}" type="pres">
      <dgm:prSet presAssocID="{BB6D549F-2A74-44DE-BF12-59E378188AC6}" presName="node" presStyleLbl="node1" presStyleIdx="2" presStyleCnt="8" custScaleX="157466" custScaleY="155794" custRadScaleRad="100001" custRadScaleInc="-1888">
        <dgm:presLayoutVars>
          <dgm:bulletEnabled val="1"/>
        </dgm:presLayoutVars>
      </dgm:prSet>
      <dgm:spPr/>
      <dgm:t>
        <a:bodyPr/>
        <a:lstStyle/>
        <a:p>
          <a:endParaRPr lang="ca-ES"/>
        </a:p>
      </dgm:t>
    </dgm:pt>
    <dgm:pt modelId="{F92E2151-EAFB-4DDA-8CA1-1D87901CB249}" type="pres">
      <dgm:prSet presAssocID="{BB6D549F-2A74-44DE-BF12-59E378188AC6}" presName="spNode" presStyleCnt="0"/>
      <dgm:spPr/>
    </dgm:pt>
    <dgm:pt modelId="{4C55058E-0062-4AFC-8F5C-362E9335211F}" type="pres">
      <dgm:prSet presAssocID="{7E58531C-D557-482A-A238-9B6DF32278AB}" presName="sibTrans" presStyleLbl="sibTrans1D1" presStyleIdx="2" presStyleCnt="8"/>
      <dgm:spPr/>
      <dgm:t>
        <a:bodyPr/>
        <a:lstStyle/>
        <a:p>
          <a:endParaRPr lang="ca-ES"/>
        </a:p>
      </dgm:t>
    </dgm:pt>
    <dgm:pt modelId="{F0EC6E3F-7F59-4668-8384-02317C40FEED}" type="pres">
      <dgm:prSet presAssocID="{CEE67BA4-ABBB-472C-845A-FD4973C79929}" presName="node" presStyleLbl="node1" presStyleIdx="3" presStyleCnt="8" custScaleX="182508" custScaleY="146092" custRadScaleRad="102752" custRadScaleInc="-53446">
        <dgm:presLayoutVars>
          <dgm:bulletEnabled val="1"/>
        </dgm:presLayoutVars>
      </dgm:prSet>
      <dgm:spPr/>
      <dgm:t>
        <a:bodyPr/>
        <a:lstStyle/>
        <a:p>
          <a:endParaRPr lang="ca-ES"/>
        </a:p>
      </dgm:t>
    </dgm:pt>
    <dgm:pt modelId="{C9FD2F1F-D173-4A8F-A569-68568366510E}" type="pres">
      <dgm:prSet presAssocID="{CEE67BA4-ABBB-472C-845A-FD4973C79929}" presName="spNode" presStyleCnt="0"/>
      <dgm:spPr/>
    </dgm:pt>
    <dgm:pt modelId="{C5BAC112-9D82-4893-87FE-556A16F1F37D}" type="pres">
      <dgm:prSet presAssocID="{2DFC09F5-5E90-4D5B-9929-59F77B6107A3}" presName="sibTrans" presStyleLbl="sibTrans1D1" presStyleIdx="3" presStyleCnt="8"/>
      <dgm:spPr/>
      <dgm:t>
        <a:bodyPr/>
        <a:lstStyle/>
        <a:p>
          <a:endParaRPr lang="ca-ES"/>
        </a:p>
      </dgm:t>
    </dgm:pt>
    <dgm:pt modelId="{49B66F36-7236-4E7A-A059-450CC626B9D9}" type="pres">
      <dgm:prSet presAssocID="{6CCE899B-B8D3-4DD7-945A-CF6033387438}" presName="node" presStyleLbl="node1" presStyleIdx="4" presStyleCnt="8" custScaleX="180303" custScaleY="164147">
        <dgm:presLayoutVars>
          <dgm:bulletEnabled val="1"/>
        </dgm:presLayoutVars>
      </dgm:prSet>
      <dgm:spPr/>
      <dgm:t>
        <a:bodyPr/>
        <a:lstStyle/>
        <a:p>
          <a:endParaRPr lang="ca-ES"/>
        </a:p>
      </dgm:t>
    </dgm:pt>
    <dgm:pt modelId="{E545CECD-7DAD-42BE-BC35-2ED192276314}" type="pres">
      <dgm:prSet presAssocID="{6CCE899B-B8D3-4DD7-945A-CF6033387438}" presName="spNode" presStyleCnt="0"/>
      <dgm:spPr/>
    </dgm:pt>
    <dgm:pt modelId="{A80219BB-75A0-48C3-9CB4-FF081019D015}" type="pres">
      <dgm:prSet presAssocID="{736F6315-6723-45E0-9B3C-9E5400E96583}" presName="sibTrans" presStyleLbl="sibTrans1D1" presStyleIdx="4" presStyleCnt="8"/>
      <dgm:spPr/>
      <dgm:t>
        <a:bodyPr/>
        <a:lstStyle/>
        <a:p>
          <a:endParaRPr lang="ca-ES"/>
        </a:p>
      </dgm:t>
    </dgm:pt>
    <dgm:pt modelId="{ADAD3D51-6816-48EF-A191-8D54FA20A3A0}" type="pres">
      <dgm:prSet presAssocID="{9179CD6D-E6DB-49E1-9670-030E21BF8B2D}" presName="node" presStyleLbl="node1" presStyleIdx="5" presStyleCnt="8" custScaleX="166079" custScaleY="159954" custRadScaleRad="103548" custRadScaleInc="42837">
        <dgm:presLayoutVars>
          <dgm:bulletEnabled val="1"/>
        </dgm:presLayoutVars>
      </dgm:prSet>
      <dgm:spPr/>
      <dgm:t>
        <a:bodyPr/>
        <a:lstStyle/>
        <a:p>
          <a:endParaRPr lang="ca-ES"/>
        </a:p>
      </dgm:t>
    </dgm:pt>
    <dgm:pt modelId="{3F709D4A-F421-434C-846A-8098E7AA6A57}" type="pres">
      <dgm:prSet presAssocID="{9179CD6D-E6DB-49E1-9670-030E21BF8B2D}" presName="spNode" presStyleCnt="0"/>
      <dgm:spPr/>
    </dgm:pt>
    <dgm:pt modelId="{6E8B6C6B-D636-4061-A977-AF876600CC6D}" type="pres">
      <dgm:prSet presAssocID="{879CCA77-7095-426B-8CFD-366B0D9075FC}" presName="sibTrans" presStyleLbl="sibTrans1D1" presStyleIdx="5" presStyleCnt="8"/>
      <dgm:spPr/>
      <dgm:t>
        <a:bodyPr/>
        <a:lstStyle/>
        <a:p>
          <a:endParaRPr lang="ca-ES"/>
        </a:p>
      </dgm:t>
    </dgm:pt>
    <dgm:pt modelId="{B8F3902B-7C26-4010-8C15-69481F1D16BD}" type="pres">
      <dgm:prSet presAssocID="{F2F07845-2885-40B3-BFE5-43E556FEE4BA}" presName="node" presStyleLbl="node1" presStyleIdx="6" presStyleCnt="8" custScaleX="169254" custScaleY="156237">
        <dgm:presLayoutVars>
          <dgm:bulletEnabled val="1"/>
        </dgm:presLayoutVars>
      </dgm:prSet>
      <dgm:spPr/>
      <dgm:t>
        <a:bodyPr/>
        <a:lstStyle/>
        <a:p>
          <a:endParaRPr lang="ca-ES"/>
        </a:p>
      </dgm:t>
    </dgm:pt>
    <dgm:pt modelId="{7D70B852-6337-4312-9865-6CA4A3B67066}" type="pres">
      <dgm:prSet presAssocID="{F2F07845-2885-40B3-BFE5-43E556FEE4BA}" presName="spNode" presStyleCnt="0"/>
      <dgm:spPr/>
    </dgm:pt>
    <dgm:pt modelId="{298158FC-E325-4106-A907-2C3B315374D1}" type="pres">
      <dgm:prSet presAssocID="{DF766864-C161-4C2F-A99B-8849D6FD0503}" presName="sibTrans" presStyleLbl="sibTrans1D1" presStyleIdx="6" presStyleCnt="8"/>
      <dgm:spPr/>
      <dgm:t>
        <a:bodyPr/>
        <a:lstStyle/>
        <a:p>
          <a:endParaRPr lang="ca-ES"/>
        </a:p>
      </dgm:t>
    </dgm:pt>
    <dgm:pt modelId="{781ACF43-544E-4D1C-BA37-732AC7EEDDD7}" type="pres">
      <dgm:prSet presAssocID="{5A816432-BA67-410A-AD45-6E5B73D692D5}" presName="node" presStyleLbl="node1" presStyleIdx="7" presStyleCnt="8" custScaleX="163791" custScaleY="156650" custRadScaleRad="101677" custRadScaleInc="-61484">
        <dgm:presLayoutVars>
          <dgm:bulletEnabled val="1"/>
        </dgm:presLayoutVars>
      </dgm:prSet>
      <dgm:spPr/>
      <dgm:t>
        <a:bodyPr/>
        <a:lstStyle/>
        <a:p>
          <a:endParaRPr lang="ca-ES"/>
        </a:p>
      </dgm:t>
    </dgm:pt>
    <dgm:pt modelId="{81BB2256-2523-48E3-84A0-B4793A5200B0}" type="pres">
      <dgm:prSet presAssocID="{5A816432-BA67-410A-AD45-6E5B73D692D5}" presName="spNode" presStyleCnt="0"/>
      <dgm:spPr/>
    </dgm:pt>
    <dgm:pt modelId="{5C9B68A2-5263-4E34-9B3E-D7171382FC36}" type="pres">
      <dgm:prSet presAssocID="{D2AA8A0A-5345-41A2-9287-1EDDC4973472}" presName="sibTrans" presStyleLbl="sibTrans1D1" presStyleIdx="7" presStyleCnt="8"/>
      <dgm:spPr/>
      <dgm:t>
        <a:bodyPr/>
        <a:lstStyle/>
        <a:p>
          <a:endParaRPr lang="ca-ES"/>
        </a:p>
      </dgm:t>
    </dgm:pt>
  </dgm:ptLst>
  <dgm:cxnLst>
    <dgm:cxn modelId="{AA243F76-EBA6-489A-B7C2-108324726033}" type="presOf" srcId="{5A816432-BA67-410A-AD45-6E5B73D692D5}" destId="{781ACF43-544E-4D1C-BA37-732AC7EEDDD7}" srcOrd="0" destOrd="0" presId="urn:microsoft.com/office/officeart/2005/8/layout/cycle6"/>
    <dgm:cxn modelId="{FE33378E-B907-49DA-B00C-5D94D0F81580}" type="presOf" srcId="{DF766864-C161-4C2F-A99B-8849D6FD0503}" destId="{298158FC-E325-4106-A907-2C3B315374D1}" srcOrd="0" destOrd="0" presId="urn:microsoft.com/office/officeart/2005/8/layout/cycle6"/>
    <dgm:cxn modelId="{768F3E31-7355-4E78-8F6C-FC517BE625DB}" type="presOf" srcId="{CEE67BA4-ABBB-472C-845A-FD4973C79929}" destId="{F0EC6E3F-7F59-4668-8384-02317C40FEED}" srcOrd="0" destOrd="0" presId="urn:microsoft.com/office/officeart/2005/8/layout/cycle6"/>
    <dgm:cxn modelId="{65656334-D271-4CA8-B42B-8875FE495242}" type="presOf" srcId="{BB6D549F-2A74-44DE-BF12-59E378188AC6}" destId="{B0F7759F-FE69-49AF-A816-CB6A6749CB2F}" srcOrd="0" destOrd="0" presId="urn:microsoft.com/office/officeart/2005/8/layout/cycle6"/>
    <dgm:cxn modelId="{DB22E6B0-9484-4078-994A-A5D9F6756D18}" type="presOf" srcId="{DEF2DE58-4C8D-488F-BCAC-91EB3BF7A47F}" destId="{C3D599BE-0D07-4B88-AD17-6BDD7716409E}" srcOrd="0" destOrd="0" presId="urn:microsoft.com/office/officeart/2005/8/layout/cycle6"/>
    <dgm:cxn modelId="{3152D4F7-951B-4E95-BEAE-4B802A782742}" type="presOf" srcId="{7E58531C-D557-482A-A238-9B6DF32278AB}" destId="{4C55058E-0062-4AFC-8F5C-362E9335211F}" srcOrd="0" destOrd="0" presId="urn:microsoft.com/office/officeart/2005/8/layout/cycle6"/>
    <dgm:cxn modelId="{F3E0477D-9054-4003-ACF7-B645401C7012}" srcId="{0F1D8DD4-14A9-4559-A441-4118657FA0B7}" destId="{CEE67BA4-ABBB-472C-845A-FD4973C79929}" srcOrd="3" destOrd="0" parTransId="{86A923D2-CD46-4645-95FF-912DD35F59B5}" sibTransId="{2DFC09F5-5E90-4D5B-9929-59F77B6107A3}"/>
    <dgm:cxn modelId="{1CF6018E-480C-4A1C-B3DD-7D02B5F51855}" type="presOf" srcId="{C330EBB4-0CCA-406E-A724-3069D1165D9B}" destId="{E9101644-97F9-46BA-B637-9D514CCC954A}" srcOrd="0" destOrd="0" presId="urn:microsoft.com/office/officeart/2005/8/layout/cycle6"/>
    <dgm:cxn modelId="{5490031B-BEA3-4069-AA3F-BCD81E2EB922}" srcId="{0F1D8DD4-14A9-4559-A441-4118657FA0B7}" destId="{5A816432-BA67-410A-AD45-6E5B73D692D5}" srcOrd="7" destOrd="0" parTransId="{6EF8A531-627D-4C69-9681-CD007F9DBCDF}" sibTransId="{D2AA8A0A-5345-41A2-9287-1EDDC4973472}"/>
    <dgm:cxn modelId="{53424E81-4CC3-49E2-935B-B264A1C46D9A}" type="presOf" srcId="{736F6315-6723-45E0-9B3C-9E5400E96583}" destId="{A80219BB-75A0-48C3-9CB4-FF081019D015}" srcOrd="0" destOrd="0" presId="urn:microsoft.com/office/officeart/2005/8/layout/cycle6"/>
    <dgm:cxn modelId="{6A85C00C-8821-42E8-B9F5-79C0F726C5D1}" type="presOf" srcId="{C13B6215-2E42-4656-B8F3-51BB5467C9D5}" destId="{8221D71A-738B-4714-8B01-5099A20B5585}" srcOrd="0" destOrd="0" presId="urn:microsoft.com/office/officeart/2005/8/layout/cycle6"/>
    <dgm:cxn modelId="{B5875467-EB5B-42C2-8EB4-7F2C7C526157}" type="presOf" srcId="{879CCA77-7095-426B-8CFD-366B0D9075FC}" destId="{6E8B6C6B-D636-4061-A977-AF876600CC6D}" srcOrd="0" destOrd="0" presId="urn:microsoft.com/office/officeart/2005/8/layout/cycle6"/>
    <dgm:cxn modelId="{E36E592F-CF32-41ED-86C0-BC0C08F16371}" srcId="{0F1D8DD4-14A9-4559-A441-4118657FA0B7}" destId="{BB6D549F-2A74-44DE-BF12-59E378188AC6}" srcOrd="2" destOrd="0" parTransId="{6AC4134F-D41F-4A57-A4E3-8EF837F0FC8C}" sibTransId="{7E58531C-D557-482A-A238-9B6DF32278AB}"/>
    <dgm:cxn modelId="{60A5669A-AD7D-4E5F-AEC8-057D2B8900A5}" type="presOf" srcId="{D2AA8A0A-5345-41A2-9287-1EDDC4973472}" destId="{5C9B68A2-5263-4E34-9B3E-D7171382FC36}" srcOrd="0" destOrd="0" presId="urn:microsoft.com/office/officeart/2005/8/layout/cycle6"/>
    <dgm:cxn modelId="{3F55FA5E-AB79-4DBA-A752-D8118F25925A}" type="presOf" srcId="{F2F07845-2885-40B3-BFE5-43E556FEE4BA}" destId="{B8F3902B-7C26-4010-8C15-69481F1D16BD}" srcOrd="0" destOrd="0" presId="urn:microsoft.com/office/officeart/2005/8/layout/cycle6"/>
    <dgm:cxn modelId="{693CF5A5-D659-47DA-A73E-9021D3701C73}" type="presOf" srcId="{2DFC09F5-5E90-4D5B-9929-59F77B6107A3}" destId="{C5BAC112-9D82-4893-87FE-556A16F1F37D}" srcOrd="0" destOrd="0" presId="urn:microsoft.com/office/officeart/2005/8/layout/cycle6"/>
    <dgm:cxn modelId="{1C6F3354-AFCC-4C3E-834C-3819C4AE1AD7}" srcId="{0F1D8DD4-14A9-4559-A441-4118657FA0B7}" destId="{C13B6215-2E42-4656-B8F3-51BB5467C9D5}" srcOrd="0" destOrd="0" parTransId="{69C9600F-EF4F-4709-8C13-98928AE69F36}" sibTransId="{C330EBB4-0CCA-406E-A724-3069D1165D9B}"/>
    <dgm:cxn modelId="{C14A3A3B-BD57-4747-8CC1-9EB137BF3C84}" type="presOf" srcId="{0F1D8DD4-14A9-4559-A441-4118657FA0B7}" destId="{1AF9A6FE-29B9-465C-AD65-E794765DF402}" srcOrd="0" destOrd="0" presId="urn:microsoft.com/office/officeart/2005/8/layout/cycle6"/>
    <dgm:cxn modelId="{BCB732D7-1CB2-4ED9-8C31-C01DC8476FDE}" srcId="{0F1D8DD4-14A9-4559-A441-4118657FA0B7}" destId="{6CCE899B-B8D3-4DD7-945A-CF6033387438}" srcOrd="4" destOrd="0" parTransId="{BC18B82E-D1BD-4C33-A3D0-089BA0E1B4AD}" sibTransId="{736F6315-6723-45E0-9B3C-9E5400E96583}"/>
    <dgm:cxn modelId="{7A24EC52-9A25-4FC4-B3D8-CA854FA4EDFB}" srcId="{0F1D8DD4-14A9-4559-A441-4118657FA0B7}" destId="{F2F07845-2885-40B3-BFE5-43E556FEE4BA}" srcOrd="6" destOrd="0" parTransId="{07AB35CB-D653-4111-BB3A-84528211DA99}" sibTransId="{DF766864-C161-4C2F-A99B-8849D6FD0503}"/>
    <dgm:cxn modelId="{7361E0ED-2D1E-41AD-A3E3-7A2620F96D43}" type="presOf" srcId="{9179CD6D-E6DB-49E1-9670-030E21BF8B2D}" destId="{ADAD3D51-6816-48EF-A191-8D54FA20A3A0}" srcOrd="0" destOrd="0" presId="urn:microsoft.com/office/officeart/2005/8/layout/cycle6"/>
    <dgm:cxn modelId="{6F0AB91D-34C5-4BEA-B2C3-BE0CD0DAEEE7}" type="presOf" srcId="{6CCE899B-B8D3-4DD7-945A-CF6033387438}" destId="{49B66F36-7236-4E7A-A059-450CC626B9D9}" srcOrd="0" destOrd="0" presId="urn:microsoft.com/office/officeart/2005/8/layout/cycle6"/>
    <dgm:cxn modelId="{8D62BA69-9A74-49A6-AEA8-7AAF90D0FFB5}" type="presOf" srcId="{C42543E3-91DF-42AF-8CCB-21A6F1979555}" destId="{544DC19A-B43A-4845-B54E-F6EEC681874C}" srcOrd="0" destOrd="0" presId="urn:microsoft.com/office/officeart/2005/8/layout/cycle6"/>
    <dgm:cxn modelId="{1D199F7C-0DDF-4CEA-9050-2644DD88F378}" srcId="{0F1D8DD4-14A9-4559-A441-4118657FA0B7}" destId="{DEF2DE58-4C8D-488F-BCAC-91EB3BF7A47F}" srcOrd="1" destOrd="0" parTransId="{4281E3F6-C242-48E1-BE88-FB540D9CCF07}" sibTransId="{C42543E3-91DF-42AF-8CCB-21A6F1979555}"/>
    <dgm:cxn modelId="{90A05143-1534-4645-9A57-2515372F7161}" srcId="{0F1D8DD4-14A9-4559-A441-4118657FA0B7}" destId="{9179CD6D-E6DB-49E1-9670-030E21BF8B2D}" srcOrd="5" destOrd="0" parTransId="{A2D65438-9016-401F-B742-5ECABBB04F65}" sibTransId="{879CCA77-7095-426B-8CFD-366B0D9075FC}"/>
    <dgm:cxn modelId="{3D183579-4905-41FF-8433-C57C71CA2516}" type="presParOf" srcId="{1AF9A6FE-29B9-465C-AD65-E794765DF402}" destId="{8221D71A-738B-4714-8B01-5099A20B5585}" srcOrd="0" destOrd="0" presId="urn:microsoft.com/office/officeart/2005/8/layout/cycle6"/>
    <dgm:cxn modelId="{803C77FE-5145-41D7-9C2A-DF6EEFB1BED2}" type="presParOf" srcId="{1AF9A6FE-29B9-465C-AD65-E794765DF402}" destId="{669A2CD9-2D9B-4D62-8783-347498DD72C5}" srcOrd="1" destOrd="0" presId="urn:microsoft.com/office/officeart/2005/8/layout/cycle6"/>
    <dgm:cxn modelId="{9963E110-02FE-48F4-908C-D6553AAA1B57}" type="presParOf" srcId="{1AF9A6FE-29B9-465C-AD65-E794765DF402}" destId="{E9101644-97F9-46BA-B637-9D514CCC954A}" srcOrd="2" destOrd="0" presId="urn:microsoft.com/office/officeart/2005/8/layout/cycle6"/>
    <dgm:cxn modelId="{82478622-5E4E-4D39-AE78-8D3948FC2A33}" type="presParOf" srcId="{1AF9A6FE-29B9-465C-AD65-E794765DF402}" destId="{C3D599BE-0D07-4B88-AD17-6BDD7716409E}" srcOrd="3" destOrd="0" presId="urn:microsoft.com/office/officeart/2005/8/layout/cycle6"/>
    <dgm:cxn modelId="{C3BB3EE9-03A0-4754-8E29-FC2FD02A163D}" type="presParOf" srcId="{1AF9A6FE-29B9-465C-AD65-E794765DF402}" destId="{46172C3B-F94F-44AE-AA74-7F2B49B4CD5B}" srcOrd="4" destOrd="0" presId="urn:microsoft.com/office/officeart/2005/8/layout/cycle6"/>
    <dgm:cxn modelId="{A6BA05A3-A53E-4BA6-A00B-F8009AFB8FF2}" type="presParOf" srcId="{1AF9A6FE-29B9-465C-AD65-E794765DF402}" destId="{544DC19A-B43A-4845-B54E-F6EEC681874C}" srcOrd="5" destOrd="0" presId="urn:microsoft.com/office/officeart/2005/8/layout/cycle6"/>
    <dgm:cxn modelId="{660C41B5-894C-4262-8E11-DE8377FB5D71}" type="presParOf" srcId="{1AF9A6FE-29B9-465C-AD65-E794765DF402}" destId="{B0F7759F-FE69-49AF-A816-CB6A6749CB2F}" srcOrd="6" destOrd="0" presId="urn:microsoft.com/office/officeart/2005/8/layout/cycle6"/>
    <dgm:cxn modelId="{3DAD74C8-F0B7-454D-B0F2-074654661FA2}" type="presParOf" srcId="{1AF9A6FE-29B9-465C-AD65-E794765DF402}" destId="{F92E2151-EAFB-4DDA-8CA1-1D87901CB249}" srcOrd="7" destOrd="0" presId="urn:microsoft.com/office/officeart/2005/8/layout/cycle6"/>
    <dgm:cxn modelId="{43A888D4-D989-481B-B936-A4C974FF5867}" type="presParOf" srcId="{1AF9A6FE-29B9-465C-AD65-E794765DF402}" destId="{4C55058E-0062-4AFC-8F5C-362E9335211F}" srcOrd="8" destOrd="0" presId="urn:microsoft.com/office/officeart/2005/8/layout/cycle6"/>
    <dgm:cxn modelId="{4F96730F-47F1-4B2D-B296-9C58A822D9BA}" type="presParOf" srcId="{1AF9A6FE-29B9-465C-AD65-E794765DF402}" destId="{F0EC6E3F-7F59-4668-8384-02317C40FEED}" srcOrd="9" destOrd="0" presId="urn:microsoft.com/office/officeart/2005/8/layout/cycle6"/>
    <dgm:cxn modelId="{12E78959-D4B2-4C3F-B794-AAABB3BB2983}" type="presParOf" srcId="{1AF9A6FE-29B9-465C-AD65-E794765DF402}" destId="{C9FD2F1F-D173-4A8F-A569-68568366510E}" srcOrd="10" destOrd="0" presId="urn:microsoft.com/office/officeart/2005/8/layout/cycle6"/>
    <dgm:cxn modelId="{199FCEFF-18B9-4306-8B60-F33495423C5A}" type="presParOf" srcId="{1AF9A6FE-29B9-465C-AD65-E794765DF402}" destId="{C5BAC112-9D82-4893-87FE-556A16F1F37D}" srcOrd="11" destOrd="0" presId="urn:microsoft.com/office/officeart/2005/8/layout/cycle6"/>
    <dgm:cxn modelId="{299EEA2E-C204-48D2-853C-3C4572643744}" type="presParOf" srcId="{1AF9A6FE-29B9-465C-AD65-E794765DF402}" destId="{49B66F36-7236-4E7A-A059-450CC626B9D9}" srcOrd="12" destOrd="0" presId="urn:microsoft.com/office/officeart/2005/8/layout/cycle6"/>
    <dgm:cxn modelId="{D162848C-1E21-40F2-90BE-F6B274520E93}" type="presParOf" srcId="{1AF9A6FE-29B9-465C-AD65-E794765DF402}" destId="{E545CECD-7DAD-42BE-BC35-2ED192276314}" srcOrd="13" destOrd="0" presId="urn:microsoft.com/office/officeart/2005/8/layout/cycle6"/>
    <dgm:cxn modelId="{DB8A348B-9984-46FC-B49F-1EAE9C39F583}" type="presParOf" srcId="{1AF9A6FE-29B9-465C-AD65-E794765DF402}" destId="{A80219BB-75A0-48C3-9CB4-FF081019D015}" srcOrd="14" destOrd="0" presId="urn:microsoft.com/office/officeart/2005/8/layout/cycle6"/>
    <dgm:cxn modelId="{807BAD53-FA2D-4531-BF1D-AF9D540DFD97}" type="presParOf" srcId="{1AF9A6FE-29B9-465C-AD65-E794765DF402}" destId="{ADAD3D51-6816-48EF-A191-8D54FA20A3A0}" srcOrd="15" destOrd="0" presId="urn:microsoft.com/office/officeart/2005/8/layout/cycle6"/>
    <dgm:cxn modelId="{3E407FBD-61AA-41BC-B1C6-7E5135033740}" type="presParOf" srcId="{1AF9A6FE-29B9-465C-AD65-E794765DF402}" destId="{3F709D4A-F421-434C-846A-8098E7AA6A57}" srcOrd="16" destOrd="0" presId="urn:microsoft.com/office/officeart/2005/8/layout/cycle6"/>
    <dgm:cxn modelId="{9C4CB167-56C9-4C87-95C7-68C06BAE4725}" type="presParOf" srcId="{1AF9A6FE-29B9-465C-AD65-E794765DF402}" destId="{6E8B6C6B-D636-4061-A977-AF876600CC6D}" srcOrd="17" destOrd="0" presId="urn:microsoft.com/office/officeart/2005/8/layout/cycle6"/>
    <dgm:cxn modelId="{9EE6F587-B8C2-49B3-9CA0-DE97B389077C}" type="presParOf" srcId="{1AF9A6FE-29B9-465C-AD65-E794765DF402}" destId="{B8F3902B-7C26-4010-8C15-69481F1D16BD}" srcOrd="18" destOrd="0" presId="urn:microsoft.com/office/officeart/2005/8/layout/cycle6"/>
    <dgm:cxn modelId="{B2A6EC12-29BE-43C1-A01E-5C718BDD2C99}" type="presParOf" srcId="{1AF9A6FE-29B9-465C-AD65-E794765DF402}" destId="{7D70B852-6337-4312-9865-6CA4A3B67066}" srcOrd="19" destOrd="0" presId="urn:microsoft.com/office/officeart/2005/8/layout/cycle6"/>
    <dgm:cxn modelId="{3C4ACAA0-F1A3-4294-AEFF-877B3400D9CD}" type="presParOf" srcId="{1AF9A6FE-29B9-465C-AD65-E794765DF402}" destId="{298158FC-E325-4106-A907-2C3B315374D1}" srcOrd="20" destOrd="0" presId="urn:microsoft.com/office/officeart/2005/8/layout/cycle6"/>
    <dgm:cxn modelId="{984AB53C-B9A0-4FFF-A29E-9CC8AE546C3E}" type="presParOf" srcId="{1AF9A6FE-29B9-465C-AD65-E794765DF402}" destId="{781ACF43-544E-4D1C-BA37-732AC7EEDDD7}" srcOrd="21" destOrd="0" presId="urn:microsoft.com/office/officeart/2005/8/layout/cycle6"/>
    <dgm:cxn modelId="{62B9B6FB-ED18-49A0-8F37-4DE52E9EF24E}" type="presParOf" srcId="{1AF9A6FE-29B9-465C-AD65-E794765DF402}" destId="{81BB2256-2523-48E3-84A0-B4793A5200B0}" srcOrd="22" destOrd="0" presId="urn:microsoft.com/office/officeart/2005/8/layout/cycle6"/>
    <dgm:cxn modelId="{481E07FC-ED2D-475A-8F06-BB9CA9FC290B}" type="presParOf" srcId="{1AF9A6FE-29B9-465C-AD65-E794765DF402}" destId="{5C9B68A2-5263-4E34-9B3E-D7171382FC36}" srcOrd="23" destOrd="0" presId="urn:microsoft.com/office/officeart/2005/8/layout/cycle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21D71A-738B-4714-8B01-5099A20B5585}">
      <dsp:nvSpPr>
        <dsp:cNvPr id="0" name=""/>
        <dsp:cNvSpPr/>
      </dsp:nvSpPr>
      <dsp:spPr>
        <a:xfrm>
          <a:off x="1994300" y="-160031"/>
          <a:ext cx="920093" cy="776291"/>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 sz="800" b="1" kern="1200"/>
            <a:t>1.Entender las lógicas de las políticas públicas y el conocimiento científico</a:t>
          </a:r>
        </a:p>
      </dsp:txBody>
      <dsp:txXfrm>
        <a:off x="2032195" y="-122136"/>
        <a:ext cx="844303" cy="700501"/>
      </dsp:txXfrm>
    </dsp:sp>
    <dsp:sp modelId="{E9101644-97F9-46BA-B637-9D514CCC954A}">
      <dsp:nvSpPr>
        <dsp:cNvPr id="0" name=""/>
        <dsp:cNvSpPr/>
      </dsp:nvSpPr>
      <dsp:spPr>
        <a:xfrm>
          <a:off x="1305297" y="254600"/>
          <a:ext cx="2440860" cy="2440860"/>
        </a:xfrm>
        <a:custGeom>
          <a:avLst/>
          <a:gdLst/>
          <a:ahLst/>
          <a:cxnLst/>
          <a:rect l="0" t="0" r="0" b="0"/>
          <a:pathLst>
            <a:path>
              <a:moveTo>
                <a:pt x="1611194" y="64249"/>
              </a:moveTo>
              <a:arcTo wR="1220430" hR="1220430" stAng="17320448" swAng="611811"/>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3D599BE-0D07-4B88-AD17-6BDD7716409E}">
      <dsp:nvSpPr>
        <dsp:cNvPr id="0" name=""/>
        <dsp:cNvSpPr/>
      </dsp:nvSpPr>
      <dsp:spPr>
        <a:xfrm>
          <a:off x="3009709" y="407358"/>
          <a:ext cx="851417" cy="584919"/>
        </a:xfrm>
        <a:prstGeom prst="roundRect">
          <a:avLst/>
        </a:prstGeom>
        <a:solidFill>
          <a:schemeClr val="accent3">
            <a:hueOff val="1607181"/>
            <a:satOff val="-2411"/>
            <a:lumOff val="-39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Font typeface="+mj-lt"/>
            <a:buAutoNum type="arabicPeriod"/>
          </a:pPr>
          <a:r>
            <a:rPr lang="es" sz="800" b="1" kern="1200"/>
            <a:t>2.Sintetizar la investigación</a:t>
          </a:r>
          <a:endParaRPr lang="es-ES" sz="800" b="1" kern="1200"/>
        </a:p>
      </dsp:txBody>
      <dsp:txXfrm>
        <a:off x="3038262" y="435911"/>
        <a:ext cx="794311" cy="527813"/>
      </dsp:txXfrm>
    </dsp:sp>
    <dsp:sp modelId="{544DC19A-B43A-4845-B54E-F6EEC681874C}">
      <dsp:nvSpPr>
        <dsp:cNvPr id="0" name=""/>
        <dsp:cNvSpPr/>
      </dsp:nvSpPr>
      <dsp:spPr>
        <a:xfrm>
          <a:off x="1216067" y="136928"/>
          <a:ext cx="2440860" cy="2440860"/>
        </a:xfrm>
        <a:custGeom>
          <a:avLst/>
          <a:gdLst/>
          <a:ahLst/>
          <a:cxnLst/>
          <a:rect l="0" t="0" r="0" b="0"/>
          <a:pathLst>
            <a:path>
              <a:moveTo>
                <a:pt x="2385516" y="857077"/>
              </a:moveTo>
              <a:arcTo wR="1220430" hR="1220430" stAng="20560738" swAng="500082"/>
            </a:path>
          </a:pathLst>
        </a:custGeom>
        <a:noFill/>
        <a:ln w="9525" cap="flat" cmpd="sng" algn="ctr">
          <a:solidFill>
            <a:schemeClr val="accent3">
              <a:hueOff val="1607181"/>
              <a:satOff val="-2411"/>
              <a:lumOff val="-392"/>
              <a:alphaOff val="0"/>
            </a:schemeClr>
          </a:solidFill>
          <a:prstDash val="solid"/>
        </a:ln>
        <a:effectLst/>
      </dsp:spPr>
      <dsp:style>
        <a:lnRef idx="1">
          <a:scrgbClr r="0" g="0" b="0"/>
        </a:lnRef>
        <a:fillRef idx="0">
          <a:scrgbClr r="0" g="0" b="0"/>
        </a:fillRef>
        <a:effectRef idx="0">
          <a:scrgbClr r="0" g="0" b="0"/>
        </a:effectRef>
        <a:fontRef idx="minor"/>
      </dsp:style>
    </dsp:sp>
    <dsp:sp modelId="{B0F7759F-FE69-49AF-A816-CB6A6749CB2F}">
      <dsp:nvSpPr>
        <dsp:cNvPr id="0" name=""/>
        <dsp:cNvSpPr/>
      </dsp:nvSpPr>
      <dsp:spPr>
        <a:xfrm>
          <a:off x="3248720" y="1168516"/>
          <a:ext cx="852110" cy="547990"/>
        </a:xfrm>
        <a:prstGeom prst="roundRect">
          <a:avLst/>
        </a:prstGeom>
        <a:solidFill>
          <a:schemeClr val="accent3">
            <a:hueOff val="3214361"/>
            <a:satOff val="-4823"/>
            <a:lumOff val="-78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Font typeface="+mj-lt"/>
            <a:buAutoNum type="arabicPeriod"/>
          </a:pPr>
          <a:r>
            <a:rPr lang="es" sz="800" b="1" kern="1200"/>
            <a:t>3.Involucrar a los actores clave y la ciudadanía</a:t>
          </a:r>
          <a:endParaRPr lang="es-ES" sz="800" b="1" kern="1200"/>
        </a:p>
      </dsp:txBody>
      <dsp:txXfrm>
        <a:off x="3275471" y="1195267"/>
        <a:ext cx="798608" cy="494488"/>
      </dsp:txXfrm>
    </dsp:sp>
    <dsp:sp modelId="{4C55058E-0062-4AFC-8F5C-362E9335211F}">
      <dsp:nvSpPr>
        <dsp:cNvPr id="0" name=""/>
        <dsp:cNvSpPr/>
      </dsp:nvSpPr>
      <dsp:spPr>
        <a:xfrm>
          <a:off x="1207583" y="404578"/>
          <a:ext cx="2440860" cy="2440860"/>
        </a:xfrm>
        <a:custGeom>
          <a:avLst/>
          <a:gdLst/>
          <a:ahLst/>
          <a:cxnLst/>
          <a:rect l="0" t="0" r="0" b="0"/>
          <a:pathLst>
            <a:path>
              <a:moveTo>
                <a:pt x="2437249" y="1314251"/>
              </a:moveTo>
              <a:arcTo wR="1220430" hR="1220430" stAng="264539" swAng="643852"/>
            </a:path>
          </a:pathLst>
        </a:custGeom>
        <a:noFill/>
        <a:ln w="9525" cap="flat" cmpd="sng" algn="ctr">
          <a:solidFill>
            <a:schemeClr val="accent3">
              <a:hueOff val="3214361"/>
              <a:satOff val="-4823"/>
              <a:lumOff val="-784"/>
              <a:alphaOff val="0"/>
            </a:schemeClr>
          </a:solidFill>
          <a:prstDash val="solid"/>
        </a:ln>
        <a:effectLst/>
      </dsp:spPr>
      <dsp:style>
        <a:lnRef idx="1">
          <a:scrgbClr r="0" g="0" b="0"/>
        </a:lnRef>
        <a:fillRef idx="0">
          <a:scrgbClr r="0" g="0" b="0"/>
        </a:fillRef>
        <a:effectRef idx="0">
          <a:scrgbClr r="0" g="0" b="0"/>
        </a:effectRef>
        <a:fontRef idx="minor"/>
      </dsp:style>
    </dsp:sp>
    <dsp:sp modelId="{F0EC6E3F-7F59-4668-8384-02317C40FEED}">
      <dsp:nvSpPr>
        <dsp:cNvPr id="0" name=""/>
        <dsp:cNvSpPr/>
      </dsp:nvSpPr>
      <dsp:spPr>
        <a:xfrm>
          <a:off x="2962261" y="1946002"/>
          <a:ext cx="987622" cy="513864"/>
        </a:xfrm>
        <a:prstGeom prst="roundRect">
          <a:avLst/>
        </a:prstGeom>
        <a:solidFill>
          <a:schemeClr val="accent3">
            <a:hueOff val="4821541"/>
            <a:satOff val="-7234"/>
            <a:lumOff val="-11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Font typeface="+mj-lt"/>
            <a:buAutoNum type="arabicPeriod"/>
          </a:pPr>
          <a:r>
            <a:rPr lang="es" sz="800" b="1" kern="1200"/>
            <a:t>4.Desarrollar habilidades interpersonales</a:t>
          </a:r>
          <a:endParaRPr lang="es-ES" sz="800" b="1" kern="1200"/>
        </a:p>
      </dsp:txBody>
      <dsp:txXfrm>
        <a:off x="2987346" y="1971087"/>
        <a:ext cx="937452" cy="463694"/>
      </dsp:txXfrm>
    </dsp:sp>
    <dsp:sp modelId="{C5BAC112-9D82-4893-87FE-556A16F1F37D}">
      <dsp:nvSpPr>
        <dsp:cNvPr id="0" name=""/>
        <dsp:cNvSpPr/>
      </dsp:nvSpPr>
      <dsp:spPr>
        <a:xfrm>
          <a:off x="1375867" y="176411"/>
          <a:ext cx="2440860" cy="2440860"/>
        </a:xfrm>
        <a:custGeom>
          <a:avLst/>
          <a:gdLst/>
          <a:ahLst/>
          <a:cxnLst/>
          <a:rect l="0" t="0" r="0" b="0"/>
          <a:pathLst>
            <a:path>
              <a:moveTo>
                <a:pt x="1817553" y="2284805"/>
              </a:moveTo>
              <a:arcTo wR="1220430" hR="1220430" stAng="3642434" swAng="761943"/>
            </a:path>
          </a:pathLst>
        </a:custGeom>
        <a:noFill/>
        <a:ln w="9525" cap="flat" cmpd="sng" algn="ctr">
          <a:solidFill>
            <a:schemeClr val="accent3">
              <a:hueOff val="4821541"/>
              <a:satOff val="-7234"/>
              <a:lumOff val="-1176"/>
              <a:alphaOff val="0"/>
            </a:schemeClr>
          </a:solidFill>
          <a:prstDash val="solid"/>
        </a:ln>
        <a:effectLst/>
      </dsp:spPr>
      <dsp:style>
        <a:lnRef idx="1">
          <a:scrgbClr r="0" g="0" b="0"/>
        </a:lnRef>
        <a:fillRef idx="0">
          <a:scrgbClr r="0" g="0" b="0"/>
        </a:fillRef>
        <a:effectRef idx="0">
          <a:scrgbClr r="0" g="0" b="0"/>
        </a:effectRef>
        <a:fontRef idx="minor"/>
      </dsp:style>
    </dsp:sp>
    <dsp:sp modelId="{49B66F36-7236-4E7A-A059-450CC626B9D9}">
      <dsp:nvSpPr>
        <dsp:cNvPr id="0" name=""/>
        <dsp:cNvSpPr/>
      </dsp:nvSpPr>
      <dsp:spPr>
        <a:xfrm>
          <a:off x="1966502" y="2380289"/>
          <a:ext cx="975689" cy="577371"/>
        </a:xfrm>
        <a:prstGeom prst="roundRect">
          <a:avLst/>
        </a:prstGeom>
        <a:solidFill>
          <a:schemeClr val="accent3">
            <a:hueOff val="6428722"/>
            <a:satOff val="-9646"/>
            <a:lumOff val="-156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Font typeface="+mj-lt"/>
            <a:buAutoNum type="arabicPeriod"/>
          </a:pPr>
          <a:r>
            <a:rPr lang="es" sz="800" b="1" kern="1200"/>
            <a:t>5 Asesorar a los responsables de políticas públicas</a:t>
          </a:r>
          <a:endParaRPr lang="es-ES" sz="800" b="1" kern="1200"/>
        </a:p>
      </dsp:txBody>
      <dsp:txXfrm>
        <a:off x="1994687" y="2408474"/>
        <a:ext cx="919319" cy="521001"/>
      </dsp:txXfrm>
    </dsp:sp>
    <dsp:sp modelId="{A80219BB-75A0-48C3-9CB4-FF081019D015}">
      <dsp:nvSpPr>
        <dsp:cNvPr id="0" name=""/>
        <dsp:cNvSpPr/>
      </dsp:nvSpPr>
      <dsp:spPr>
        <a:xfrm>
          <a:off x="966020" y="146352"/>
          <a:ext cx="2440860" cy="2440860"/>
        </a:xfrm>
        <a:custGeom>
          <a:avLst/>
          <a:gdLst/>
          <a:ahLst/>
          <a:cxnLst/>
          <a:rect l="0" t="0" r="0" b="0"/>
          <a:pathLst>
            <a:path>
              <a:moveTo>
                <a:pt x="998592" y="2420529"/>
              </a:moveTo>
              <a:arcTo wR="1220430" hR="1220430" stAng="6028373" swAng="530970"/>
            </a:path>
          </a:pathLst>
        </a:custGeom>
        <a:noFill/>
        <a:ln w="9525" cap="flat" cmpd="sng" algn="ctr">
          <a:solidFill>
            <a:schemeClr val="accent3">
              <a:hueOff val="6428722"/>
              <a:satOff val="-9646"/>
              <a:lumOff val="-1569"/>
              <a:alphaOff val="0"/>
            </a:schemeClr>
          </a:solidFill>
          <a:prstDash val="solid"/>
        </a:ln>
        <a:effectLst/>
      </dsp:spPr>
      <dsp:style>
        <a:lnRef idx="1">
          <a:scrgbClr r="0" g="0" b="0"/>
        </a:lnRef>
        <a:fillRef idx="0">
          <a:scrgbClr r="0" g="0" b="0"/>
        </a:fillRef>
        <a:effectRef idx="0">
          <a:scrgbClr r="0" g="0" b="0"/>
        </a:effectRef>
        <a:fontRef idx="minor"/>
      </dsp:style>
    </dsp:sp>
    <dsp:sp modelId="{ADAD3D51-6816-48EF-A191-8D54FA20A3A0}">
      <dsp:nvSpPr>
        <dsp:cNvPr id="0" name=""/>
        <dsp:cNvSpPr/>
      </dsp:nvSpPr>
      <dsp:spPr>
        <a:xfrm>
          <a:off x="1017004" y="1955208"/>
          <a:ext cx="898718" cy="562622"/>
        </a:xfrm>
        <a:prstGeom prst="roundRect">
          <a:avLst/>
        </a:prstGeom>
        <a:solidFill>
          <a:schemeClr val="accent3">
            <a:hueOff val="8035903"/>
            <a:satOff val="-12057"/>
            <a:lumOff val="-196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Font typeface="+mj-lt"/>
            <a:buAutoNum type="arabicPeriod"/>
          </a:pPr>
          <a:r>
            <a:rPr lang="es" sz="800" b="1" kern="1200"/>
            <a:t>6.Comunicar el conocimiento científico</a:t>
          </a:r>
          <a:endParaRPr lang="es-ES" sz="800" b="1" kern="1200"/>
        </a:p>
      </dsp:txBody>
      <dsp:txXfrm>
        <a:off x="1044469" y="1982673"/>
        <a:ext cx="843788" cy="507692"/>
      </dsp:txXfrm>
    </dsp:sp>
    <dsp:sp modelId="{6E8B6C6B-D636-4061-A977-AF876600CC6D}">
      <dsp:nvSpPr>
        <dsp:cNvPr id="0" name=""/>
        <dsp:cNvSpPr/>
      </dsp:nvSpPr>
      <dsp:spPr>
        <a:xfrm>
          <a:off x="1264347" y="455930"/>
          <a:ext cx="2440860" cy="2440860"/>
        </a:xfrm>
        <a:custGeom>
          <a:avLst/>
          <a:gdLst/>
          <a:ahLst/>
          <a:cxnLst/>
          <a:rect l="0" t="0" r="0" b="0"/>
          <a:pathLst>
            <a:path>
              <a:moveTo>
                <a:pt x="31750" y="1496999"/>
              </a:moveTo>
              <a:arcTo wR="1220430" hR="1220430" stAng="10014124" swAng="646979"/>
            </a:path>
          </a:pathLst>
        </a:custGeom>
        <a:noFill/>
        <a:ln w="9525" cap="flat" cmpd="sng" algn="ctr">
          <a:solidFill>
            <a:schemeClr val="accent3">
              <a:hueOff val="8035903"/>
              <a:satOff val="-12057"/>
              <a:lumOff val="-1961"/>
              <a:alphaOff val="0"/>
            </a:schemeClr>
          </a:solidFill>
          <a:prstDash val="solid"/>
        </a:ln>
        <a:effectLst/>
      </dsp:spPr>
      <dsp:style>
        <a:lnRef idx="1">
          <a:scrgbClr r="0" g="0" b="0"/>
        </a:lnRef>
        <a:fillRef idx="0">
          <a:scrgbClr r="0" g="0" b="0"/>
        </a:fillRef>
        <a:effectRef idx="0">
          <a:scrgbClr r="0" g="0" b="0"/>
        </a:effectRef>
        <a:fontRef idx="minor"/>
      </dsp:style>
    </dsp:sp>
    <dsp:sp modelId="{B8F3902B-7C26-4010-8C15-69481F1D16BD}">
      <dsp:nvSpPr>
        <dsp:cNvPr id="0" name=""/>
        <dsp:cNvSpPr/>
      </dsp:nvSpPr>
      <dsp:spPr>
        <a:xfrm>
          <a:off x="775967" y="1173770"/>
          <a:ext cx="915899" cy="549548"/>
        </a:xfrm>
        <a:prstGeom prst="roundRect">
          <a:avLst/>
        </a:prstGeom>
        <a:solidFill>
          <a:schemeClr val="accent3">
            <a:hueOff val="9643083"/>
            <a:satOff val="-14469"/>
            <a:lumOff val="-235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Font typeface="+mj-lt"/>
            <a:buAutoNum type="arabicPeriod"/>
          </a:pPr>
          <a:r>
            <a:rPr lang="es" sz="800" b="1" kern="1200"/>
            <a:t>7.Hacer seguimiento y evaluación</a:t>
          </a:r>
        </a:p>
      </dsp:txBody>
      <dsp:txXfrm>
        <a:off x="802794" y="1200597"/>
        <a:ext cx="862245" cy="495894"/>
      </dsp:txXfrm>
    </dsp:sp>
    <dsp:sp modelId="{298158FC-E325-4106-A907-2C3B315374D1}">
      <dsp:nvSpPr>
        <dsp:cNvPr id="0" name=""/>
        <dsp:cNvSpPr/>
      </dsp:nvSpPr>
      <dsp:spPr>
        <a:xfrm>
          <a:off x="1257712" y="88785"/>
          <a:ext cx="2440860" cy="2440860"/>
        </a:xfrm>
        <a:custGeom>
          <a:avLst/>
          <a:gdLst/>
          <a:ahLst/>
          <a:cxnLst/>
          <a:rect l="0" t="0" r="0" b="0"/>
          <a:pathLst>
            <a:path>
              <a:moveTo>
                <a:pt x="7738" y="1083213"/>
              </a:moveTo>
              <a:arcTo wR="1220430" hR="1220430" stAng="11187335" swAng="492417"/>
            </a:path>
          </a:pathLst>
        </a:custGeom>
        <a:noFill/>
        <a:ln w="9525" cap="flat" cmpd="sng" algn="ctr">
          <a:solidFill>
            <a:schemeClr val="accent3">
              <a:hueOff val="9643083"/>
              <a:satOff val="-14469"/>
              <a:lumOff val="-2353"/>
              <a:alphaOff val="0"/>
            </a:schemeClr>
          </a:solidFill>
          <a:prstDash val="solid"/>
        </a:ln>
        <a:effectLst/>
      </dsp:spPr>
      <dsp:style>
        <a:lnRef idx="1">
          <a:scrgbClr r="0" g="0" b="0"/>
        </a:lnRef>
        <a:fillRef idx="0">
          <a:scrgbClr r="0" g="0" b="0"/>
        </a:fillRef>
        <a:effectRef idx="0">
          <a:scrgbClr r="0" g="0" b="0"/>
        </a:effectRef>
        <a:fontRef idx="minor"/>
      </dsp:style>
    </dsp:sp>
    <dsp:sp modelId="{781ACF43-544E-4D1C-BA37-732AC7EEDDD7}">
      <dsp:nvSpPr>
        <dsp:cNvPr id="0" name=""/>
        <dsp:cNvSpPr/>
      </dsp:nvSpPr>
      <dsp:spPr>
        <a:xfrm>
          <a:off x="1004445" y="447568"/>
          <a:ext cx="886337" cy="551001"/>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Font typeface="+mj-lt"/>
            <a:buAutoNum type="arabicPeriod"/>
          </a:pPr>
          <a:r>
            <a:rPr lang="es" sz="800" b="1" kern="1200"/>
            <a:t>8.Gestionar comunidades colaborativas de expertos</a:t>
          </a:r>
        </a:p>
      </dsp:txBody>
      <dsp:txXfrm>
        <a:off x="1031343" y="474466"/>
        <a:ext cx="832541" cy="497205"/>
      </dsp:txXfrm>
    </dsp:sp>
    <dsp:sp modelId="{5C9B68A2-5263-4E34-9B3E-D7171382FC36}">
      <dsp:nvSpPr>
        <dsp:cNvPr id="0" name=""/>
        <dsp:cNvSpPr/>
      </dsp:nvSpPr>
      <dsp:spPr>
        <a:xfrm>
          <a:off x="1155432" y="256962"/>
          <a:ext cx="2440860" cy="2440860"/>
        </a:xfrm>
        <a:custGeom>
          <a:avLst/>
          <a:gdLst/>
          <a:ahLst/>
          <a:cxnLst/>
          <a:rect l="0" t="0" r="0" b="0"/>
          <a:pathLst>
            <a:path>
              <a:moveTo>
                <a:pt x="568070" y="188986"/>
              </a:moveTo>
              <a:arcTo wR="1220430" hR="1220430" stAng="14261267" swAng="837088"/>
            </a:path>
          </a:pathLst>
        </a:custGeom>
        <a:noFill/>
        <a:ln w="9525" cap="flat" cmpd="sng" algn="ctr">
          <a:solidFill>
            <a:schemeClr val="accent3">
              <a:hueOff val="11250264"/>
              <a:satOff val="-16880"/>
              <a:lumOff val="-2745"/>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F0B388472C645D0ABDF9863BB30F423"/>
        <w:category>
          <w:name w:val="General"/>
          <w:gallery w:val="placeholder"/>
        </w:category>
        <w:types>
          <w:type w:val="bbPlcHdr"/>
        </w:types>
        <w:behaviors>
          <w:behavior w:val="content"/>
        </w:behaviors>
        <w:guid w:val="{15B2A087-12D8-4DBF-9289-CCDA6DC21A41}"/>
      </w:docPartPr>
      <w:docPartBody>
        <w:p w:rsidR="000C7F03" w:rsidRDefault="00FD5272" w:rsidP="00FD5272">
          <w:pPr>
            <w:pStyle w:val="2F0B388472C645D0ABDF9863BB30F423"/>
          </w:pPr>
          <w:r w:rsidRPr="000674CA">
            <w:rPr>
              <w:rStyle w:val="Textdelcontenidor"/>
            </w:rPr>
            <w:t>Feu clic o toqueu aquí per escriure text.</w:t>
          </w:r>
        </w:p>
      </w:docPartBody>
    </w:docPart>
    <w:docPart>
      <w:docPartPr>
        <w:name w:val="2D13AAB642D94869B3D0E5E729093314"/>
        <w:category>
          <w:name w:val="General"/>
          <w:gallery w:val="placeholder"/>
        </w:category>
        <w:types>
          <w:type w:val="bbPlcHdr"/>
        </w:types>
        <w:behaviors>
          <w:behavior w:val="content"/>
        </w:behaviors>
        <w:guid w:val="{5ECAD045-F3A2-4D86-B112-D3631AEAFDDC}"/>
      </w:docPartPr>
      <w:docPartBody>
        <w:p w:rsidR="000C7F03" w:rsidRDefault="00FD5272" w:rsidP="00FD5272">
          <w:pPr>
            <w:pStyle w:val="2D13AAB642D94869B3D0E5E729093314"/>
          </w:pPr>
          <w:r w:rsidRPr="000674CA">
            <w:rPr>
              <w:rStyle w:val="Textdelcontenidor"/>
            </w:rPr>
            <w:t>Feu clic o toqueu aquí per escriure text.</w:t>
          </w:r>
        </w:p>
      </w:docPartBody>
    </w:docPart>
    <w:docPart>
      <w:docPartPr>
        <w:name w:val="6699C1FAFD774295A25740B05F927AAF"/>
        <w:category>
          <w:name w:val="General"/>
          <w:gallery w:val="placeholder"/>
        </w:category>
        <w:types>
          <w:type w:val="bbPlcHdr"/>
        </w:types>
        <w:behaviors>
          <w:behavior w:val="content"/>
        </w:behaviors>
        <w:guid w:val="{48E4B812-086B-41E5-A4BC-359E816831B3}"/>
      </w:docPartPr>
      <w:docPartBody>
        <w:p w:rsidR="000C7F03" w:rsidRDefault="00FD5272" w:rsidP="00FD5272">
          <w:pPr>
            <w:pStyle w:val="6699C1FAFD774295A25740B05F927AAF"/>
          </w:pPr>
          <w:r w:rsidRPr="000674CA">
            <w:rPr>
              <w:rStyle w:val="Textdelcontenidor"/>
            </w:rPr>
            <w:t>Feu clic o toqueu aquí per escriure text.</w:t>
          </w:r>
        </w:p>
      </w:docPartBody>
    </w:docPart>
    <w:docPart>
      <w:docPartPr>
        <w:name w:val="88B9350805944833B6AD6665C38EBF76"/>
        <w:category>
          <w:name w:val="General"/>
          <w:gallery w:val="placeholder"/>
        </w:category>
        <w:types>
          <w:type w:val="bbPlcHdr"/>
        </w:types>
        <w:behaviors>
          <w:behavior w:val="content"/>
        </w:behaviors>
        <w:guid w:val="{266A9DB7-8604-4503-B5C8-187373A0C043}"/>
      </w:docPartPr>
      <w:docPartBody>
        <w:p w:rsidR="00B31E00" w:rsidRDefault="004A778C" w:rsidP="004A778C">
          <w:pPr>
            <w:pStyle w:val="88B9350805944833B6AD6665C38EBF76"/>
          </w:pPr>
          <w:r w:rsidRPr="000674CA">
            <w:rPr>
              <w:rStyle w:val="Textdelcontenidor"/>
            </w:rPr>
            <w:t>Feu clic o toqueu aquí per escriure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panose1 w:val="020B0603030804020204"/>
    <w:charset w:val="00"/>
    <w:family w:val="swiss"/>
    <w:pitch w:val="variable"/>
    <w:sig w:usb0="E7002EFF" w:usb1="D200FDFF" w:usb2="0A246029" w:usb3="00000000" w:csb0="000001FF" w:csb1="00000000"/>
  </w:font>
  <w:font w:name="Droid Sans Fallback">
    <w:altName w:val="MS Gothic"/>
    <w:charset w:val="80"/>
    <w:family w:val="auto"/>
    <w:pitch w:val="variable"/>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272"/>
    <w:rsid w:val="000C7F03"/>
    <w:rsid w:val="004A778C"/>
    <w:rsid w:val="00B31E00"/>
    <w:rsid w:val="00FD5272"/>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a-ES" w:eastAsia="ca-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styleId="Textdelcontenidor">
    <w:name w:val="Placeholder Text"/>
    <w:basedOn w:val="Tipusdelletraperdefectedelpargraf"/>
    <w:uiPriority w:val="99"/>
    <w:semiHidden/>
    <w:rsid w:val="004A778C"/>
    <w:rPr>
      <w:color w:val="808080"/>
    </w:rPr>
  </w:style>
  <w:style w:type="paragraph" w:customStyle="1" w:styleId="2F0B388472C645D0ABDF9863BB30F423">
    <w:name w:val="2F0B388472C645D0ABDF9863BB30F423"/>
    <w:rsid w:val="00FD5272"/>
  </w:style>
  <w:style w:type="paragraph" w:customStyle="1" w:styleId="2D13AAB642D94869B3D0E5E729093314">
    <w:name w:val="2D13AAB642D94869B3D0E5E729093314"/>
    <w:rsid w:val="00FD5272"/>
  </w:style>
  <w:style w:type="paragraph" w:customStyle="1" w:styleId="6699C1FAFD774295A25740B05F927AAF">
    <w:name w:val="6699C1FAFD774295A25740B05F927AAF"/>
    <w:rsid w:val="00FD5272"/>
  </w:style>
  <w:style w:type="paragraph" w:customStyle="1" w:styleId="B5E3D5D2BCB644169AFCD6F0F5EBD139">
    <w:name w:val="B5E3D5D2BCB644169AFCD6F0F5EBD139"/>
    <w:rsid w:val="00FD5272"/>
  </w:style>
  <w:style w:type="paragraph" w:customStyle="1" w:styleId="88B9350805944833B6AD6665C38EBF76">
    <w:name w:val="88B9350805944833B6AD6665C38EBF76"/>
    <w:rsid w:val="004A77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7DA478-78C3-42FE-BD47-09D874E12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708</TotalTime>
  <Pages>29</Pages>
  <Words>9750</Words>
  <Characters>58843</Characters>
  <Application>Microsoft Office Word</Application>
  <DocSecurity>0</DocSecurity>
  <Lines>490</Lines>
  <Paragraphs>136</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UAB</Company>
  <LinksUpToDate>false</LinksUpToDate>
  <CharactersWithSpaces>68457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Renovi</dc:creator>
  <cp:keywords/>
  <dc:description/>
  <cp:lastModifiedBy>Guevara Pedemonte, Maria Nuria</cp:lastModifiedBy>
  <cp:revision>35</cp:revision>
  <cp:lastPrinted>2012-03-19T09:44:00Z</cp:lastPrinted>
  <dcterms:created xsi:type="dcterms:W3CDTF">2023-01-09T15:02:00Z</dcterms:created>
  <dcterms:modified xsi:type="dcterms:W3CDTF">2023-02-03T14:30:00Z</dcterms:modified>
</cp:coreProperties>
</file>