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2D42B" w14:textId="77777777" w:rsidR="00C224C3" w:rsidRDefault="00C224C3" w:rsidP="00C224C3">
      <w:pPr>
        <w:pStyle w:val="Title"/>
        <w:rPr>
          <w:color w:val="76923C" w:themeColor="accent3" w:themeShade="BF"/>
        </w:rPr>
      </w:pPr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14:paraId="1F6259E1" w14:textId="77777777" w:rsidR="00954D5C" w:rsidRDefault="001B796B" w:rsidP="00C224C3">
      <w:pPr>
        <w:pStyle w:val="Title"/>
        <w:rPr>
          <w:color w:val="76923C" w:themeColor="accent3" w:themeShade="BF"/>
        </w:rPr>
      </w:pPr>
      <w:r>
        <w:rPr>
          <w:color w:val="76923C" w:themeColor="accent3" w:themeShade="BF"/>
        </w:rPr>
        <w:t>INVESTIGACIÓN</w:t>
      </w:r>
    </w:p>
    <w:p w14:paraId="1B1EC191" w14:textId="77777777" w:rsidR="002B7CA3" w:rsidRPr="002B7CA3" w:rsidRDefault="002B7CA3" w:rsidP="00C224C3">
      <w:pPr>
        <w:pStyle w:val="Title"/>
        <w:rPr>
          <w:sz w:val="2"/>
        </w:rPr>
      </w:pPr>
    </w:p>
    <w:p w14:paraId="05F48D54" w14:textId="77777777" w:rsidR="00B57162" w:rsidRDefault="00B57162" w:rsidP="00B57162">
      <w:pPr>
        <w:pStyle w:val="Title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Tipo de aportación: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14:paraId="6574813D" w14:textId="77777777" w:rsidTr="002773E8">
        <w:trPr>
          <w:trHeight w:val="451"/>
        </w:trPr>
        <w:tc>
          <w:tcPr>
            <w:tcW w:w="709" w:type="dxa"/>
          </w:tcPr>
          <w:p w14:paraId="11DE8518" w14:textId="6DA34A78" w:rsidR="00A86C41" w:rsidRPr="00E84C03" w:rsidRDefault="00705F73" w:rsidP="004101C6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  <w:vAlign w:val="center"/>
          </w:tcPr>
          <w:p w14:paraId="20A49854" w14:textId="77777777" w:rsidR="00A86C41" w:rsidRPr="00E84C03" w:rsidRDefault="00E03395" w:rsidP="00491C0D">
            <w:pPr>
              <w:pStyle w:val="Titl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  <w:tr w:rsidR="00A86C41" w:rsidRPr="00E84C03" w14:paraId="42611389" w14:textId="77777777" w:rsidTr="002773E8">
        <w:trPr>
          <w:trHeight w:val="451"/>
        </w:trPr>
        <w:tc>
          <w:tcPr>
            <w:tcW w:w="709" w:type="dxa"/>
          </w:tcPr>
          <w:p w14:paraId="418F003D" w14:textId="77777777" w:rsidR="00A86C41" w:rsidRPr="00E84C03" w:rsidRDefault="00A86C41" w:rsidP="004101C6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6090066" w14:textId="77777777" w:rsidR="00A86C41" w:rsidRPr="00E84C03" w:rsidRDefault="00E03395" w:rsidP="00491C0D">
            <w:pPr>
              <w:pStyle w:val="Titl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</w:tbl>
    <w:p w14:paraId="21373761" w14:textId="77777777" w:rsidR="00B57162" w:rsidRDefault="00B57162" w:rsidP="00B57162">
      <w:pPr>
        <w:pStyle w:val="Title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Temática de la aportación: </w:t>
      </w:r>
      <w:r>
        <w:rPr>
          <w:b w:val="0"/>
          <w:bCs w:val="0"/>
          <w:i/>
          <w:iCs/>
          <w:sz w:val="16"/>
          <w:szCs w:val="16"/>
        </w:rPr>
        <w:t>Marque con una X la temática de la aportación que realiza</w:t>
      </w:r>
      <w:r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174B22" w:rsidRPr="0071605E" w14:paraId="5EFF7802" w14:textId="77777777" w:rsidTr="00174B22">
        <w:trPr>
          <w:trHeight w:val="451"/>
        </w:trPr>
        <w:tc>
          <w:tcPr>
            <w:tcW w:w="709" w:type="dxa"/>
          </w:tcPr>
          <w:p w14:paraId="5E543816" w14:textId="2045E71A" w:rsidR="00174B22" w:rsidRPr="00E84C03" w:rsidRDefault="00D91ABB" w:rsidP="00174B22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</w:tcPr>
          <w:p w14:paraId="6B4FD1BC" w14:textId="12C21FC1" w:rsidR="00174B22" w:rsidRPr="00ED7394" w:rsidRDefault="00A55826" w:rsidP="00174B22">
            <w:pPr>
              <w:pStyle w:val="Titl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Aprendizaje y desarrollo profesional en la Sociedad 5.0</w:t>
            </w:r>
          </w:p>
        </w:tc>
      </w:tr>
      <w:tr w:rsidR="00174B22" w:rsidRPr="0071605E" w14:paraId="499F3BF4" w14:textId="77777777" w:rsidTr="00174B22">
        <w:trPr>
          <w:trHeight w:val="451"/>
        </w:trPr>
        <w:tc>
          <w:tcPr>
            <w:tcW w:w="709" w:type="dxa"/>
          </w:tcPr>
          <w:p w14:paraId="09ABDB31" w14:textId="77777777" w:rsidR="00174B22" w:rsidRPr="00E84C03" w:rsidRDefault="00174B22" w:rsidP="00174B22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3EE3150" w14:textId="0906A396" w:rsidR="00174B22" w:rsidRPr="00ED7394" w:rsidRDefault="00A55826" w:rsidP="00174B22">
            <w:pPr>
              <w:pStyle w:val="Titl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Gobernanza de Instituciones en la Sociedad 5.0</w:t>
            </w:r>
          </w:p>
        </w:tc>
      </w:tr>
      <w:tr w:rsidR="00174B22" w:rsidRPr="00ED7394" w14:paraId="5173B394" w14:textId="77777777" w:rsidTr="00174B22">
        <w:trPr>
          <w:trHeight w:val="451"/>
        </w:trPr>
        <w:tc>
          <w:tcPr>
            <w:tcW w:w="709" w:type="dxa"/>
          </w:tcPr>
          <w:p w14:paraId="7CCBE9E3" w14:textId="77777777" w:rsidR="00174B22" w:rsidRPr="00E84C03" w:rsidRDefault="00174B22" w:rsidP="00174B22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24D2509" w14:textId="6FD5D893" w:rsidR="00174B22" w:rsidRPr="00ED7394" w:rsidRDefault="00A55826" w:rsidP="00174B22">
            <w:pPr>
              <w:pStyle w:val="Titl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Herramientas y habilidades digitales en las Organizaciones</w:t>
            </w:r>
          </w:p>
        </w:tc>
      </w:tr>
      <w:tr w:rsidR="00174B22" w:rsidRPr="00E84C03" w14:paraId="192C2C97" w14:textId="77777777" w:rsidTr="00174B22">
        <w:trPr>
          <w:trHeight w:val="451"/>
        </w:trPr>
        <w:tc>
          <w:tcPr>
            <w:tcW w:w="709" w:type="dxa"/>
          </w:tcPr>
          <w:p w14:paraId="5EBD0F47" w14:textId="34BFA4D1" w:rsidR="00174B22" w:rsidRPr="00ED7394" w:rsidRDefault="00174B22" w:rsidP="00174B22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CB3A98C" w14:textId="4E5923D7" w:rsidR="00174B22" w:rsidRPr="00ED7394" w:rsidRDefault="00A55826" w:rsidP="00174B22">
            <w:pPr>
              <w:pStyle w:val="Titl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Inteligencia artificial generativa: un aliado ante la transformación</w:t>
            </w:r>
          </w:p>
        </w:tc>
      </w:tr>
      <w:tr w:rsidR="00174B22" w:rsidRPr="00ED7394" w14:paraId="3D0EA8A9" w14:textId="77777777" w:rsidTr="00174B22">
        <w:trPr>
          <w:trHeight w:val="451"/>
        </w:trPr>
        <w:tc>
          <w:tcPr>
            <w:tcW w:w="709" w:type="dxa"/>
          </w:tcPr>
          <w:p w14:paraId="4EB76E74" w14:textId="3722ADA2" w:rsidR="00174B22" w:rsidRPr="00ED7394" w:rsidRDefault="00174B22" w:rsidP="00174B22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D0C78BC" w14:textId="4DCB0948" w:rsidR="00174B22" w:rsidRPr="00ED7394" w:rsidRDefault="00A55826" w:rsidP="00174B22">
            <w:pPr>
              <w:pStyle w:val="Titl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Convergencia entre la organización formal e informal en las Organizaciones </w:t>
            </w:r>
          </w:p>
        </w:tc>
      </w:tr>
      <w:tr w:rsidR="00174B22" w:rsidRPr="00ED7394" w14:paraId="29B13A21" w14:textId="77777777" w:rsidTr="00174B22">
        <w:trPr>
          <w:trHeight w:val="451"/>
        </w:trPr>
        <w:tc>
          <w:tcPr>
            <w:tcW w:w="709" w:type="dxa"/>
          </w:tcPr>
          <w:p w14:paraId="766926D8" w14:textId="77777777" w:rsidR="00174B22" w:rsidRPr="00ED7394" w:rsidRDefault="00174B22" w:rsidP="00174B22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FAC036E" w14:textId="28C24993" w:rsidR="00174B22" w:rsidRPr="00ED7394" w:rsidRDefault="00A55826" w:rsidP="00174B22">
            <w:pPr>
              <w:pStyle w:val="Titl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Convergencia entre el mundo físico y el digital en las Organizaciones </w:t>
            </w:r>
          </w:p>
        </w:tc>
      </w:tr>
      <w:tr w:rsidR="00174B22" w:rsidRPr="00E84C03" w14:paraId="6488BFEB" w14:textId="77777777" w:rsidTr="00174B22">
        <w:trPr>
          <w:trHeight w:val="451"/>
        </w:trPr>
        <w:tc>
          <w:tcPr>
            <w:tcW w:w="709" w:type="dxa"/>
          </w:tcPr>
          <w:p w14:paraId="0F0FBE96" w14:textId="77777777" w:rsidR="00174B22" w:rsidRPr="00F303E1" w:rsidRDefault="00174B22" w:rsidP="00174B22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2C881A2D" w14:textId="55254CEC" w:rsidR="00174B22" w:rsidRPr="00ED7394" w:rsidRDefault="00A55826" w:rsidP="00174B22">
            <w:pPr>
              <w:pStyle w:val="Titl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Liderazgos necesarios para la transformación </w:t>
            </w:r>
          </w:p>
        </w:tc>
      </w:tr>
      <w:tr w:rsidR="00A55826" w:rsidRPr="00E84C03" w14:paraId="40FA15DB" w14:textId="77777777" w:rsidTr="00174B22">
        <w:trPr>
          <w:trHeight w:val="451"/>
        </w:trPr>
        <w:tc>
          <w:tcPr>
            <w:tcW w:w="709" w:type="dxa"/>
          </w:tcPr>
          <w:p w14:paraId="3482A775" w14:textId="77777777" w:rsidR="00A55826" w:rsidRPr="00F303E1" w:rsidRDefault="00A55826" w:rsidP="00174B22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135F101E" w14:textId="5913A5BF" w:rsidR="00A55826" w:rsidRDefault="00A55826" w:rsidP="00174B22">
            <w:pPr>
              <w:pStyle w:val="Titl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cambio y autonomía: personal y organizacional</w:t>
            </w:r>
          </w:p>
        </w:tc>
      </w:tr>
      <w:tr w:rsidR="00A55826" w:rsidRPr="00E84C03" w14:paraId="2EE56FBC" w14:textId="77777777" w:rsidTr="00174B22">
        <w:trPr>
          <w:trHeight w:val="451"/>
        </w:trPr>
        <w:tc>
          <w:tcPr>
            <w:tcW w:w="709" w:type="dxa"/>
          </w:tcPr>
          <w:p w14:paraId="2BD9C082" w14:textId="6896271B" w:rsidR="00A55826" w:rsidRPr="00F303E1" w:rsidRDefault="00A55826" w:rsidP="00174B22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BBAF8BE" w14:textId="16F6B8E2" w:rsidR="00A55826" w:rsidRDefault="00A55826" w:rsidP="00174B22">
            <w:pPr>
              <w:pStyle w:val="Titl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Ética y responsabilidad digital</w:t>
            </w:r>
          </w:p>
        </w:tc>
      </w:tr>
      <w:tr w:rsidR="00A55826" w:rsidRPr="00E84C03" w14:paraId="29CF97DB" w14:textId="77777777" w:rsidTr="00174B22">
        <w:trPr>
          <w:trHeight w:val="451"/>
        </w:trPr>
        <w:tc>
          <w:tcPr>
            <w:tcW w:w="709" w:type="dxa"/>
          </w:tcPr>
          <w:p w14:paraId="371A6363" w14:textId="77777777" w:rsidR="00A55826" w:rsidRPr="00F303E1" w:rsidRDefault="00A55826" w:rsidP="00174B22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0A63981F" w14:textId="715BF17B" w:rsidR="00A55826" w:rsidRDefault="00A55826" w:rsidP="00174B22">
            <w:pPr>
              <w:pStyle w:val="Title"/>
              <w:jc w:val="left"/>
              <w:rPr>
                <w:sz w:val="16"/>
                <w:szCs w:val="16"/>
              </w:rPr>
            </w:pPr>
            <w:r w:rsidRPr="00A55826">
              <w:rPr>
                <w:sz w:val="16"/>
                <w:szCs w:val="16"/>
              </w:rPr>
              <w:t xml:space="preserve">Experiencias transformadoras: Robótica educativa, Robots sociales, Realidad Virtual, Realidad aumentada, Simulaciones, Herramientas digitales para el </w:t>
            </w:r>
            <w:proofErr w:type="gramStart"/>
            <w:r w:rsidRPr="00A55826">
              <w:rPr>
                <w:sz w:val="16"/>
                <w:szCs w:val="16"/>
              </w:rPr>
              <w:t>STEAM,…</w:t>
            </w:r>
            <w:proofErr w:type="gramEnd"/>
          </w:p>
        </w:tc>
      </w:tr>
    </w:tbl>
    <w:p w14:paraId="6D378C2F" w14:textId="77777777" w:rsidR="00EE2AD6" w:rsidRDefault="00EE2AD6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21790670" w14:textId="77777777" w:rsid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705CB839" w14:textId="77777777" w:rsidR="00D91ABB" w:rsidRDefault="00D91ABB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23F57742" w14:textId="77777777" w:rsidR="00705F73" w:rsidRDefault="00705F73" w:rsidP="00FA329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DEA546E" w14:textId="77777777" w:rsidR="00705F73" w:rsidRDefault="00705F73" w:rsidP="00FA329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63838C0" w14:textId="77777777" w:rsidR="00705F73" w:rsidRDefault="00705F73" w:rsidP="00FA329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D39C75" w14:textId="77777777" w:rsidR="00705F73" w:rsidRDefault="00705F73" w:rsidP="00FA329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5E76451" w14:textId="77777777" w:rsidR="00705F73" w:rsidRDefault="00705F73" w:rsidP="00FA329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9718F72" w14:textId="77777777" w:rsidR="00705F73" w:rsidRDefault="00705F73" w:rsidP="00FA329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E886D49" w14:textId="77777777" w:rsidR="00D91ABB" w:rsidRDefault="00D91ABB" w:rsidP="00D91ABB">
      <w:pPr>
        <w:jc w:val="center"/>
        <w:rPr>
          <w:rFonts w:ascii="Times New Roman" w:hAnsi="Times New Roman"/>
          <w:b/>
          <w:sz w:val="32"/>
          <w:szCs w:val="32"/>
        </w:rPr>
      </w:pPr>
      <w:r w:rsidRPr="000238FF">
        <w:rPr>
          <w:rFonts w:ascii="Times New Roman" w:hAnsi="Times New Roman"/>
          <w:b/>
          <w:sz w:val="32"/>
          <w:szCs w:val="32"/>
        </w:rPr>
        <w:t xml:space="preserve">LA INFLUENCIA DE LA </w:t>
      </w:r>
      <w:r>
        <w:rPr>
          <w:rFonts w:ascii="Times New Roman" w:hAnsi="Times New Roman"/>
          <w:b/>
          <w:sz w:val="32"/>
          <w:szCs w:val="32"/>
        </w:rPr>
        <w:t>I</w:t>
      </w:r>
      <w:r w:rsidRPr="000238FF">
        <w:rPr>
          <w:rFonts w:ascii="Times New Roman" w:hAnsi="Times New Roman"/>
          <w:b/>
          <w:sz w:val="32"/>
          <w:szCs w:val="32"/>
        </w:rPr>
        <w:t xml:space="preserve">NTELIGENCIA </w:t>
      </w:r>
      <w:r>
        <w:rPr>
          <w:rFonts w:ascii="Times New Roman" w:hAnsi="Times New Roman"/>
          <w:b/>
          <w:sz w:val="32"/>
          <w:szCs w:val="32"/>
        </w:rPr>
        <w:t>A</w:t>
      </w:r>
      <w:r w:rsidRPr="000238FF">
        <w:rPr>
          <w:rFonts w:ascii="Times New Roman" w:hAnsi="Times New Roman"/>
          <w:b/>
          <w:sz w:val="32"/>
          <w:szCs w:val="32"/>
        </w:rPr>
        <w:t xml:space="preserve">RTIFICIAL EN </w:t>
      </w:r>
      <w:r>
        <w:rPr>
          <w:rFonts w:ascii="Times New Roman" w:hAnsi="Times New Roman"/>
          <w:b/>
          <w:sz w:val="32"/>
          <w:szCs w:val="32"/>
        </w:rPr>
        <w:t xml:space="preserve">EL </w:t>
      </w:r>
      <w:r w:rsidRPr="000238FF">
        <w:rPr>
          <w:rFonts w:ascii="Times New Roman" w:hAnsi="Times New Roman"/>
          <w:b/>
          <w:sz w:val="32"/>
          <w:szCs w:val="32"/>
        </w:rPr>
        <w:t xml:space="preserve">DESARROLLO </w:t>
      </w:r>
      <w:r>
        <w:rPr>
          <w:rFonts w:ascii="Times New Roman" w:hAnsi="Times New Roman"/>
          <w:b/>
          <w:sz w:val="32"/>
          <w:szCs w:val="32"/>
        </w:rPr>
        <w:t>PROFESIONAL</w:t>
      </w:r>
      <w:r w:rsidRPr="000238FF">
        <w:rPr>
          <w:rFonts w:ascii="Times New Roman" w:hAnsi="Times New Roman"/>
          <w:b/>
          <w:sz w:val="32"/>
          <w:szCs w:val="32"/>
        </w:rPr>
        <w:t xml:space="preserve"> DENTRO DEL MARCO DE LA SOCIEDAD 5.0</w:t>
      </w:r>
    </w:p>
    <w:p w14:paraId="4B6A683B" w14:textId="03890270" w:rsidR="00705F73" w:rsidRDefault="00705F73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Natalia Tusquellas</w:t>
      </w:r>
    </w:p>
    <w:p w14:paraId="121A285C" w14:textId="108B08A6" w:rsidR="00705F73" w:rsidRDefault="00705F73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Universitat</w:t>
      </w:r>
      <w:proofErr w:type="spellEnd"/>
      <w:r>
        <w:rPr>
          <w:rFonts w:ascii="Times New Roman" w:hAnsi="Times New Roman"/>
          <w:sz w:val="24"/>
          <w:szCs w:val="24"/>
        </w:rPr>
        <w:t xml:space="preserve"> Rovira i Virgili – ARGET / España</w:t>
      </w:r>
    </w:p>
    <w:p w14:paraId="37B6543D" w14:textId="40D776C3" w:rsidR="00705F73" w:rsidRDefault="00705F73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Ramon Palau</w:t>
      </w:r>
    </w:p>
    <w:p w14:paraId="24F3E1FF" w14:textId="3B31AE3B" w:rsidR="00705F73" w:rsidRDefault="00705F73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Universitat</w:t>
      </w:r>
      <w:proofErr w:type="spellEnd"/>
      <w:r>
        <w:rPr>
          <w:rFonts w:ascii="Times New Roman" w:hAnsi="Times New Roman"/>
          <w:sz w:val="24"/>
          <w:szCs w:val="24"/>
        </w:rPr>
        <w:t xml:space="preserve"> Rovira i Virgili – ARGET / España</w:t>
      </w:r>
    </w:p>
    <w:p w14:paraId="71B5F2A4" w14:textId="75CE902B" w:rsidR="00FA3299" w:rsidRDefault="00705F73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Raúl Santiago</w:t>
      </w:r>
    </w:p>
    <w:p w14:paraId="6C2A7576" w14:textId="7E09AFD0" w:rsidR="00FA3299" w:rsidRDefault="00705F73" w:rsidP="00FA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3P </w:t>
      </w:r>
      <w:proofErr w:type="spellStart"/>
      <w:r>
        <w:rPr>
          <w:rFonts w:ascii="Times New Roman" w:hAnsi="Times New Roman"/>
          <w:sz w:val="24"/>
          <w:szCs w:val="24"/>
        </w:rPr>
        <w:t>Biovian</w:t>
      </w:r>
      <w:proofErr w:type="spellEnd"/>
      <w:r>
        <w:rPr>
          <w:rFonts w:ascii="Times New Roman" w:hAnsi="Times New Roman"/>
          <w:sz w:val="24"/>
          <w:szCs w:val="24"/>
        </w:rPr>
        <w:t xml:space="preserve"> / España</w:t>
      </w:r>
    </w:p>
    <w:p w14:paraId="33E921AF" w14:textId="77777777" w:rsidR="00FA3299" w:rsidRDefault="00FA3299" w:rsidP="00FA3299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11BE0D1F" w14:textId="1F4471A9" w:rsidR="00FA3299" w:rsidRPr="00423E1C" w:rsidRDefault="00FA3299" w:rsidP="00FA329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Resumen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438CA872" w14:textId="6B33A940" w:rsidR="00EE7F8B" w:rsidRDefault="00EE7F8B" w:rsidP="00EE7F8B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uso de herramientas basadas en Inteligencia Artificial está transformando el ámbito del desarrollo profesional al personalizar el aprendizaje, mejorar la adquisición de habilidades y abordar los desafíos laborales de la Industria 5.0. </w:t>
      </w:r>
      <w:r w:rsidR="000D52FB" w:rsidRPr="000D52FB">
        <w:rPr>
          <w:rFonts w:ascii="Times New Roman" w:hAnsi="Times New Roman"/>
          <w:sz w:val="24"/>
          <w:szCs w:val="24"/>
        </w:rPr>
        <w:t xml:space="preserve">Este estudio tiene como punto de partida </w:t>
      </w:r>
      <w:r w:rsidR="000D52FB">
        <w:rPr>
          <w:rFonts w:ascii="Times New Roman" w:hAnsi="Times New Roman"/>
          <w:sz w:val="24"/>
          <w:szCs w:val="24"/>
        </w:rPr>
        <w:t xml:space="preserve">el objetivo de conocer </w:t>
      </w:r>
      <w:r>
        <w:rPr>
          <w:rFonts w:ascii="Times New Roman" w:hAnsi="Times New Roman"/>
          <w:sz w:val="24"/>
          <w:szCs w:val="24"/>
        </w:rPr>
        <w:t xml:space="preserve">el alcance y el impacto de dichas herramientas mediante una </w:t>
      </w:r>
      <w:proofErr w:type="spellStart"/>
      <w:r w:rsidRPr="00334832">
        <w:rPr>
          <w:rFonts w:ascii="Times New Roman" w:hAnsi="Times New Roman"/>
          <w:i/>
          <w:iCs/>
          <w:sz w:val="24"/>
          <w:szCs w:val="24"/>
        </w:rPr>
        <w:t>scoping</w:t>
      </w:r>
      <w:proofErr w:type="spellEnd"/>
      <w:r w:rsidRPr="0033483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34832">
        <w:rPr>
          <w:rFonts w:ascii="Times New Roman" w:hAnsi="Times New Roman"/>
          <w:i/>
          <w:iCs/>
          <w:sz w:val="24"/>
          <w:szCs w:val="24"/>
        </w:rPr>
        <w:t>review</w:t>
      </w:r>
      <w:proofErr w:type="spellEnd"/>
      <w:r>
        <w:rPr>
          <w:rFonts w:ascii="Times New Roman" w:hAnsi="Times New Roman"/>
          <w:sz w:val="24"/>
          <w:szCs w:val="24"/>
        </w:rPr>
        <w:t xml:space="preserve">. Para ello se utilizó la extensión de </w:t>
      </w:r>
      <w:r w:rsidRPr="00EF25B3">
        <w:rPr>
          <w:rFonts w:ascii="Times New Roman" w:hAnsi="Times New Roman"/>
          <w:sz w:val="24"/>
          <w:szCs w:val="24"/>
        </w:rPr>
        <w:t>PRISMA-</w:t>
      </w:r>
      <w:proofErr w:type="spellStart"/>
      <w:r w:rsidRPr="00EF25B3">
        <w:rPr>
          <w:rFonts w:ascii="Times New Roman" w:hAnsi="Times New Roman"/>
          <w:sz w:val="24"/>
          <w:szCs w:val="24"/>
        </w:rPr>
        <w:t>ScR</w:t>
      </w:r>
      <w:proofErr w:type="spellEnd"/>
      <w:r>
        <w:rPr>
          <w:rFonts w:ascii="Times New Roman" w:hAnsi="Times New Roman"/>
          <w:sz w:val="24"/>
          <w:szCs w:val="24"/>
        </w:rPr>
        <w:t xml:space="preserve">, 563 registros fueron identificados en las bases de datos </w:t>
      </w:r>
      <w:proofErr w:type="spellStart"/>
      <w:r>
        <w:rPr>
          <w:rFonts w:ascii="Times New Roman" w:hAnsi="Times New Roman"/>
          <w:sz w:val="24"/>
          <w:szCs w:val="24"/>
        </w:rPr>
        <w:t>Scopus</w:t>
      </w:r>
      <w:proofErr w:type="spellEnd"/>
      <w:r>
        <w:rPr>
          <w:rFonts w:ascii="Times New Roman" w:hAnsi="Times New Roman"/>
          <w:sz w:val="24"/>
          <w:szCs w:val="24"/>
        </w:rPr>
        <w:t xml:space="preserve"> y Web of </w:t>
      </w:r>
      <w:proofErr w:type="spellStart"/>
      <w:r>
        <w:rPr>
          <w:rFonts w:ascii="Times New Roman" w:hAnsi="Times New Roman"/>
          <w:sz w:val="24"/>
          <w:szCs w:val="24"/>
        </w:rPr>
        <w:t>Science</w:t>
      </w:r>
      <w:proofErr w:type="spellEnd"/>
      <w:r>
        <w:rPr>
          <w:rFonts w:ascii="Times New Roman" w:hAnsi="Times New Roman"/>
          <w:sz w:val="24"/>
          <w:szCs w:val="24"/>
        </w:rPr>
        <w:t>, de los cuales 18 conformaron el corpus de la investigación.  E</w:t>
      </w:r>
      <w:r w:rsidRPr="00334832">
        <w:rPr>
          <w:rFonts w:ascii="Times New Roman" w:hAnsi="Times New Roman"/>
          <w:sz w:val="24"/>
          <w:szCs w:val="24"/>
        </w:rPr>
        <w:t xml:space="preserve">n el marco de la Sociedad 5.0, que prioriza avances tecnológicos centrados en las personas, </w:t>
      </w:r>
      <w:r>
        <w:rPr>
          <w:rFonts w:ascii="Times New Roman" w:hAnsi="Times New Roman"/>
          <w:sz w:val="24"/>
          <w:szCs w:val="24"/>
        </w:rPr>
        <w:t xml:space="preserve">los hallazgos muestran que </w:t>
      </w:r>
      <w:r w:rsidRPr="00334832">
        <w:rPr>
          <w:rFonts w:ascii="Times New Roman" w:hAnsi="Times New Roman"/>
          <w:sz w:val="24"/>
          <w:szCs w:val="24"/>
        </w:rPr>
        <w:t>la IA desempeña un papel clave</w:t>
      </w:r>
      <w:r>
        <w:rPr>
          <w:rFonts w:ascii="Times New Roman" w:hAnsi="Times New Roman"/>
          <w:sz w:val="24"/>
          <w:szCs w:val="24"/>
        </w:rPr>
        <w:t xml:space="preserve"> y p</w:t>
      </w:r>
      <w:r w:rsidRPr="00334832">
        <w:rPr>
          <w:rFonts w:ascii="Times New Roman" w:hAnsi="Times New Roman"/>
          <w:sz w:val="24"/>
          <w:szCs w:val="24"/>
        </w:rPr>
        <w:t>ermite la mejora de competencias</w:t>
      </w:r>
      <w:r>
        <w:rPr>
          <w:rFonts w:ascii="Times New Roman" w:hAnsi="Times New Roman"/>
          <w:sz w:val="24"/>
          <w:szCs w:val="24"/>
        </w:rPr>
        <w:t xml:space="preserve"> de los profesionales</w:t>
      </w:r>
      <w:r w:rsidRPr="00334832">
        <w:rPr>
          <w:rFonts w:ascii="Times New Roman" w:hAnsi="Times New Roman"/>
          <w:sz w:val="24"/>
          <w:szCs w:val="24"/>
        </w:rPr>
        <w:t xml:space="preserve"> en el ámbito de la salud, impulsa la innovación </w:t>
      </w:r>
      <w:r>
        <w:rPr>
          <w:rFonts w:ascii="Times New Roman" w:hAnsi="Times New Roman"/>
          <w:sz w:val="24"/>
          <w:szCs w:val="24"/>
        </w:rPr>
        <w:t xml:space="preserve">y formación del profesorado </w:t>
      </w:r>
      <w:r w:rsidRPr="00334832">
        <w:rPr>
          <w:rFonts w:ascii="Times New Roman" w:hAnsi="Times New Roman"/>
          <w:sz w:val="24"/>
          <w:szCs w:val="24"/>
        </w:rPr>
        <w:t xml:space="preserve">en la enseñanza y optimiza la eficiencia </w:t>
      </w:r>
      <w:r>
        <w:rPr>
          <w:rFonts w:ascii="Times New Roman" w:hAnsi="Times New Roman"/>
          <w:sz w:val="24"/>
          <w:szCs w:val="24"/>
        </w:rPr>
        <w:t xml:space="preserve">y el crecimiento del personal </w:t>
      </w:r>
      <w:r w:rsidRPr="00334832">
        <w:rPr>
          <w:rFonts w:ascii="Times New Roman" w:hAnsi="Times New Roman"/>
          <w:sz w:val="24"/>
          <w:szCs w:val="24"/>
        </w:rPr>
        <w:t xml:space="preserve">en las </w:t>
      </w:r>
      <w:r>
        <w:rPr>
          <w:rFonts w:ascii="Times New Roman" w:hAnsi="Times New Roman"/>
          <w:sz w:val="24"/>
          <w:szCs w:val="24"/>
        </w:rPr>
        <w:t>organizaciones</w:t>
      </w:r>
      <w:r w:rsidRPr="003348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832">
        <w:rPr>
          <w:rFonts w:ascii="Times New Roman" w:hAnsi="Times New Roman"/>
          <w:sz w:val="24"/>
          <w:szCs w:val="24"/>
        </w:rPr>
        <w:t>Sin embargo, desafíos como los sesgos algorítmicos, la privacidad de los datos y la disparidad en el acceso y la alfabetización digital dificultan una adopción equitativa. Para alinearse con los objetivos de la Sociedad 5.0, es fundamental desarrollar marcos éticos y estrategias colaborativas que aseguren una integración responsable de la IA.</w:t>
      </w:r>
      <w:r>
        <w:rPr>
          <w:rFonts w:ascii="Times New Roman" w:hAnsi="Times New Roman"/>
          <w:sz w:val="24"/>
          <w:szCs w:val="24"/>
        </w:rPr>
        <w:t xml:space="preserve"> El estudio</w:t>
      </w:r>
      <w:r w:rsidRPr="00334832">
        <w:rPr>
          <w:rFonts w:ascii="Times New Roman" w:hAnsi="Times New Roman"/>
          <w:sz w:val="24"/>
          <w:szCs w:val="24"/>
        </w:rPr>
        <w:t xml:space="preserve"> concluye que la</w:t>
      </w:r>
      <w:r>
        <w:rPr>
          <w:rFonts w:ascii="Times New Roman" w:hAnsi="Times New Roman"/>
          <w:sz w:val="24"/>
          <w:szCs w:val="24"/>
        </w:rPr>
        <w:t>s herramientas de</w:t>
      </w:r>
      <w:r w:rsidRPr="00334832">
        <w:rPr>
          <w:rFonts w:ascii="Times New Roman" w:hAnsi="Times New Roman"/>
          <w:sz w:val="24"/>
          <w:szCs w:val="24"/>
        </w:rPr>
        <w:t xml:space="preserve"> IA, implementa</w:t>
      </w:r>
      <w:r>
        <w:rPr>
          <w:rFonts w:ascii="Times New Roman" w:hAnsi="Times New Roman"/>
          <w:sz w:val="24"/>
          <w:szCs w:val="24"/>
        </w:rPr>
        <w:t>das</w:t>
      </w:r>
      <w:r w:rsidRPr="00334832">
        <w:rPr>
          <w:rFonts w:ascii="Times New Roman" w:hAnsi="Times New Roman"/>
          <w:sz w:val="24"/>
          <w:szCs w:val="24"/>
        </w:rPr>
        <w:t xml:space="preserve"> con supervisión ética e inclusividad, puede</w:t>
      </w:r>
      <w:r>
        <w:rPr>
          <w:rFonts w:ascii="Times New Roman" w:hAnsi="Times New Roman"/>
          <w:sz w:val="24"/>
          <w:szCs w:val="24"/>
        </w:rPr>
        <w:t>n</w:t>
      </w:r>
      <w:r w:rsidRPr="00334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fomentar </w:t>
      </w:r>
      <w:r w:rsidRPr="00334832">
        <w:rPr>
          <w:rFonts w:ascii="Times New Roman" w:hAnsi="Times New Roman"/>
          <w:sz w:val="24"/>
          <w:szCs w:val="24"/>
        </w:rPr>
        <w:t xml:space="preserve">un crecimiento sostenible y materializar la visión de la Sociedad 5.0 al convertir la tecnología en una herramienta para </w:t>
      </w:r>
      <w:r>
        <w:rPr>
          <w:rFonts w:ascii="Times New Roman" w:hAnsi="Times New Roman"/>
          <w:sz w:val="24"/>
          <w:szCs w:val="24"/>
        </w:rPr>
        <w:t>el</w:t>
      </w:r>
      <w:r w:rsidRPr="00334832">
        <w:rPr>
          <w:rFonts w:ascii="Times New Roman" w:hAnsi="Times New Roman"/>
          <w:sz w:val="24"/>
          <w:szCs w:val="24"/>
        </w:rPr>
        <w:t xml:space="preserve"> desarrollo profesional.</w:t>
      </w:r>
    </w:p>
    <w:p w14:paraId="28308A73" w14:textId="136C79E3" w:rsidR="009A30AF" w:rsidRDefault="002B7CA3" w:rsidP="009A30A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0AFFC51" w14:textId="77777777" w:rsidR="00EE7F8B" w:rsidRDefault="00EE7F8B" w:rsidP="00A86C41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93D9E61" w14:textId="1FC91825" w:rsidR="000238FF" w:rsidRDefault="00D91ABB" w:rsidP="00A86C41">
      <w:pPr>
        <w:jc w:val="center"/>
        <w:rPr>
          <w:rFonts w:ascii="Times New Roman" w:hAnsi="Times New Roman"/>
          <w:b/>
          <w:sz w:val="32"/>
          <w:szCs w:val="32"/>
        </w:rPr>
      </w:pPr>
      <w:r w:rsidRPr="000238FF">
        <w:rPr>
          <w:rFonts w:ascii="Times New Roman" w:hAnsi="Times New Roman"/>
          <w:b/>
          <w:sz w:val="32"/>
          <w:szCs w:val="32"/>
        </w:rPr>
        <w:t xml:space="preserve">LA INFLUENCIA DE LA </w:t>
      </w:r>
      <w:r>
        <w:rPr>
          <w:rFonts w:ascii="Times New Roman" w:hAnsi="Times New Roman"/>
          <w:b/>
          <w:sz w:val="32"/>
          <w:szCs w:val="32"/>
        </w:rPr>
        <w:t>I</w:t>
      </w:r>
      <w:r w:rsidRPr="000238FF">
        <w:rPr>
          <w:rFonts w:ascii="Times New Roman" w:hAnsi="Times New Roman"/>
          <w:b/>
          <w:sz w:val="32"/>
          <w:szCs w:val="32"/>
        </w:rPr>
        <w:t xml:space="preserve">NTELIGENCIA </w:t>
      </w:r>
      <w:r>
        <w:rPr>
          <w:rFonts w:ascii="Times New Roman" w:hAnsi="Times New Roman"/>
          <w:b/>
          <w:sz w:val="32"/>
          <w:szCs w:val="32"/>
        </w:rPr>
        <w:t>A</w:t>
      </w:r>
      <w:r w:rsidRPr="000238FF">
        <w:rPr>
          <w:rFonts w:ascii="Times New Roman" w:hAnsi="Times New Roman"/>
          <w:b/>
          <w:sz w:val="32"/>
          <w:szCs w:val="32"/>
        </w:rPr>
        <w:t xml:space="preserve">RTIFICIAL EN </w:t>
      </w:r>
      <w:r>
        <w:rPr>
          <w:rFonts w:ascii="Times New Roman" w:hAnsi="Times New Roman"/>
          <w:b/>
          <w:sz w:val="32"/>
          <w:szCs w:val="32"/>
        </w:rPr>
        <w:t xml:space="preserve">EL </w:t>
      </w:r>
      <w:r w:rsidRPr="000238FF">
        <w:rPr>
          <w:rFonts w:ascii="Times New Roman" w:hAnsi="Times New Roman"/>
          <w:b/>
          <w:sz w:val="32"/>
          <w:szCs w:val="32"/>
        </w:rPr>
        <w:t xml:space="preserve">DESARROLLO </w:t>
      </w:r>
      <w:r>
        <w:rPr>
          <w:rFonts w:ascii="Times New Roman" w:hAnsi="Times New Roman"/>
          <w:b/>
          <w:sz w:val="32"/>
          <w:szCs w:val="32"/>
        </w:rPr>
        <w:t>PROFESIONAL</w:t>
      </w:r>
      <w:r w:rsidRPr="000238FF">
        <w:rPr>
          <w:rFonts w:ascii="Times New Roman" w:hAnsi="Times New Roman"/>
          <w:b/>
          <w:sz w:val="32"/>
          <w:szCs w:val="32"/>
        </w:rPr>
        <w:t xml:space="preserve"> DENTRO DEL MARCO DE LA SOCIEDAD 5.0</w:t>
      </w:r>
    </w:p>
    <w:p w14:paraId="522611F9" w14:textId="77777777" w:rsidR="00D91ABB" w:rsidRDefault="00D91ABB" w:rsidP="00D91AB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Natalia Tusquellas</w:t>
      </w:r>
    </w:p>
    <w:p w14:paraId="198C4C0F" w14:textId="77777777" w:rsidR="00D91ABB" w:rsidRDefault="00D91ABB" w:rsidP="00D91AB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Universitat</w:t>
      </w:r>
      <w:proofErr w:type="spellEnd"/>
      <w:r>
        <w:rPr>
          <w:rFonts w:ascii="Times New Roman" w:hAnsi="Times New Roman"/>
          <w:sz w:val="24"/>
          <w:szCs w:val="24"/>
        </w:rPr>
        <w:t xml:space="preserve"> Rovira i Virgili – ARGET / España</w:t>
      </w:r>
    </w:p>
    <w:p w14:paraId="364EA3AE" w14:textId="77777777" w:rsidR="00D91ABB" w:rsidRDefault="00D91ABB" w:rsidP="00D91AB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Ramon Palau</w:t>
      </w:r>
    </w:p>
    <w:p w14:paraId="01EA27F3" w14:textId="77777777" w:rsidR="00D91ABB" w:rsidRDefault="00D91ABB" w:rsidP="00D91AB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Universitat</w:t>
      </w:r>
      <w:proofErr w:type="spellEnd"/>
      <w:r>
        <w:rPr>
          <w:rFonts w:ascii="Times New Roman" w:hAnsi="Times New Roman"/>
          <w:sz w:val="24"/>
          <w:szCs w:val="24"/>
        </w:rPr>
        <w:t xml:space="preserve"> Rovira i Virgili – ARGET / España</w:t>
      </w:r>
    </w:p>
    <w:p w14:paraId="0F0B51AC" w14:textId="77777777" w:rsidR="00D91ABB" w:rsidRDefault="00D91ABB" w:rsidP="00D91AB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Raúl Santiago</w:t>
      </w:r>
    </w:p>
    <w:p w14:paraId="4048F666" w14:textId="77777777" w:rsidR="00D91ABB" w:rsidRDefault="00D91ABB" w:rsidP="00D91AB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3P </w:t>
      </w:r>
      <w:proofErr w:type="spellStart"/>
      <w:r>
        <w:rPr>
          <w:rFonts w:ascii="Times New Roman" w:hAnsi="Times New Roman"/>
          <w:sz w:val="24"/>
          <w:szCs w:val="24"/>
        </w:rPr>
        <w:t>Biovian</w:t>
      </w:r>
      <w:proofErr w:type="spellEnd"/>
      <w:r>
        <w:rPr>
          <w:rFonts w:ascii="Times New Roman" w:hAnsi="Times New Roman"/>
          <w:sz w:val="24"/>
          <w:szCs w:val="24"/>
        </w:rPr>
        <w:t xml:space="preserve"> / España</w:t>
      </w:r>
    </w:p>
    <w:p w14:paraId="3DE6838F" w14:textId="77777777"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51E7DB" w14:textId="1879AD86" w:rsidR="003A1870" w:rsidRPr="00423E1C" w:rsidRDefault="00423E1C" w:rsidP="00423E1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 w:rsidR="001B796B">
        <w:rPr>
          <w:rFonts w:ascii="Times New Roman" w:hAnsi="Times New Roman"/>
          <w:b/>
          <w:i/>
          <w:sz w:val="26"/>
          <w:szCs w:val="26"/>
        </w:rPr>
        <w:t>Introducción</w:t>
      </w:r>
      <w:r w:rsidR="003A1870"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343BF014" w14:textId="7387D9D6" w:rsidR="00450706" w:rsidRPr="00D91ABB" w:rsidRDefault="002D1967" w:rsidP="0045070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91ABB">
        <w:rPr>
          <w:rFonts w:ascii="Times New Roman" w:hAnsi="Times New Roman"/>
          <w:sz w:val="24"/>
          <w:szCs w:val="24"/>
        </w:rPr>
        <w:t>La</w:t>
      </w:r>
      <w:r w:rsidR="00450706" w:rsidRPr="00D91ABB">
        <w:rPr>
          <w:rFonts w:ascii="Times New Roman" w:hAnsi="Times New Roman"/>
          <w:sz w:val="24"/>
          <w:szCs w:val="24"/>
        </w:rPr>
        <w:t xml:space="preserve"> </w:t>
      </w:r>
      <w:r w:rsidRPr="00D91ABB">
        <w:rPr>
          <w:rFonts w:ascii="Times New Roman" w:hAnsi="Times New Roman"/>
          <w:sz w:val="24"/>
          <w:szCs w:val="24"/>
        </w:rPr>
        <w:t>S</w:t>
      </w:r>
      <w:r w:rsidR="00450706" w:rsidRPr="00D91ABB">
        <w:rPr>
          <w:rFonts w:ascii="Times New Roman" w:hAnsi="Times New Roman"/>
          <w:sz w:val="24"/>
          <w:szCs w:val="24"/>
        </w:rPr>
        <w:t xml:space="preserve">ociedad </w:t>
      </w:r>
      <w:r w:rsidRPr="00D91ABB">
        <w:rPr>
          <w:rFonts w:ascii="Times New Roman" w:hAnsi="Times New Roman"/>
          <w:sz w:val="24"/>
          <w:szCs w:val="24"/>
        </w:rPr>
        <w:t xml:space="preserve">5.0 </w:t>
      </w:r>
      <w:r w:rsidR="00450706" w:rsidRPr="00D91ABB">
        <w:rPr>
          <w:rFonts w:ascii="Times New Roman" w:hAnsi="Times New Roman"/>
          <w:sz w:val="24"/>
          <w:szCs w:val="24"/>
        </w:rPr>
        <w:t xml:space="preserve">es un concepto </w:t>
      </w:r>
      <w:r w:rsidR="007D7D51" w:rsidRPr="00D91ABB">
        <w:rPr>
          <w:rFonts w:ascii="Times New Roman" w:hAnsi="Times New Roman"/>
          <w:sz w:val="24"/>
          <w:szCs w:val="24"/>
        </w:rPr>
        <w:t>que</w:t>
      </w:r>
      <w:r w:rsidR="00450706" w:rsidRPr="00D91ABB">
        <w:rPr>
          <w:rFonts w:ascii="Times New Roman" w:hAnsi="Times New Roman"/>
          <w:sz w:val="24"/>
          <w:szCs w:val="24"/>
        </w:rPr>
        <w:t xml:space="preserve"> representa una visión del futuro de la sociedad que intenta </w:t>
      </w:r>
      <w:r w:rsidR="007D7D51" w:rsidRPr="00D91ABB">
        <w:rPr>
          <w:rFonts w:ascii="Times New Roman" w:hAnsi="Times New Roman"/>
          <w:sz w:val="24"/>
          <w:szCs w:val="24"/>
        </w:rPr>
        <w:t>equilibrar</w:t>
      </w:r>
      <w:r w:rsidR="00450706" w:rsidRPr="00D91ABB">
        <w:rPr>
          <w:rFonts w:ascii="Times New Roman" w:hAnsi="Times New Roman"/>
          <w:sz w:val="24"/>
          <w:szCs w:val="24"/>
        </w:rPr>
        <w:t xml:space="preserve"> el </w:t>
      </w:r>
      <w:r w:rsidR="007D7D51" w:rsidRPr="00D91ABB">
        <w:rPr>
          <w:rFonts w:ascii="Times New Roman" w:hAnsi="Times New Roman"/>
          <w:sz w:val="24"/>
          <w:szCs w:val="24"/>
        </w:rPr>
        <w:t>progreso</w:t>
      </w:r>
      <w:r w:rsidR="00450706" w:rsidRPr="00D91ABB">
        <w:rPr>
          <w:rFonts w:ascii="Times New Roman" w:hAnsi="Times New Roman"/>
          <w:sz w:val="24"/>
          <w:szCs w:val="24"/>
        </w:rPr>
        <w:t xml:space="preserve"> económico con la resolución de los</w:t>
      </w:r>
      <w:r w:rsidR="00582786" w:rsidRPr="00D91ABB">
        <w:rPr>
          <w:rFonts w:ascii="Times New Roman" w:hAnsi="Times New Roman"/>
          <w:sz w:val="24"/>
          <w:szCs w:val="24"/>
        </w:rPr>
        <w:t xml:space="preserve"> retos</w:t>
      </w:r>
      <w:r w:rsidR="00450706" w:rsidRPr="00D91ABB">
        <w:rPr>
          <w:rFonts w:ascii="Times New Roman" w:hAnsi="Times New Roman"/>
          <w:sz w:val="24"/>
          <w:szCs w:val="24"/>
        </w:rPr>
        <w:t xml:space="preserve"> sociales mediante el uso de tecnologías como son la </w:t>
      </w:r>
      <w:r w:rsidR="00582786" w:rsidRPr="00D91ABB">
        <w:rPr>
          <w:rFonts w:ascii="Times New Roman" w:hAnsi="Times New Roman"/>
          <w:sz w:val="24"/>
          <w:szCs w:val="24"/>
        </w:rPr>
        <w:t>I</w:t>
      </w:r>
      <w:r w:rsidR="00450706" w:rsidRPr="00D91ABB">
        <w:rPr>
          <w:rFonts w:ascii="Times New Roman" w:hAnsi="Times New Roman"/>
          <w:sz w:val="24"/>
          <w:szCs w:val="24"/>
        </w:rPr>
        <w:t xml:space="preserve">nteligencia </w:t>
      </w:r>
      <w:r w:rsidR="00582786" w:rsidRPr="00D91ABB">
        <w:rPr>
          <w:rFonts w:ascii="Times New Roman" w:hAnsi="Times New Roman"/>
          <w:sz w:val="24"/>
          <w:szCs w:val="24"/>
        </w:rPr>
        <w:t>A</w:t>
      </w:r>
      <w:r w:rsidR="00450706" w:rsidRPr="00D91ABB">
        <w:rPr>
          <w:rFonts w:ascii="Times New Roman" w:hAnsi="Times New Roman"/>
          <w:sz w:val="24"/>
          <w:szCs w:val="24"/>
        </w:rPr>
        <w:t>rtificial</w:t>
      </w:r>
      <w:r w:rsidR="00582786" w:rsidRPr="00D91ABB">
        <w:rPr>
          <w:rFonts w:ascii="Times New Roman" w:hAnsi="Times New Roman"/>
          <w:sz w:val="24"/>
          <w:szCs w:val="24"/>
        </w:rPr>
        <w:t xml:space="preserve"> (IA), </w:t>
      </w:r>
      <w:proofErr w:type="spellStart"/>
      <w:r w:rsidR="00582786" w:rsidRPr="00D91ABB">
        <w:rPr>
          <w:rFonts w:ascii="Times New Roman" w:hAnsi="Times New Roman"/>
          <w:sz w:val="24"/>
          <w:szCs w:val="24"/>
        </w:rPr>
        <w:t>IoT</w:t>
      </w:r>
      <w:proofErr w:type="spellEnd"/>
      <w:r w:rsidR="00582786" w:rsidRPr="00D91ABB">
        <w:rPr>
          <w:rFonts w:ascii="Times New Roman" w:hAnsi="Times New Roman"/>
          <w:sz w:val="24"/>
          <w:szCs w:val="24"/>
        </w:rPr>
        <w:t xml:space="preserve">, </w:t>
      </w:r>
      <w:r w:rsidR="00450706" w:rsidRPr="00D91ABB">
        <w:rPr>
          <w:rFonts w:ascii="Times New Roman" w:hAnsi="Times New Roman"/>
          <w:sz w:val="24"/>
          <w:szCs w:val="24"/>
        </w:rPr>
        <w:t xml:space="preserve">la robótica </w:t>
      </w:r>
      <w:r w:rsidR="007D7D51" w:rsidRPr="00D91ABB">
        <w:rPr>
          <w:rFonts w:ascii="Times New Roman" w:hAnsi="Times New Roman"/>
          <w:sz w:val="24"/>
          <w:szCs w:val="24"/>
        </w:rPr>
        <w:t>o</w:t>
      </w:r>
      <w:r w:rsidR="00450706" w:rsidRPr="00D91ABB">
        <w:rPr>
          <w:rFonts w:ascii="Times New Roman" w:hAnsi="Times New Roman"/>
          <w:sz w:val="24"/>
          <w:szCs w:val="24"/>
        </w:rPr>
        <w:t xml:space="preserve"> Big Data. </w:t>
      </w:r>
      <w:r w:rsidR="00582786" w:rsidRPr="00D91ABB">
        <w:rPr>
          <w:rFonts w:ascii="Times New Roman" w:hAnsi="Times New Roman"/>
          <w:sz w:val="24"/>
          <w:szCs w:val="24"/>
        </w:rPr>
        <w:t>S</w:t>
      </w:r>
      <w:r w:rsidR="00450706" w:rsidRPr="00D91ABB">
        <w:rPr>
          <w:rFonts w:ascii="Times New Roman" w:hAnsi="Times New Roman"/>
          <w:sz w:val="24"/>
          <w:szCs w:val="24"/>
        </w:rPr>
        <w:t xml:space="preserve">e define como una </w:t>
      </w:r>
      <w:r w:rsidR="00582786" w:rsidRPr="00D91ABB">
        <w:rPr>
          <w:rFonts w:ascii="Times New Roman" w:hAnsi="Times New Roman"/>
          <w:sz w:val="24"/>
          <w:szCs w:val="24"/>
        </w:rPr>
        <w:t>“sociedad inteligente” que integra la tecnología para mejorar la calidad de vida, poniendo el foco en el diseño centrado en las personas, la inclusividad y la integración de los mundos físico y digital para abordar problemas sostenibles a gran escala</w:t>
      </w:r>
      <w:r w:rsidR="00433A5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33A5E" w:rsidRPr="00433A5E">
        <w:rPr>
          <w:rFonts w:ascii="Times New Roman" w:hAnsi="Times New Roman"/>
          <w:sz w:val="24"/>
          <w:szCs w:val="24"/>
        </w:rPr>
        <w:t>Faugoo</w:t>
      </w:r>
      <w:proofErr w:type="spellEnd"/>
      <w:r w:rsidR="00433A5E">
        <w:rPr>
          <w:rFonts w:ascii="Times New Roman" w:hAnsi="Times New Roman"/>
          <w:sz w:val="24"/>
          <w:szCs w:val="24"/>
        </w:rPr>
        <w:t>, 2024)</w:t>
      </w:r>
      <w:r w:rsidR="00582786" w:rsidRPr="00D91ABB">
        <w:rPr>
          <w:rFonts w:ascii="Times New Roman" w:hAnsi="Times New Roman"/>
          <w:sz w:val="24"/>
          <w:szCs w:val="24"/>
        </w:rPr>
        <w:t xml:space="preserve">. </w:t>
      </w:r>
      <w:r w:rsidR="00903B73" w:rsidRPr="00D91ABB">
        <w:rPr>
          <w:rFonts w:ascii="Times New Roman" w:hAnsi="Times New Roman"/>
          <w:sz w:val="24"/>
          <w:szCs w:val="24"/>
        </w:rPr>
        <w:t xml:space="preserve">Es por ello </w:t>
      </w:r>
      <w:r w:rsidR="00D91ABB" w:rsidRPr="00D91ABB">
        <w:rPr>
          <w:rFonts w:ascii="Times New Roman" w:hAnsi="Times New Roman"/>
          <w:sz w:val="24"/>
          <w:szCs w:val="24"/>
        </w:rPr>
        <w:t>por lo que</w:t>
      </w:r>
      <w:r w:rsidR="00903B73" w:rsidRPr="00D91ABB">
        <w:rPr>
          <w:rFonts w:ascii="Times New Roman" w:hAnsi="Times New Roman"/>
          <w:sz w:val="24"/>
          <w:szCs w:val="24"/>
        </w:rPr>
        <w:t xml:space="preserve"> e</w:t>
      </w:r>
      <w:r w:rsidR="00582786" w:rsidRPr="00D91ABB">
        <w:rPr>
          <w:rFonts w:ascii="Times New Roman" w:hAnsi="Times New Roman"/>
          <w:sz w:val="24"/>
          <w:szCs w:val="24"/>
        </w:rPr>
        <w:t xml:space="preserve">nfatiza el aprendizaje a lo largo de toda la vida, ya que las personas necesitan actualizar continuamente sus habilidades para mantenerse </w:t>
      </w:r>
      <w:r w:rsidR="00903B73" w:rsidRPr="00D91ABB">
        <w:rPr>
          <w:rFonts w:ascii="Times New Roman" w:hAnsi="Times New Roman"/>
          <w:sz w:val="24"/>
          <w:szCs w:val="24"/>
        </w:rPr>
        <w:t>actualizados</w:t>
      </w:r>
      <w:r w:rsidR="00582786" w:rsidRPr="00D91ABB">
        <w:rPr>
          <w:rFonts w:ascii="Times New Roman" w:hAnsi="Times New Roman"/>
          <w:sz w:val="24"/>
          <w:szCs w:val="24"/>
        </w:rPr>
        <w:t xml:space="preserve"> en un entorno que cambia rápidamente</w:t>
      </w:r>
      <w:r w:rsidR="00433A5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33A5E">
        <w:rPr>
          <w:rFonts w:ascii="Times New Roman" w:hAnsi="Times New Roman"/>
          <w:sz w:val="24"/>
          <w:szCs w:val="24"/>
        </w:rPr>
        <w:t>Shahidi</w:t>
      </w:r>
      <w:proofErr w:type="spellEnd"/>
      <w:r w:rsidR="00433A5E">
        <w:rPr>
          <w:rFonts w:ascii="Times New Roman" w:hAnsi="Times New Roman"/>
          <w:sz w:val="24"/>
          <w:szCs w:val="24"/>
        </w:rPr>
        <w:t xml:space="preserve"> et al., 2024). </w:t>
      </w:r>
    </w:p>
    <w:p w14:paraId="1DE4F825" w14:textId="4A429D73" w:rsidR="00903B73" w:rsidRPr="002629B4" w:rsidRDefault="00903B73" w:rsidP="00903B7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91ABB">
        <w:rPr>
          <w:rFonts w:ascii="Times New Roman" w:hAnsi="Times New Roman"/>
          <w:sz w:val="24"/>
          <w:szCs w:val="24"/>
        </w:rPr>
        <w:t>De forma similar, la Industria 5.0 es una visión del futuro de la industria que alinea la innovación tecnológica con las necesidades de la sociedad y la sostenibilidad ambiental, a la vez que promueve un marco industrial más inclusivo y responsable centrado en las personas y en su bienestar. Destaca la importancia de la colaboración entre humanos y máquinas, donde la creatividad, la inteligencia emocional y las habilidades para resolver problemas complementan los procesos automatizados</w:t>
      </w:r>
      <w:r w:rsidR="006D43B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D43BF" w:rsidRPr="006D43BF">
        <w:rPr>
          <w:rFonts w:ascii="Times New Roman" w:hAnsi="Times New Roman"/>
          <w:sz w:val="24"/>
          <w:szCs w:val="24"/>
        </w:rPr>
        <w:t>Xu</w:t>
      </w:r>
      <w:proofErr w:type="spellEnd"/>
      <w:r w:rsidR="006D43BF" w:rsidRPr="006D43BF">
        <w:rPr>
          <w:rFonts w:ascii="Times New Roman" w:hAnsi="Times New Roman"/>
          <w:sz w:val="24"/>
          <w:szCs w:val="24"/>
        </w:rPr>
        <w:t xml:space="preserve">, </w:t>
      </w:r>
      <w:r w:rsidR="006D43BF">
        <w:rPr>
          <w:rFonts w:ascii="Times New Roman" w:hAnsi="Times New Roman"/>
          <w:sz w:val="24"/>
          <w:szCs w:val="24"/>
        </w:rPr>
        <w:t xml:space="preserve">et al., </w:t>
      </w:r>
      <w:r w:rsidR="006D43BF" w:rsidRPr="006D43BF">
        <w:rPr>
          <w:rFonts w:ascii="Times New Roman" w:hAnsi="Times New Roman"/>
          <w:sz w:val="24"/>
          <w:szCs w:val="24"/>
        </w:rPr>
        <w:t xml:space="preserve">2021). </w:t>
      </w:r>
    </w:p>
    <w:p w14:paraId="679FE865" w14:textId="59154709" w:rsidR="00903B73" w:rsidRPr="00D91ABB" w:rsidRDefault="00903B73" w:rsidP="00903B7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91ABB">
        <w:rPr>
          <w:rFonts w:ascii="Times New Roman" w:hAnsi="Times New Roman"/>
          <w:sz w:val="24"/>
          <w:szCs w:val="24"/>
        </w:rPr>
        <w:t>Ambos conceptos priorizan un enfoque centrado en las personas, alentando a los profesionales a centrarse en la inclusividad, la personalización y la toma de decisiones éticas en sus roles.</w:t>
      </w:r>
      <w:r w:rsidR="007D7D51" w:rsidRPr="00D91ABB">
        <w:rPr>
          <w:rFonts w:ascii="Times New Roman" w:hAnsi="Times New Roman"/>
          <w:sz w:val="24"/>
          <w:szCs w:val="24"/>
        </w:rPr>
        <w:t xml:space="preserve"> En este contexto, el desarrollo profesional adquiere una mayor relevancia </w:t>
      </w:r>
      <w:r w:rsidR="00D91ABB" w:rsidRPr="00D91ABB">
        <w:rPr>
          <w:rFonts w:ascii="Times New Roman" w:hAnsi="Times New Roman"/>
          <w:sz w:val="24"/>
          <w:szCs w:val="24"/>
        </w:rPr>
        <w:t xml:space="preserve">dado que se centra en los individuos y en la mejora de sus habilidades, conocimientos y competencias, en </w:t>
      </w:r>
      <w:r w:rsidR="0097220F" w:rsidRPr="00D91ABB">
        <w:rPr>
          <w:rFonts w:ascii="Times New Roman" w:hAnsi="Times New Roman"/>
          <w:sz w:val="24"/>
          <w:szCs w:val="24"/>
        </w:rPr>
        <w:t>definitiva,</w:t>
      </w:r>
      <w:r w:rsidR="00D91ABB" w:rsidRPr="00D91ABB">
        <w:rPr>
          <w:rFonts w:ascii="Times New Roman" w:hAnsi="Times New Roman"/>
          <w:sz w:val="24"/>
          <w:szCs w:val="24"/>
        </w:rPr>
        <w:t xml:space="preserve"> al proceso continuo de aprendizaje durante su carrera que beneficia a la persona, la empresa y la sociedad</w:t>
      </w:r>
      <w:r w:rsidR="00D72566">
        <w:rPr>
          <w:rFonts w:ascii="Times New Roman" w:hAnsi="Times New Roman"/>
          <w:sz w:val="24"/>
          <w:szCs w:val="24"/>
        </w:rPr>
        <w:t xml:space="preserve"> (Tusquellas et al., 2024a). </w:t>
      </w:r>
    </w:p>
    <w:p w14:paraId="4DD6792C" w14:textId="1981828A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Objetivos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7E85CE64" w14:textId="23603F22" w:rsidR="00535F4E" w:rsidRDefault="00535F4E" w:rsidP="00535F4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objetivo principal es analizar el impacto de la IA en el desarrollo profesional. Se pretende dar respuesta a las siguientes preguntas de investigación: ¿En qué ámbitos se está utilizando la IA para el desarrollo profesional? ¿Qué herramientas de IA se están implementando o explorando para ese fin? </w:t>
      </w:r>
      <w:proofErr w:type="gramStart"/>
      <w:r w:rsidR="00D91ABB">
        <w:rPr>
          <w:rFonts w:ascii="Times New Roman" w:hAnsi="Times New Roman"/>
          <w:sz w:val="24"/>
          <w:szCs w:val="24"/>
        </w:rPr>
        <w:t>¿Cómo puede beneficiar a la Sociedad 5.</w:t>
      </w:r>
      <w:proofErr w:type="gramEnd"/>
      <w:r>
        <w:rPr>
          <w:rFonts w:ascii="Times New Roman" w:hAnsi="Times New Roman"/>
          <w:sz w:val="24"/>
          <w:szCs w:val="24"/>
        </w:rPr>
        <w:t>0?</w:t>
      </w:r>
    </w:p>
    <w:p w14:paraId="3131395E" w14:textId="5E9AA1F4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lastRenderedPageBreak/>
        <w:t>1.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D324F3">
        <w:rPr>
          <w:rFonts w:ascii="Times New Roman" w:hAnsi="Times New Roman"/>
          <w:b/>
          <w:i/>
          <w:sz w:val="26"/>
          <w:szCs w:val="26"/>
        </w:rPr>
        <w:t>Método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18D44887" w14:textId="3C531129" w:rsidR="00EF25B3" w:rsidRDefault="00334832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4832">
        <w:rPr>
          <w:rFonts w:ascii="Times New Roman" w:hAnsi="Times New Roman"/>
          <w:i/>
          <w:iCs/>
          <w:sz w:val="24"/>
          <w:szCs w:val="24"/>
        </w:rPr>
        <w:t>S</w:t>
      </w:r>
      <w:r w:rsidR="00C75F64" w:rsidRPr="00334832">
        <w:rPr>
          <w:rFonts w:ascii="Times New Roman" w:hAnsi="Times New Roman"/>
          <w:i/>
          <w:iCs/>
          <w:sz w:val="24"/>
          <w:szCs w:val="24"/>
        </w:rPr>
        <w:t>coping</w:t>
      </w:r>
      <w:proofErr w:type="spellEnd"/>
      <w:r w:rsidR="00C75F64" w:rsidRPr="0033483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75F64" w:rsidRPr="00334832">
        <w:rPr>
          <w:rFonts w:ascii="Times New Roman" w:hAnsi="Times New Roman"/>
          <w:i/>
          <w:iCs/>
          <w:sz w:val="24"/>
          <w:szCs w:val="24"/>
        </w:rPr>
        <w:t>review</w:t>
      </w:r>
      <w:proofErr w:type="spellEnd"/>
      <w:r w:rsidR="00C75F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75F64">
        <w:rPr>
          <w:rFonts w:ascii="Times New Roman" w:hAnsi="Times New Roman"/>
          <w:sz w:val="24"/>
          <w:szCs w:val="24"/>
        </w:rPr>
        <w:t>ScR</w:t>
      </w:r>
      <w:proofErr w:type="spellEnd"/>
      <w:r w:rsidR="00C75F64">
        <w:rPr>
          <w:rFonts w:ascii="Times New Roman" w:hAnsi="Times New Roman"/>
          <w:sz w:val="24"/>
          <w:szCs w:val="24"/>
        </w:rPr>
        <w:t xml:space="preserve">) </w:t>
      </w:r>
      <w:r w:rsidR="00EF25B3">
        <w:rPr>
          <w:rFonts w:ascii="Times New Roman" w:hAnsi="Times New Roman"/>
          <w:sz w:val="24"/>
          <w:szCs w:val="24"/>
        </w:rPr>
        <w:t xml:space="preserve">es un tipo de revisión sistemática </w:t>
      </w:r>
      <w:r w:rsidR="000D2C9E">
        <w:rPr>
          <w:rFonts w:ascii="Times New Roman" w:hAnsi="Times New Roman"/>
          <w:sz w:val="24"/>
          <w:szCs w:val="24"/>
        </w:rPr>
        <w:t xml:space="preserve">que </w:t>
      </w:r>
      <w:r w:rsidR="000D2C9E" w:rsidRPr="000D2C9E">
        <w:rPr>
          <w:rFonts w:ascii="Times New Roman" w:hAnsi="Times New Roman"/>
          <w:sz w:val="24"/>
          <w:szCs w:val="24"/>
        </w:rPr>
        <w:t>permite</w:t>
      </w:r>
      <w:r w:rsidR="00EF25B3" w:rsidRPr="000D2C9E">
        <w:rPr>
          <w:rFonts w:ascii="Times New Roman" w:hAnsi="Times New Roman"/>
          <w:sz w:val="24"/>
          <w:szCs w:val="24"/>
        </w:rPr>
        <w:t xml:space="preserve"> pro</w:t>
      </w:r>
      <w:r w:rsidR="00EF25B3">
        <w:rPr>
          <w:rFonts w:ascii="Times New Roman" w:hAnsi="Times New Roman"/>
          <w:sz w:val="24"/>
          <w:szCs w:val="24"/>
        </w:rPr>
        <w:t xml:space="preserve">porcionar una visión general sobre una pregunta de investigación. Tiene un propósito exploratorio y permite extraer hallazgos de forma estructurada para que el estudio sea reproducible. Para ello, esta investigación se </w:t>
      </w:r>
      <w:r w:rsidR="00D324F3">
        <w:rPr>
          <w:rFonts w:ascii="Times New Roman" w:hAnsi="Times New Roman"/>
          <w:sz w:val="24"/>
          <w:szCs w:val="24"/>
        </w:rPr>
        <w:t>ha basado en</w:t>
      </w:r>
      <w:r w:rsidR="00EF25B3">
        <w:rPr>
          <w:rFonts w:ascii="Times New Roman" w:hAnsi="Times New Roman"/>
          <w:sz w:val="24"/>
          <w:szCs w:val="24"/>
        </w:rPr>
        <w:t xml:space="preserve"> </w:t>
      </w:r>
      <w:r w:rsidR="00FA09C1">
        <w:rPr>
          <w:rFonts w:ascii="Times New Roman" w:hAnsi="Times New Roman"/>
          <w:sz w:val="24"/>
          <w:szCs w:val="24"/>
        </w:rPr>
        <w:t xml:space="preserve">la guía y la lista de verificación que proporciona </w:t>
      </w:r>
      <w:r w:rsidR="00FA09C1" w:rsidRPr="00EF25B3">
        <w:rPr>
          <w:rFonts w:ascii="Times New Roman" w:hAnsi="Times New Roman"/>
          <w:sz w:val="24"/>
          <w:szCs w:val="24"/>
        </w:rPr>
        <w:t>PRISMA-</w:t>
      </w:r>
      <w:proofErr w:type="spellStart"/>
      <w:r w:rsidR="00FA09C1" w:rsidRPr="00EF25B3">
        <w:rPr>
          <w:rFonts w:ascii="Times New Roman" w:hAnsi="Times New Roman"/>
          <w:sz w:val="24"/>
          <w:szCs w:val="24"/>
        </w:rPr>
        <w:t>ScR</w:t>
      </w:r>
      <w:proofErr w:type="spellEnd"/>
      <w:r w:rsidR="00FA09C1">
        <w:rPr>
          <w:rFonts w:ascii="Times New Roman" w:hAnsi="Times New Roman"/>
          <w:sz w:val="24"/>
          <w:szCs w:val="24"/>
        </w:rPr>
        <w:t xml:space="preserve">, la extensión del protocolo Prisma para las revisiones de alcance </w:t>
      </w:r>
      <w:r w:rsidR="00EF25B3">
        <w:rPr>
          <w:rFonts w:ascii="Times New Roman" w:hAnsi="Times New Roman"/>
          <w:sz w:val="24"/>
          <w:szCs w:val="24"/>
        </w:rPr>
        <w:t>(</w:t>
      </w:r>
      <w:proofErr w:type="spellStart"/>
      <w:r w:rsidR="00EF25B3">
        <w:rPr>
          <w:rFonts w:ascii="Times New Roman" w:hAnsi="Times New Roman"/>
          <w:sz w:val="24"/>
          <w:szCs w:val="24"/>
        </w:rPr>
        <w:t>Tricco</w:t>
      </w:r>
      <w:proofErr w:type="spellEnd"/>
      <w:r w:rsidR="00EF25B3">
        <w:rPr>
          <w:rFonts w:ascii="Times New Roman" w:hAnsi="Times New Roman"/>
          <w:sz w:val="24"/>
          <w:szCs w:val="24"/>
        </w:rPr>
        <w:t xml:space="preserve"> et. </w:t>
      </w:r>
      <w:proofErr w:type="spellStart"/>
      <w:r w:rsidR="00EF25B3">
        <w:rPr>
          <w:rFonts w:ascii="Times New Roman" w:hAnsi="Times New Roman"/>
          <w:sz w:val="24"/>
          <w:szCs w:val="24"/>
        </w:rPr>
        <w:t>al</w:t>
      </w:r>
      <w:proofErr w:type="spellEnd"/>
      <w:r w:rsidR="00EF25B3">
        <w:rPr>
          <w:rFonts w:ascii="Times New Roman" w:hAnsi="Times New Roman"/>
          <w:sz w:val="24"/>
          <w:szCs w:val="24"/>
        </w:rPr>
        <w:t>., 2018)</w:t>
      </w:r>
      <w:r w:rsidR="00FA09C1">
        <w:rPr>
          <w:rFonts w:ascii="Times New Roman" w:hAnsi="Times New Roman"/>
          <w:sz w:val="24"/>
          <w:szCs w:val="24"/>
        </w:rPr>
        <w:t xml:space="preserve">. </w:t>
      </w:r>
    </w:p>
    <w:p w14:paraId="75E83ADA" w14:textId="6F732388" w:rsidR="004870A6" w:rsidRPr="000D2C9E" w:rsidRDefault="00D324F3" w:rsidP="004870A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realizar la búsqueda de registros se seleccionaron dos bases de datos conocidas por su alto impacto, por la calidad de las publicaciones que se pueden encontrar y porque éstas han sido revisadas por pares. Concretamente son Web of </w:t>
      </w:r>
      <w:proofErr w:type="spellStart"/>
      <w:r>
        <w:rPr>
          <w:rFonts w:ascii="Times New Roman" w:hAnsi="Times New Roman"/>
          <w:sz w:val="24"/>
          <w:szCs w:val="24"/>
        </w:rPr>
        <w:t>Science</w:t>
      </w:r>
      <w:proofErr w:type="spellEnd"/>
      <w:r>
        <w:rPr>
          <w:rFonts w:ascii="Times New Roman" w:hAnsi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sz w:val="24"/>
          <w:szCs w:val="24"/>
        </w:rPr>
        <w:t>Scopus</w:t>
      </w:r>
      <w:proofErr w:type="spellEnd"/>
      <w:r>
        <w:rPr>
          <w:rFonts w:ascii="Times New Roman" w:hAnsi="Times New Roman"/>
          <w:sz w:val="24"/>
          <w:szCs w:val="24"/>
        </w:rPr>
        <w:t xml:space="preserve">. El primer paso para </w:t>
      </w:r>
      <w:r w:rsidRPr="00653EB1">
        <w:rPr>
          <w:rFonts w:ascii="Times New Roman" w:hAnsi="Times New Roman"/>
          <w:sz w:val="24"/>
          <w:szCs w:val="24"/>
        </w:rPr>
        <w:t>identificar los estudios fue crear una cadena de búsqueda en la que se emplearon los operadores booleanos junto con las palabras clave</w:t>
      </w:r>
      <w:r w:rsidR="000D2C9E">
        <w:rPr>
          <w:rFonts w:ascii="Times New Roman" w:hAnsi="Times New Roman"/>
          <w:sz w:val="24"/>
          <w:szCs w:val="24"/>
        </w:rPr>
        <w:t xml:space="preserve">: </w:t>
      </w:r>
      <w:r w:rsidR="000D2C9E" w:rsidRPr="000D2C9E">
        <w:rPr>
          <w:rFonts w:ascii="Times New Roman" w:hAnsi="Times New Roman"/>
          <w:sz w:val="24"/>
          <w:szCs w:val="24"/>
        </w:rPr>
        <w:t>(</w:t>
      </w:r>
      <w:proofErr w:type="spellStart"/>
      <w:r w:rsidR="000D2C9E" w:rsidRPr="000D2C9E">
        <w:rPr>
          <w:rFonts w:ascii="Times New Roman" w:hAnsi="Times New Roman"/>
          <w:sz w:val="24"/>
          <w:szCs w:val="24"/>
        </w:rPr>
        <w:t>professional</w:t>
      </w:r>
      <w:proofErr w:type="spellEnd"/>
      <w:r w:rsidR="000D2C9E" w:rsidRPr="000D2C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C9E" w:rsidRPr="000D2C9E">
        <w:rPr>
          <w:rFonts w:ascii="Times New Roman" w:hAnsi="Times New Roman"/>
          <w:sz w:val="24"/>
          <w:szCs w:val="24"/>
        </w:rPr>
        <w:t>development</w:t>
      </w:r>
      <w:proofErr w:type="spellEnd"/>
      <w:r w:rsidR="000D2C9E" w:rsidRPr="000D2C9E">
        <w:rPr>
          <w:rFonts w:ascii="Times New Roman" w:hAnsi="Times New Roman"/>
          <w:sz w:val="24"/>
          <w:szCs w:val="24"/>
        </w:rPr>
        <w:t xml:space="preserve">) AND ((artificial </w:t>
      </w:r>
      <w:proofErr w:type="spellStart"/>
      <w:r w:rsidR="000D2C9E" w:rsidRPr="000D2C9E">
        <w:rPr>
          <w:rFonts w:ascii="Times New Roman" w:hAnsi="Times New Roman"/>
          <w:sz w:val="24"/>
          <w:szCs w:val="24"/>
        </w:rPr>
        <w:t>intelligence</w:t>
      </w:r>
      <w:proofErr w:type="spellEnd"/>
      <w:r w:rsidR="000D2C9E" w:rsidRPr="000D2C9E">
        <w:rPr>
          <w:rFonts w:ascii="Times New Roman" w:hAnsi="Times New Roman"/>
          <w:sz w:val="24"/>
          <w:szCs w:val="24"/>
        </w:rPr>
        <w:t>) OR (</w:t>
      </w:r>
      <w:r w:rsidR="00F45EE3">
        <w:rPr>
          <w:rFonts w:ascii="Times New Roman" w:hAnsi="Times New Roman"/>
          <w:sz w:val="24"/>
          <w:szCs w:val="24"/>
        </w:rPr>
        <w:t>AI</w:t>
      </w:r>
      <w:r w:rsidR="000D2C9E" w:rsidRPr="000D2C9E">
        <w:rPr>
          <w:rFonts w:ascii="Times New Roman" w:hAnsi="Times New Roman"/>
          <w:sz w:val="24"/>
          <w:szCs w:val="24"/>
        </w:rPr>
        <w:t>)).</w:t>
      </w:r>
    </w:p>
    <w:p w14:paraId="10F8518E" w14:textId="593B95EF" w:rsidR="004870A6" w:rsidRDefault="004870A6" w:rsidP="004870A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0415">
        <w:rPr>
          <w:rFonts w:ascii="Times New Roman" w:hAnsi="Times New Roman"/>
          <w:sz w:val="24"/>
          <w:szCs w:val="24"/>
        </w:rPr>
        <w:t>A continuació</w:t>
      </w:r>
      <w:r>
        <w:rPr>
          <w:rFonts w:ascii="Times New Roman" w:hAnsi="Times New Roman"/>
          <w:sz w:val="24"/>
          <w:szCs w:val="24"/>
        </w:rPr>
        <w:t>n,</w:t>
      </w:r>
      <w:r w:rsidRPr="00360415">
        <w:rPr>
          <w:rFonts w:ascii="Times New Roman" w:hAnsi="Times New Roman"/>
          <w:sz w:val="24"/>
          <w:szCs w:val="24"/>
        </w:rPr>
        <w:t xml:space="preserve"> se d</w:t>
      </w:r>
      <w:r>
        <w:rPr>
          <w:rFonts w:ascii="Times New Roman" w:hAnsi="Times New Roman"/>
          <w:sz w:val="24"/>
          <w:szCs w:val="24"/>
        </w:rPr>
        <w:t>eterminaron los criterios de inclusión para realizar la búsqueda y el filtrado en las dos bases de datos</w:t>
      </w:r>
      <w:r w:rsidR="00C75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 cual se realizó por palabras clave; los requisitos fueron los siguientes: documentos publicados entre 2020 y 2025, los idiomas seleccionados inglés o español, el tipo de documento artículo, revisión o acta de conferencia para poder abarcar más documentos, y finalmente que fueran de acceso abierto.  La búsqueda se realizó el 10 de enero de 2025. </w:t>
      </w:r>
    </w:p>
    <w:p w14:paraId="433B7C84" w14:textId="1C4A90B4" w:rsidR="002B587D" w:rsidRPr="00653EB1" w:rsidRDefault="002B587D" w:rsidP="002B587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3EB1">
        <w:rPr>
          <w:rFonts w:ascii="Times New Roman" w:hAnsi="Times New Roman"/>
          <w:b/>
          <w:i/>
          <w:sz w:val="24"/>
          <w:szCs w:val="24"/>
        </w:rPr>
        <w:t xml:space="preserve">1.4. Resultados </w:t>
      </w:r>
    </w:p>
    <w:p w14:paraId="5C24B1FD" w14:textId="72B6F11E" w:rsidR="002B587D" w:rsidRPr="003A1870" w:rsidRDefault="002B587D" w:rsidP="002B587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garantizar la transparencia y reproducibilidad del estudio, la identificación y selección de los artículos se llevó a cabo utilizando el diagrama de flujo PRISMA 2020 (</w:t>
      </w:r>
      <w:r w:rsidRPr="002B587D">
        <w:rPr>
          <w:rFonts w:ascii="Times New Roman" w:hAnsi="Times New Roman"/>
          <w:sz w:val="24"/>
          <w:szCs w:val="24"/>
        </w:rPr>
        <w:t>Page et al. 2021)</w:t>
      </w:r>
      <w:r>
        <w:rPr>
          <w:rFonts w:ascii="Times New Roman" w:hAnsi="Times New Roman"/>
          <w:sz w:val="24"/>
          <w:szCs w:val="24"/>
        </w:rPr>
        <w:t xml:space="preserve">, el resultado se puede observar en la Figura 1. </w:t>
      </w:r>
    </w:p>
    <w:p w14:paraId="552FC11A" w14:textId="77777777" w:rsidR="000D2C9E" w:rsidRPr="00BC6291" w:rsidRDefault="000D2C9E" w:rsidP="000D2C9E">
      <w:pPr>
        <w:suppressAutoHyphens/>
        <w:spacing w:before="240"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FA09C1">
        <w:rPr>
          <w:rFonts w:ascii="Times New Roman" w:hAnsi="Times New Roman"/>
          <w:b/>
          <w:sz w:val="20"/>
          <w:szCs w:val="20"/>
        </w:rPr>
        <w:t>Figura 1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 w:rsidRPr="00D34C73">
        <w:rPr>
          <w:rFonts w:ascii="Times New Roman" w:hAnsi="Times New Roman"/>
          <w:iCs/>
          <w:sz w:val="20"/>
          <w:szCs w:val="20"/>
        </w:rPr>
        <w:t>Diagrama de flujo PRISMA 2020 (Page et al., 2021)</w:t>
      </w:r>
    </w:p>
    <w:p w14:paraId="7541827B" w14:textId="3ADF2996" w:rsidR="000D2C9E" w:rsidRDefault="000D2C9E" w:rsidP="000D2C9E">
      <w:pPr>
        <w:spacing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E4B2FD1" wp14:editId="457633FA">
            <wp:extent cx="4607480" cy="4006527"/>
            <wp:effectExtent l="0" t="0" r="3175" b="0"/>
            <wp:docPr id="345345723" name="Picture 1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45723" name="Picture 1" descr="A diagram of a flow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1410" cy="40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08280" w14:textId="76B5A0E4" w:rsidR="00C824E8" w:rsidRDefault="00C824E8" w:rsidP="00C824E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En primer lugar, se identificaron 563 registros de los cuales se eliminaron 423 antes del cribado según los criterios de inclusión comentados anteriormente. Posteriormente se excluyeron 29 registros duplicados y se procedió a revisar los 111 textos completos, de entre ellos, 93 fueron eliminados puesto que pertenecían a un contexto diferente del desarrollo profesional (n=91) o bien el texto completo no se encontraba en inglés o en español (n=2). Finalmente se identificaron 18 estudios para el corpus de la investigación</w:t>
      </w:r>
      <w:r w:rsidR="00F14548">
        <w:rPr>
          <w:rFonts w:ascii="Times New Roman" w:hAnsi="Times New Roman"/>
          <w:sz w:val="24"/>
          <w:szCs w:val="24"/>
        </w:rPr>
        <w:t xml:space="preserve"> (Tabla 1). </w:t>
      </w:r>
    </w:p>
    <w:p w14:paraId="0437BCAD" w14:textId="056E5F4B" w:rsidR="00A60E8B" w:rsidRPr="00653EB1" w:rsidRDefault="00A60E8B" w:rsidP="00A60E8B">
      <w:pPr>
        <w:spacing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653EB1">
        <w:rPr>
          <w:rFonts w:ascii="Times New Roman" w:hAnsi="Times New Roman"/>
          <w:b/>
          <w:sz w:val="20"/>
          <w:szCs w:val="20"/>
        </w:rPr>
        <w:t xml:space="preserve">Tabla </w:t>
      </w:r>
      <w:r>
        <w:rPr>
          <w:rFonts w:ascii="Times New Roman" w:hAnsi="Times New Roman"/>
          <w:b/>
          <w:sz w:val="20"/>
          <w:szCs w:val="20"/>
        </w:rPr>
        <w:t xml:space="preserve">1. </w:t>
      </w:r>
      <w:r>
        <w:rPr>
          <w:rFonts w:ascii="Times New Roman" w:hAnsi="Times New Roman"/>
          <w:iCs/>
          <w:sz w:val="20"/>
          <w:szCs w:val="20"/>
        </w:rPr>
        <w:t>Estudios incluidos en el corpus</w:t>
      </w:r>
    </w:p>
    <w:p w14:paraId="61AB9BA3" w14:textId="79BE4C73" w:rsidR="00A60E8B" w:rsidRPr="003A1870" w:rsidRDefault="002629B4" w:rsidP="0097220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487DDD4" wp14:editId="530E5BF7">
            <wp:extent cx="5410896" cy="6141098"/>
            <wp:effectExtent l="0" t="0" r="0" b="0"/>
            <wp:docPr id="432788695" name="Picture 1" descr="A table of inform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88695" name="Picture 1" descr="A table of inform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5024" cy="614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5C922" w14:textId="1E8473CA" w:rsidR="00C75F64" w:rsidRDefault="00535F4E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C3">
        <w:rPr>
          <w:rFonts w:ascii="Times New Roman" w:hAnsi="Times New Roman"/>
          <w:i/>
          <w:sz w:val="24"/>
          <w:szCs w:val="26"/>
        </w:rPr>
        <w:t>1.</w:t>
      </w:r>
      <w:r>
        <w:rPr>
          <w:rFonts w:ascii="Times New Roman" w:hAnsi="Times New Roman"/>
          <w:i/>
          <w:sz w:val="24"/>
          <w:szCs w:val="26"/>
        </w:rPr>
        <w:t>4</w:t>
      </w:r>
      <w:r w:rsidRPr="003D6EC3">
        <w:rPr>
          <w:rFonts w:ascii="Times New Roman" w:hAnsi="Times New Roman"/>
          <w:i/>
          <w:sz w:val="24"/>
          <w:szCs w:val="26"/>
        </w:rPr>
        <w:t xml:space="preserve">.1. </w:t>
      </w:r>
      <w:r>
        <w:rPr>
          <w:rFonts w:ascii="Times New Roman" w:hAnsi="Times New Roman"/>
          <w:i/>
          <w:sz w:val="24"/>
          <w:szCs w:val="26"/>
        </w:rPr>
        <w:t xml:space="preserve">Ámbito de </w:t>
      </w:r>
      <w:r w:rsidR="00433A5E">
        <w:rPr>
          <w:rFonts w:ascii="Times New Roman" w:hAnsi="Times New Roman"/>
          <w:i/>
          <w:sz w:val="24"/>
          <w:szCs w:val="26"/>
        </w:rPr>
        <w:t>las investigaciones</w:t>
      </w:r>
    </w:p>
    <w:p w14:paraId="06EDFB79" w14:textId="205CE7BE" w:rsidR="00675821" w:rsidRPr="00470FB4" w:rsidRDefault="00675821" w:rsidP="00702E4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70FB4">
        <w:rPr>
          <w:rFonts w:ascii="Times New Roman" w:hAnsi="Times New Roman"/>
          <w:sz w:val="24"/>
          <w:szCs w:val="24"/>
        </w:rPr>
        <w:t>Tras analizar los estudios, se categoriza</w:t>
      </w:r>
      <w:r w:rsidR="00C75F64" w:rsidRPr="00470FB4">
        <w:rPr>
          <w:rFonts w:ascii="Times New Roman" w:hAnsi="Times New Roman"/>
          <w:sz w:val="24"/>
          <w:szCs w:val="24"/>
        </w:rPr>
        <w:t>r</w:t>
      </w:r>
      <w:r w:rsidRPr="00470FB4">
        <w:rPr>
          <w:rFonts w:ascii="Times New Roman" w:hAnsi="Times New Roman"/>
          <w:sz w:val="24"/>
          <w:szCs w:val="24"/>
        </w:rPr>
        <w:t>o</w:t>
      </w:r>
      <w:r w:rsidR="00C75F64" w:rsidRPr="00470FB4">
        <w:rPr>
          <w:rFonts w:ascii="Times New Roman" w:hAnsi="Times New Roman"/>
          <w:sz w:val="24"/>
          <w:szCs w:val="24"/>
        </w:rPr>
        <w:t>n</w:t>
      </w:r>
      <w:r w:rsidRPr="00470FB4">
        <w:rPr>
          <w:rFonts w:ascii="Times New Roman" w:hAnsi="Times New Roman"/>
          <w:sz w:val="24"/>
          <w:szCs w:val="24"/>
        </w:rPr>
        <w:t xml:space="preserve"> según el ámbito en el que se centra el desarrollo profesional</w:t>
      </w:r>
      <w:r w:rsidR="005A0F2C" w:rsidRPr="00470FB4">
        <w:rPr>
          <w:rFonts w:ascii="Times New Roman" w:hAnsi="Times New Roman"/>
          <w:sz w:val="24"/>
          <w:szCs w:val="24"/>
        </w:rPr>
        <w:t xml:space="preserve"> (Figura</w:t>
      </w:r>
      <w:r w:rsidR="00A60E8B" w:rsidRPr="00470FB4">
        <w:rPr>
          <w:rFonts w:ascii="Times New Roman" w:hAnsi="Times New Roman"/>
          <w:sz w:val="24"/>
          <w:szCs w:val="24"/>
        </w:rPr>
        <w:t xml:space="preserve"> </w:t>
      </w:r>
      <w:r w:rsidR="005A0F2C" w:rsidRPr="00470FB4">
        <w:rPr>
          <w:rFonts w:ascii="Times New Roman" w:hAnsi="Times New Roman"/>
          <w:sz w:val="24"/>
          <w:szCs w:val="24"/>
        </w:rPr>
        <w:t>2)</w:t>
      </w:r>
      <w:r w:rsidRPr="00470FB4">
        <w:rPr>
          <w:rFonts w:ascii="Times New Roman" w:hAnsi="Times New Roman"/>
          <w:sz w:val="24"/>
          <w:szCs w:val="24"/>
        </w:rPr>
        <w:t xml:space="preserve">, concretamente se </w:t>
      </w:r>
      <w:r w:rsidR="00C75F64" w:rsidRPr="00470FB4">
        <w:rPr>
          <w:rFonts w:ascii="Times New Roman" w:hAnsi="Times New Roman"/>
          <w:sz w:val="24"/>
          <w:szCs w:val="24"/>
        </w:rPr>
        <w:t>detectaron</w:t>
      </w:r>
      <w:r w:rsidRPr="00470FB4">
        <w:rPr>
          <w:rFonts w:ascii="Times New Roman" w:hAnsi="Times New Roman"/>
          <w:sz w:val="24"/>
          <w:szCs w:val="24"/>
        </w:rPr>
        <w:t xml:space="preserve"> 3 ámbitos diferentes, un 22% de las publicaciones correspond</w:t>
      </w:r>
      <w:r w:rsidR="00C75F64" w:rsidRPr="00470FB4">
        <w:rPr>
          <w:rFonts w:ascii="Times New Roman" w:hAnsi="Times New Roman"/>
          <w:sz w:val="24"/>
          <w:szCs w:val="24"/>
        </w:rPr>
        <w:t>ían</w:t>
      </w:r>
      <w:r w:rsidRPr="00470FB4">
        <w:rPr>
          <w:rFonts w:ascii="Times New Roman" w:hAnsi="Times New Roman"/>
          <w:sz w:val="24"/>
          <w:szCs w:val="24"/>
        </w:rPr>
        <w:t xml:space="preserve"> al sanitario</w:t>
      </w:r>
      <w:r w:rsidR="0033284E" w:rsidRPr="00470FB4">
        <w:rPr>
          <w:rFonts w:ascii="Times New Roman" w:hAnsi="Times New Roman"/>
          <w:sz w:val="24"/>
          <w:szCs w:val="24"/>
        </w:rPr>
        <w:t xml:space="preserve"> (Almansour y Alfhaid, 2024; Davies et al., 2022; Hachoumi et al., 2023; Kamath et al., 2024)</w:t>
      </w:r>
      <w:r w:rsidRPr="00470FB4">
        <w:rPr>
          <w:rFonts w:ascii="Times New Roman" w:hAnsi="Times New Roman"/>
          <w:sz w:val="24"/>
          <w:szCs w:val="24"/>
        </w:rPr>
        <w:t>, un 28% al empresarial</w:t>
      </w:r>
      <w:r w:rsidR="00043070" w:rsidRPr="00470FB4">
        <w:rPr>
          <w:rFonts w:ascii="Times New Roman" w:hAnsi="Times New Roman"/>
          <w:sz w:val="24"/>
          <w:szCs w:val="24"/>
        </w:rPr>
        <w:t xml:space="preserve"> (Balog </w:t>
      </w:r>
      <w:r w:rsidR="00470FB4">
        <w:rPr>
          <w:rFonts w:ascii="Times New Roman" w:hAnsi="Times New Roman"/>
          <w:sz w:val="24"/>
          <w:szCs w:val="24"/>
        </w:rPr>
        <w:t>y</w:t>
      </w:r>
      <w:r w:rsidR="00043070" w:rsidRPr="00470FB4">
        <w:rPr>
          <w:rFonts w:ascii="Times New Roman" w:hAnsi="Times New Roman"/>
          <w:sz w:val="24"/>
          <w:szCs w:val="24"/>
        </w:rPr>
        <w:t xml:space="preserve"> Demidova, 2021; </w:t>
      </w:r>
      <w:r w:rsidR="00043070" w:rsidRPr="00470FB4">
        <w:rPr>
          <w:rFonts w:ascii="Times New Roman" w:hAnsi="Times New Roman"/>
          <w:sz w:val="24"/>
          <w:szCs w:val="24"/>
        </w:rPr>
        <w:lastRenderedPageBreak/>
        <w:t xml:space="preserve">Evseeva et al., 2021; Kallonas et al., 2024; Popescu et al., 2024; Zahoor et al., 2025) </w:t>
      </w:r>
      <w:r w:rsidRPr="00470FB4">
        <w:rPr>
          <w:rFonts w:ascii="Times New Roman" w:hAnsi="Times New Roman"/>
          <w:sz w:val="24"/>
          <w:szCs w:val="24"/>
        </w:rPr>
        <w:t>y un 50% al del profesorado</w:t>
      </w:r>
      <w:r w:rsidR="00043070" w:rsidRPr="00470FB4">
        <w:rPr>
          <w:rFonts w:ascii="Times New Roman" w:hAnsi="Times New Roman"/>
          <w:sz w:val="24"/>
          <w:szCs w:val="24"/>
        </w:rPr>
        <w:t xml:space="preserve"> (Brandão et al., 2024; Fakhar et al., 2024; Jetzinger et al., 2024; Lee et al., 2022; Nguyen, 2023; Sakhipov et al., 2023; Xia et al., 2024; Zhao et al., 2021; Zulianti et al., 2025)</w:t>
      </w:r>
      <w:r w:rsidRPr="00470FB4">
        <w:rPr>
          <w:rFonts w:ascii="Times New Roman" w:hAnsi="Times New Roman"/>
          <w:sz w:val="24"/>
          <w:szCs w:val="24"/>
        </w:rPr>
        <w:t>. Se observa que en el sector educativo es donde se está</w:t>
      </w:r>
      <w:r w:rsidR="00E94B1E" w:rsidRPr="00470FB4">
        <w:rPr>
          <w:rFonts w:ascii="Times New Roman" w:hAnsi="Times New Roman"/>
          <w:sz w:val="24"/>
          <w:szCs w:val="24"/>
        </w:rPr>
        <w:t>n</w:t>
      </w:r>
      <w:r w:rsidRPr="00470FB4">
        <w:rPr>
          <w:rFonts w:ascii="Times New Roman" w:hAnsi="Times New Roman"/>
          <w:sz w:val="24"/>
          <w:szCs w:val="24"/>
        </w:rPr>
        <w:t xml:space="preserve"> realizando un mayor número de investigaciones respecto al uso de la IA para el desarrollo profesional. </w:t>
      </w:r>
    </w:p>
    <w:p w14:paraId="18D1CCE4" w14:textId="0C2508F2" w:rsidR="00F7700B" w:rsidRPr="00653EB1" w:rsidRDefault="00D34C73" w:rsidP="00FA09C1">
      <w:pPr>
        <w:spacing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Figura</w:t>
      </w:r>
      <w:r w:rsidR="00FA09C1" w:rsidRPr="00653EB1">
        <w:rPr>
          <w:rFonts w:ascii="Times New Roman" w:hAnsi="Times New Roman"/>
          <w:b/>
          <w:sz w:val="20"/>
          <w:szCs w:val="20"/>
        </w:rPr>
        <w:t xml:space="preserve"> </w:t>
      </w:r>
      <w:r w:rsidR="00FA09C1">
        <w:rPr>
          <w:rFonts w:ascii="Times New Roman" w:hAnsi="Times New Roman"/>
          <w:b/>
          <w:sz w:val="20"/>
          <w:szCs w:val="20"/>
        </w:rPr>
        <w:t xml:space="preserve">2. </w:t>
      </w:r>
      <w:r w:rsidR="00675821">
        <w:rPr>
          <w:rFonts w:ascii="Times New Roman" w:hAnsi="Times New Roman"/>
          <w:bCs/>
          <w:sz w:val="20"/>
          <w:szCs w:val="20"/>
        </w:rPr>
        <w:t>Ámbitos de los</w:t>
      </w:r>
      <w:r w:rsidRPr="00D34C73">
        <w:rPr>
          <w:rFonts w:ascii="Times New Roman" w:hAnsi="Times New Roman"/>
          <w:bCs/>
          <w:sz w:val="20"/>
          <w:szCs w:val="20"/>
        </w:rPr>
        <w:t xml:space="preserve"> e</w:t>
      </w:r>
      <w:r w:rsidR="005C68FF" w:rsidRPr="00D34C73">
        <w:rPr>
          <w:rFonts w:ascii="Times New Roman" w:hAnsi="Times New Roman"/>
          <w:bCs/>
          <w:iCs/>
          <w:sz w:val="20"/>
          <w:szCs w:val="20"/>
        </w:rPr>
        <w:t>studios incluidos en el corpus</w:t>
      </w:r>
    </w:p>
    <w:p w14:paraId="7A390005" w14:textId="41293050" w:rsidR="00675821" w:rsidRPr="00675821" w:rsidRDefault="00675821" w:rsidP="005A0F2C">
      <w:pPr>
        <w:spacing w:line="240" w:lineRule="auto"/>
        <w:ind w:left="-142" w:firstLine="284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6B0034DD" wp14:editId="58026959">
            <wp:extent cx="2833992" cy="2139392"/>
            <wp:effectExtent l="0" t="0" r="5080" b="0"/>
            <wp:docPr id="733442009" name="Picture 1" descr="A pie chart with different colo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442009" name="Picture 1" descr="A pie chart with different colored circles&#10;&#10;Description automatically generated"/>
                    <pic:cNvPicPr/>
                  </pic:nvPicPr>
                  <pic:blipFill rotWithShape="1">
                    <a:blip r:embed="rId10"/>
                    <a:srcRect t="13406"/>
                    <a:stretch/>
                  </pic:blipFill>
                  <pic:spPr bwMode="auto">
                    <a:xfrm>
                      <a:off x="0" y="0"/>
                      <a:ext cx="2869296" cy="216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019992" w14:textId="6F96825A" w:rsidR="00535F4E" w:rsidRDefault="00535F4E" w:rsidP="005A0F2C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3D6EC3">
        <w:rPr>
          <w:rFonts w:ascii="Times New Roman" w:hAnsi="Times New Roman"/>
          <w:i/>
          <w:sz w:val="24"/>
          <w:szCs w:val="26"/>
        </w:rPr>
        <w:t>1.</w:t>
      </w:r>
      <w:r>
        <w:rPr>
          <w:rFonts w:ascii="Times New Roman" w:hAnsi="Times New Roman"/>
          <w:i/>
          <w:sz w:val="24"/>
          <w:szCs w:val="26"/>
        </w:rPr>
        <w:t>4</w:t>
      </w:r>
      <w:r w:rsidRPr="003D6EC3">
        <w:rPr>
          <w:rFonts w:ascii="Times New Roman" w:hAnsi="Times New Roman"/>
          <w:i/>
          <w:sz w:val="24"/>
          <w:szCs w:val="26"/>
        </w:rPr>
        <w:t>.</w:t>
      </w:r>
      <w:r>
        <w:rPr>
          <w:rFonts w:ascii="Times New Roman" w:hAnsi="Times New Roman"/>
          <w:i/>
          <w:sz w:val="24"/>
          <w:szCs w:val="26"/>
        </w:rPr>
        <w:t>2</w:t>
      </w:r>
      <w:r w:rsidRPr="003D6EC3">
        <w:rPr>
          <w:rFonts w:ascii="Times New Roman" w:hAnsi="Times New Roman"/>
          <w:i/>
          <w:sz w:val="24"/>
          <w:szCs w:val="26"/>
        </w:rPr>
        <w:t xml:space="preserve">. </w:t>
      </w:r>
      <w:r w:rsidR="005A0F2C">
        <w:rPr>
          <w:rFonts w:ascii="Times New Roman" w:hAnsi="Times New Roman"/>
          <w:i/>
          <w:sz w:val="24"/>
          <w:szCs w:val="26"/>
        </w:rPr>
        <w:t>Aplicaciones de IA</w:t>
      </w:r>
    </w:p>
    <w:p w14:paraId="552CABFB" w14:textId="72550A6A" w:rsidR="00675821" w:rsidRPr="00470FB4" w:rsidRDefault="00E94B1E" w:rsidP="00CC576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70FB4">
        <w:rPr>
          <w:rFonts w:ascii="Times New Roman" w:hAnsi="Times New Roman"/>
          <w:sz w:val="24"/>
          <w:szCs w:val="24"/>
        </w:rPr>
        <w:t xml:space="preserve">Por otro lado, también se </w:t>
      </w:r>
      <w:r w:rsidR="002629B4" w:rsidRPr="00470FB4">
        <w:rPr>
          <w:rFonts w:ascii="Times New Roman" w:hAnsi="Times New Roman"/>
          <w:sz w:val="24"/>
          <w:szCs w:val="24"/>
        </w:rPr>
        <w:t>sintetizaron</w:t>
      </w:r>
      <w:r w:rsidRPr="00470FB4">
        <w:rPr>
          <w:rFonts w:ascii="Times New Roman" w:hAnsi="Times New Roman"/>
          <w:sz w:val="24"/>
          <w:szCs w:val="24"/>
        </w:rPr>
        <w:t xml:space="preserve"> las aplicaciones de IA utilizadas o exploradas en los estudios</w:t>
      </w:r>
      <w:r w:rsidR="002D1967" w:rsidRPr="00470FB4">
        <w:rPr>
          <w:rFonts w:ascii="Times New Roman" w:hAnsi="Times New Roman"/>
          <w:sz w:val="24"/>
          <w:szCs w:val="24"/>
        </w:rPr>
        <w:t xml:space="preserve"> (Figura 3)</w:t>
      </w:r>
      <w:r w:rsidRPr="00470FB4">
        <w:rPr>
          <w:rFonts w:ascii="Times New Roman" w:hAnsi="Times New Roman"/>
          <w:sz w:val="24"/>
          <w:szCs w:val="24"/>
        </w:rPr>
        <w:t>. De este análisis se extrae que</w:t>
      </w:r>
      <w:r w:rsidR="009722B8" w:rsidRPr="00470FB4">
        <w:rPr>
          <w:rFonts w:ascii="Times New Roman" w:hAnsi="Times New Roman"/>
          <w:sz w:val="24"/>
          <w:szCs w:val="24"/>
        </w:rPr>
        <w:t xml:space="preserve"> </w:t>
      </w:r>
      <w:r w:rsidR="006E1924" w:rsidRPr="00470FB4">
        <w:rPr>
          <w:rFonts w:ascii="Times New Roman" w:hAnsi="Times New Roman"/>
          <w:sz w:val="24"/>
          <w:szCs w:val="24"/>
        </w:rPr>
        <w:t>un 58%</w:t>
      </w:r>
      <w:r w:rsidRPr="00470FB4">
        <w:rPr>
          <w:rFonts w:ascii="Times New Roman" w:hAnsi="Times New Roman"/>
          <w:sz w:val="24"/>
          <w:szCs w:val="24"/>
        </w:rPr>
        <w:t xml:space="preserve"> artículos se centran en el uso de </w:t>
      </w:r>
      <w:r w:rsidR="009722B8" w:rsidRPr="00470FB4">
        <w:rPr>
          <w:rFonts w:ascii="Times New Roman" w:hAnsi="Times New Roman"/>
          <w:sz w:val="24"/>
          <w:szCs w:val="24"/>
        </w:rPr>
        <w:t>herramientas impulsadas por IA en el sentido más amplio</w:t>
      </w:r>
      <w:r w:rsidR="006E1924" w:rsidRPr="00470FB4">
        <w:rPr>
          <w:rFonts w:ascii="Times New Roman" w:hAnsi="Times New Roman"/>
          <w:sz w:val="24"/>
          <w:szCs w:val="24"/>
        </w:rPr>
        <w:t xml:space="preserve"> refiriéndose a ellas como un conjunto de herramientas</w:t>
      </w:r>
      <w:r w:rsidR="00CC5760" w:rsidRPr="00470FB4">
        <w:rPr>
          <w:rFonts w:ascii="Times New Roman" w:hAnsi="Times New Roman"/>
          <w:sz w:val="24"/>
          <w:szCs w:val="24"/>
        </w:rPr>
        <w:t xml:space="preserve"> (Balog </w:t>
      </w:r>
      <w:r w:rsidR="00470FB4">
        <w:rPr>
          <w:rFonts w:ascii="Times New Roman" w:hAnsi="Times New Roman"/>
          <w:sz w:val="24"/>
          <w:szCs w:val="24"/>
        </w:rPr>
        <w:t>y</w:t>
      </w:r>
      <w:r w:rsidR="00CC5760" w:rsidRPr="00470FB4">
        <w:rPr>
          <w:rFonts w:ascii="Times New Roman" w:hAnsi="Times New Roman"/>
          <w:sz w:val="24"/>
          <w:szCs w:val="24"/>
        </w:rPr>
        <w:t xml:space="preserve"> Demidova, 2021; Davies et al., 2022; Evseeva et al., 2021; Hachoumi et al., 2023; Jetzinger et al., 2024; Kamath et al., 2024; Nguyen, 2023; Popescu et al., 2024; Zahoor et al., 2025; Zhao et al., 2021; Zulianti et al., 2025)</w:t>
      </w:r>
      <w:r w:rsidR="006E1924" w:rsidRPr="00470FB4">
        <w:rPr>
          <w:rFonts w:ascii="Times New Roman" w:hAnsi="Times New Roman"/>
          <w:sz w:val="24"/>
          <w:szCs w:val="24"/>
        </w:rPr>
        <w:t xml:space="preserve"> </w:t>
      </w:r>
      <w:r w:rsidR="009722B8" w:rsidRPr="00470FB4">
        <w:rPr>
          <w:rFonts w:ascii="Times New Roman" w:hAnsi="Times New Roman"/>
          <w:sz w:val="24"/>
          <w:szCs w:val="24"/>
        </w:rPr>
        <w:t xml:space="preserve">mientras que </w:t>
      </w:r>
      <w:r w:rsidR="006E1924" w:rsidRPr="00470FB4">
        <w:rPr>
          <w:rFonts w:ascii="Times New Roman" w:hAnsi="Times New Roman"/>
          <w:sz w:val="24"/>
          <w:szCs w:val="24"/>
        </w:rPr>
        <w:t>el 32%</w:t>
      </w:r>
      <w:r w:rsidR="009722B8" w:rsidRPr="00470FB4">
        <w:rPr>
          <w:rFonts w:ascii="Times New Roman" w:hAnsi="Times New Roman"/>
          <w:sz w:val="24"/>
          <w:szCs w:val="24"/>
        </w:rPr>
        <w:t xml:space="preserve"> se centran en el uso de IA</w:t>
      </w:r>
      <w:r w:rsidR="00F14548" w:rsidRPr="00470FB4">
        <w:rPr>
          <w:rFonts w:ascii="Times New Roman" w:hAnsi="Times New Roman"/>
          <w:sz w:val="24"/>
          <w:szCs w:val="24"/>
        </w:rPr>
        <w:t xml:space="preserve"> </w:t>
      </w:r>
      <w:r w:rsidR="006E1924" w:rsidRPr="00470FB4">
        <w:rPr>
          <w:rFonts w:ascii="Times New Roman" w:hAnsi="Times New Roman"/>
          <w:sz w:val="24"/>
          <w:szCs w:val="24"/>
        </w:rPr>
        <w:t>Gen</w:t>
      </w:r>
      <w:r w:rsidR="00F14548" w:rsidRPr="00470FB4">
        <w:rPr>
          <w:rFonts w:ascii="Times New Roman" w:hAnsi="Times New Roman"/>
          <w:sz w:val="24"/>
          <w:szCs w:val="24"/>
        </w:rPr>
        <w:t>erativa (IAGen)</w:t>
      </w:r>
      <w:r w:rsidR="00CC5760" w:rsidRPr="00470FB4">
        <w:rPr>
          <w:rFonts w:ascii="Times New Roman" w:hAnsi="Times New Roman"/>
          <w:sz w:val="24"/>
          <w:szCs w:val="24"/>
        </w:rPr>
        <w:t xml:space="preserve"> (Almansour y Alfhaid, 2024; Brandão et al., 2024; Kallonas et al., 2024; Lee et al., 2022; Xia et al., 2024)</w:t>
      </w:r>
      <w:r w:rsidR="006E1924" w:rsidRPr="00470FB4">
        <w:rPr>
          <w:rFonts w:ascii="Times New Roman" w:hAnsi="Times New Roman"/>
          <w:sz w:val="24"/>
          <w:szCs w:val="24"/>
        </w:rPr>
        <w:t xml:space="preserve"> un 5%</w:t>
      </w:r>
      <w:r w:rsidR="009722B8" w:rsidRPr="00470FB4">
        <w:rPr>
          <w:rFonts w:ascii="Times New Roman" w:hAnsi="Times New Roman"/>
          <w:sz w:val="24"/>
          <w:szCs w:val="24"/>
        </w:rPr>
        <w:t xml:space="preserve"> en la tecnología </w:t>
      </w:r>
      <w:r w:rsidR="0097220F" w:rsidRPr="00470FB4">
        <w:rPr>
          <w:rFonts w:ascii="Times New Roman" w:hAnsi="Times New Roman"/>
          <w:sz w:val="24"/>
          <w:szCs w:val="24"/>
        </w:rPr>
        <w:t>B</w:t>
      </w:r>
      <w:r w:rsidR="009722B8" w:rsidRPr="00470FB4">
        <w:rPr>
          <w:rFonts w:ascii="Times New Roman" w:hAnsi="Times New Roman"/>
          <w:sz w:val="24"/>
          <w:szCs w:val="24"/>
        </w:rPr>
        <w:t>lockchain</w:t>
      </w:r>
      <w:r w:rsidR="00CC5760" w:rsidRPr="00470FB4">
        <w:rPr>
          <w:rFonts w:ascii="Times New Roman" w:hAnsi="Times New Roman"/>
          <w:sz w:val="24"/>
          <w:szCs w:val="24"/>
        </w:rPr>
        <w:t xml:space="preserve"> (Sakhipov et al., 2023) </w:t>
      </w:r>
      <w:r w:rsidR="00C824E8" w:rsidRPr="00470FB4">
        <w:rPr>
          <w:rFonts w:ascii="Times New Roman" w:hAnsi="Times New Roman"/>
          <w:sz w:val="24"/>
          <w:szCs w:val="24"/>
        </w:rPr>
        <w:t xml:space="preserve">y </w:t>
      </w:r>
      <w:r w:rsidR="006E1924" w:rsidRPr="00470FB4">
        <w:rPr>
          <w:rFonts w:ascii="Times New Roman" w:hAnsi="Times New Roman"/>
          <w:sz w:val="24"/>
          <w:szCs w:val="24"/>
        </w:rPr>
        <w:t>un 5%</w:t>
      </w:r>
      <w:r w:rsidR="00C824E8" w:rsidRPr="00470FB4">
        <w:rPr>
          <w:rFonts w:ascii="Times New Roman" w:hAnsi="Times New Roman"/>
          <w:sz w:val="24"/>
          <w:szCs w:val="24"/>
        </w:rPr>
        <w:t xml:space="preserve"> en IA</w:t>
      </w:r>
      <w:r w:rsidR="006E1924" w:rsidRPr="00470FB4">
        <w:rPr>
          <w:rFonts w:ascii="Times New Roman" w:hAnsi="Times New Roman"/>
          <w:sz w:val="24"/>
          <w:szCs w:val="24"/>
        </w:rPr>
        <w:t>Gen</w:t>
      </w:r>
      <w:r w:rsidR="00C824E8" w:rsidRPr="00470FB4">
        <w:rPr>
          <w:rFonts w:ascii="Times New Roman" w:hAnsi="Times New Roman"/>
          <w:sz w:val="24"/>
          <w:szCs w:val="24"/>
        </w:rPr>
        <w:t xml:space="preserve"> y procesamiento del lenguaje </w:t>
      </w:r>
      <w:r w:rsidR="007D66FF" w:rsidRPr="00470FB4">
        <w:rPr>
          <w:rFonts w:ascii="Times New Roman" w:hAnsi="Times New Roman"/>
          <w:sz w:val="24"/>
          <w:szCs w:val="24"/>
        </w:rPr>
        <w:t>natural</w:t>
      </w:r>
      <w:r w:rsidR="00CC5760" w:rsidRPr="00470FB4">
        <w:rPr>
          <w:rFonts w:ascii="Times New Roman" w:hAnsi="Times New Roman"/>
          <w:sz w:val="24"/>
          <w:szCs w:val="24"/>
        </w:rPr>
        <w:t xml:space="preserve"> (Fakhar et al., 2024)</w:t>
      </w:r>
      <w:r w:rsidR="00F14548" w:rsidRPr="00470FB4">
        <w:rPr>
          <w:rFonts w:ascii="Times New Roman" w:hAnsi="Times New Roman"/>
          <w:sz w:val="24"/>
          <w:szCs w:val="24"/>
        </w:rPr>
        <w:t xml:space="preserve">. </w:t>
      </w:r>
    </w:p>
    <w:p w14:paraId="6DBB535D" w14:textId="073F2069" w:rsidR="005A0F2C" w:rsidRPr="00653EB1" w:rsidRDefault="005A0F2C" w:rsidP="005A0F2C">
      <w:pPr>
        <w:spacing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Figura</w:t>
      </w:r>
      <w:r w:rsidR="002D1967">
        <w:rPr>
          <w:rFonts w:ascii="Times New Roman" w:hAnsi="Times New Roman"/>
          <w:b/>
          <w:sz w:val="20"/>
          <w:szCs w:val="20"/>
        </w:rPr>
        <w:t xml:space="preserve"> 3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Aplicaciones de IA para el desarrollo profesional</w:t>
      </w:r>
    </w:p>
    <w:p w14:paraId="7569E1BC" w14:textId="1E1E8015" w:rsidR="005A0F2C" w:rsidRDefault="006E1924" w:rsidP="005A0F2C">
      <w:pPr>
        <w:spacing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3246AF1" wp14:editId="632F303F">
            <wp:extent cx="3839183" cy="2148743"/>
            <wp:effectExtent l="0" t="0" r="0" b="4445"/>
            <wp:docPr id="1581419159" name="Picture 1" descr="A pie ch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419159" name="Picture 1" descr="A pie chart with text on it&#10;&#10;Description automatically generated"/>
                    <pic:cNvPicPr/>
                  </pic:nvPicPr>
                  <pic:blipFill rotWithShape="1">
                    <a:blip r:embed="rId11"/>
                    <a:srcRect t="12748"/>
                    <a:stretch/>
                  </pic:blipFill>
                  <pic:spPr bwMode="auto">
                    <a:xfrm>
                      <a:off x="0" y="0"/>
                      <a:ext cx="3870176" cy="2166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1EB6D0" w14:textId="2F697E99" w:rsidR="002D1967" w:rsidRDefault="002D1967" w:rsidP="002D1967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3D6EC3">
        <w:rPr>
          <w:rFonts w:ascii="Times New Roman" w:hAnsi="Times New Roman"/>
          <w:i/>
          <w:sz w:val="24"/>
          <w:szCs w:val="26"/>
        </w:rPr>
        <w:t>1.</w:t>
      </w:r>
      <w:r>
        <w:rPr>
          <w:rFonts w:ascii="Times New Roman" w:hAnsi="Times New Roman"/>
          <w:i/>
          <w:sz w:val="24"/>
          <w:szCs w:val="26"/>
        </w:rPr>
        <w:t>4</w:t>
      </w:r>
      <w:r w:rsidRPr="003D6EC3">
        <w:rPr>
          <w:rFonts w:ascii="Times New Roman" w:hAnsi="Times New Roman"/>
          <w:i/>
          <w:sz w:val="24"/>
          <w:szCs w:val="26"/>
        </w:rPr>
        <w:t>.</w:t>
      </w:r>
      <w:r>
        <w:rPr>
          <w:rFonts w:ascii="Times New Roman" w:hAnsi="Times New Roman"/>
          <w:i/>
          <w:sz w:val="24"/>
          <w:szCs w:val="26"/>
        </w:rPr>
        <w:t>3</w:t>
      </w:r>
      <w:r w:rsidRPr="003D6EC3">
        <w:rPr>
          <w:rFonts w:ascii="Times New Roman" w:hAnsi="Times New Roman"/>
          <w:i/>
          <w:sz w:val="24"/>
          <w:szCs w:val="26"/>
        </w:rPr>
        <w:t xml:space="preserve">. </w:t>
      </w:r>
      <w:r>
        <w:rPr>
          <w:rFonts w:ascii="Times New Roman" w:hAnsi="Times New Roman"/>
          <w:i/>
          <w:sz w:val="24"/>
          <w:szCs w:val="26"/>
        </w:rPr>
        <w:t>Contribución a la sociedad 5.0</w:t>
      </w:r>
    </w:p>
    <w:p w14:paraId="5494F905" w14:textId="3E6ACDB1" w:rsidR="007D7614" w:rsidRDefault="002629B4" w:rsidP="00FC604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 estudios investigan</w:t>
      </w:r>
      <w:r w:rsidR="00FC604F">
        <w:rPr>
          <w:rFonts w:ascii="Times New Roman" w:hAnsi="Times New Roman"/>
          <w:sz w:val="24"/>
          <w:szCs w:val="24"/>
        </w:rPr>
        <w:t xml:space="preserve"> diversas herramientas basadas en IA que tienen como objetivo </w:t>
      </w:r>
      <w:r w:rsidR="00FC604F" w:rsidRPr="00FC604F">
        <w:rPr>
          <w:rFonts w:ascii="Times New Roman" w:hAnsi="Times New Roman"/>
          <w:sz w:val="24"/>
          <w:szCs w:val="24"/>
        </w:rPr>
        <w:t xml:space="preserve">personalizar el aprendizaje, automatizar tareas y mejorar procesos de evaluación. En educación, </w:t>
      </w:r>
      <w:r w:rsidR="00FC604F" w:rsidRPr="00FC604F">
        <w:rPr>
          <w:rFonts w:ascii="Times New Roman" w:hAnsi="Times New Roman"/>
          <w:sz w:val="24"/>
          <w:szCs w:val="24"/>
        </w:rPr>
        <w:lastRenderedPageBreak/>
        <w:t>se explora la integración de conceptos de IA en currículos escolares, herramientas de diseño y clubes de lectura para docentes, enfatizando la necesidad de comunidades de práctica y aprendizaje continuo</w:t>
      </w:r>
      <w:r w:rsidR="00CC5760">
        <w:rPr>
          <w:rFonts w:ascii="Times New Roman" w:hAnsi="Times New Roman"/>
          <w:sz w:val="24"/>
          <w:szCs w:val="24"/>
        </w:rPr>
        <w:t xml:space="preserve"> </w:t>
      </w:r>
      <w:r w:rsidR="00CC5760" w:rsidRPr="00CC5760">
        <w:rPr>
          <w:rFonts w:ascii="Times New Roman" w:hAnsi="Times New Roman"/>
          <w:sz w:val="24"/>
          <w:szCs w:val="24"/>
        </w:rPr>
        <w:t>(Brandão et al., 2024; Fakhar et al., 2024; Jetzinger et al., 2024; Lee et al., 2022; Nguyen, 2023; Sakhipov et al., 2023; Xia et al., 2024; Zhao et al., 2021; Zulianti et al., 2025)</w:t>
      </w:r>
      <w:r w:rsidR="00FC604F" w:rsidRPr="00FC604F">
        <w:rPr>
          <w:rFonts w:ascii="Times New Roman" w:hAnsi="Times New Roman"/>
          <w:sz w:val="24"/>
          <w:szCs w:val="24"/>
        </w:rPr>
        <w:t xml:space="preserve">. En el ámbito de la salud, se </w:t>
      </w:r>
      <w:r w:rsidR="00CC5760">
        <w:rPr>
          <w:rFonts w:ascii="Times New Roman" w:hAnsi="Times New Roman"/>
          <w:sz w:val="24"/>
          <w:szCs w:val="24"/>
        </w:rPr>
        <w:t>destaca</w:t>
      </w:r>
      <w:r w:rsidR="00FC604F" w:rsidRPr="00FC604F">
        <w:rPr>
          <w:rFonts w:ascii="Times New Roman" w:hAnsi="Times New Roman"/>
          <w:sz w:val="24"/>
          <w:szCs w:val="24"/>
        </w:rPr>
        <w:t xml:space="preserve"> el uso de plataformas y programas para desarrollar competencias digitales, apoyar la toma de decisiones clínicas y fomentar la colaboración interdisciplinaria</w:t>
      </w:r>
      <w:r w:rsidR="00D501C3">
        <w:rPr>
          <w:rFonts w:ascii="Times New Roman" w:hAnsi="Times New Roman"/>
          <w:sz w:val="24"/>
          <w:szCs w:val="24"/>
        </w:rPr>
        <w:t xml:space="preserve"> </w:t>
      </w:r>
      <w:r w:rsidR="0033284E" w:rsidRPr="0033284E">
        <w:rPr>
          <w:rFonts w:ascii="Times New Roman" w:hAnsi="Times New Roman"/>
          <w:sz w:val="24"/>
          <w:szCs w:val="24"/>
        </w:rPr>
        <w:t>(Almansour y Alfhaid, 2024; Davies et al., 2022; Hachoumi et al., 2023; Kamath et al., 2024)</w:t>
      </w:r>
      <w:r w:rsidR="00FC604F" w:rsidRPr="00FC604F">
        <w:rPr>
          <w:rFonts w:ascii="Times New Roman" w:hAnsi="Times New Roman"/>
          <w:sz w:val="24"/>
          <w:szCs w:val="24"/>
        </w:rPr>
        <w:t xml:space="preserve">. </w:t>
      </w:r>
      <w:r w:rsidR="00D91FF1">
        <w:rPr>
          <w:rFonts w:ascii="Times New Roman" w:hAnsi="Times New Roman"/>
          <w:sz w:val="24"/>
          <w:szCs w:val="24"/>
        </w:rPr>
        <w:t>El sector e</w:t>
      </w:r>
      <w:r w:rsidR="00D91FF1" w:rsidRPr="00D91FF1">
        <w:rPr>
          <w:rFonts w:ascii="Times New Roman" w:hAnsi="Times New Roman"/>
          <w:sz w:val="24"/>
          <w:szCs w:val="24"/>
        </w:rPr>
        <w:t xml:space="preserve">mpresarial se centra en los procesos de </w:t>
      </w:r>
      <w:proofErr w:type="spellStart"/>
      <w:r w:rsidR="00D91FF1" w:rsidRPr="00D91FF1">
        <w:rPr>
          <w:rFonts w:ascii="Times New Roman" w:hAnsi="Times New Roman"/>
          <w:i/>
          <w:iCs/>
          <w:sz w:val="24"/>
          <w:szCs w:val="24"/>
        </w:rPr>
        <w:t>upskilling</w:t>
      </w:r>
      <w:proofErr w:type="spellEnd"/>
      <w:r w:rsidR="00D91FF1" w:rsidRPr="00D91FF1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D91FF1" w:rsidRPr="00D91FF1">
        <w:rPr>
          <w:rFonts w:ascii="Times New Roman" w:hAnsi="Times New Roman"/>
          <w:i/>
          <w:iCs/>
          <w:sz w:val="24"/>
          <w:szCs w:val="24"/>
        </w:rPr>
        <w:t>reskilling</w:t>
      </w:r>
      <w:proofErr w:type="spellEnd"/>
      <w:r w:rsidR="00D91FF1" w:rsidRPr="00D91FF1">
        <w:rPr>
          <w:rFonts w:ascii="Times New Roman" w:hAnsi="Times New Roman"/>
          <w:sz w:val="24"/>
          <w:szCs w:val="24"/>
        </w:rPr>
        <w:t>,</w:t>
      </w:r>
      <w:r w:rsidR="00D91FF1">
        <w:rPr>
          <w:rFonts w:ascii="Times New Roman" w:hAnsi="Times New Roman"/>
          <w:sz w:val="24"/>
          <w:szCs w:val="24"/>
        </w:rPr>
        <w:t xml:space="preserve"> los</w:t>
      </w:r>
      <w:r w:rsidR="00D91FF1" w:rsidRPr="00D91FF1">
        <w:rPr>
          <w:rFonts w:ascii="Times New Roman" w:hAnsi="Times New Roman"/>
          <w:sz w:val="24"/>
          <w:szCs w:val="24"/>
        </w:rPr>
        <w:t xml:space="preserve"> programas de formación y desarrollo personalizados</w:t>
      </w:r>
      <w:r w:rsidR="007D7614">
        <w:rPr>
          <w:rFonts w:ascii="Times New Roman" w:hAnsi="Times New Roman"/>
          <w:sz w:val="24"/>
          <w:szCs w:val="24"/>
        </w:rPr>
        <w:t xml:space="preserve">, </w:t>
      </w:r>
      <w:r w:rsidR="00D91FF1">
        <w:rPr>
          <w:rFonts w:ascii="Times New Roman" w:hAnsi="Times New Roman"/>
          <w:sz w:val="24"/>
          <w:szCs w:val="24"/>
        </w:rPr>
        <w:t>el avance profesional</w:t>
      </w:r>
      <w:r w:rsidR="007D7614">
        <w:rPr>
          <w:rFonts w:ascii="Times New Roman" w:hAnsi="Times New Roman"/>
          <w:sz w:val="24"/>
          <w:szCs w:val="24"/>
        </w:rPr>
        <w:t xml:space="preserve"> y </w:t>
      </w:r>
      <w:r w:rsidR="007D7614" w:rsidRPr="00FC604F">
        <w:rPr>
          <w:rFonts w:ascii="Times New Roman" w:hAnsi="Times New Roman"/>
          <w:sz w:val="24"/>
          <w:szCs w:val="24"/>
        </w:rPr>
        <w:t>la promoción de habilidades cognitivas y sociales necesarias en el panorama digital</w:t>
      </w:r>
      <w:r w:rsidR="007D7614" w:rsidRPr="007D7614">
        <w:rPr>
          <w:rFonts w:ascii="Times New Roman" w:hAnsi="Times New Roman"/>
          <w:sz w:val="24"/>
          <w:szCs w:val="24"/>
        </w:rPr>
        <w:t xml:space="preserve"> (Balog </w:t>
      </w:r>
      <w:r w:rsidR="00470FB4">
        <w:rPr>
          <w:rFonts w:ascii="Times New Roman" w:hAnsi="Times New Roman"/>
          <w:sz w:val="24"/>
          <w:szCs w:val="24"/>
        </w:rPr>
        <w:t>y</w:t>
      </w:r>
      <w:r w:rsidR="007D7614" w:rsidRPr="007D7614">
        <w:rPr>
          <w:rFonts w:ascii="Times New Roman" w:hAnsi="Times New Roman"/>
          <w:sz w:val="24"/>
          <w:szCs w:val="24"/>
        </w:rPr>
        <w:t xml:space="preserve"> Demidova, 2021; Evseeva et al., 2021; Kallonas et al., 2024; Popescu et al., 2024; Zahoor et al., 2025)</w:t>
      </w:r>
      <w:r w:rsidR="00D91FF1" w:rsidRPr="00D91FF1">
        <w:rPr>
          <w:rFonts w:ascii="Times New Roman" w:hAnsi="Times New Roman"/>
          <w:sz w:val="24"/>
          <w:szCs w:val="24"/>
        </w:rPr>
        <w:t xml:space="preserve">. </w:t>
      </w:r>
    </w:p>
    <w:p w14:paraId="31BA264F" w14:textId="097E7D2E" w:rsidR="00FC604F" w:rsidRPr="00450706" w:rsidRDefault="00FC604F" w:rsidP="00FC604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D66FF">
        <w:rPr>
          <w:rFonts w:ascii="Times New Roman" w:hAnsi="Times New Roman"/>
          <w:sz w:val="24"/>
          <w:szCs w:val="24"/>
        </w:rPr>
        <w:t xml:space="preserve">En todos los casos, la colaboración humano-máquina y la ética </w:t>
      </w:r>
      <w:r w:rsidR="00CC5760">
        <w:rPr>
          <w:rFonts w:ascii="Times New Roman" w:hAnsi="Times New Roman"/>
          <w:sz w:val="24"/>
          <w:szCs w:val="24"/>
        </w:rPr>
        <w:t xml:space="preserve">se destacan </w:t>
      </w:r>
      <w:r w:rsidRPr="007D66FF">
        <w:rPr>
          <w:rFonts w:ascii="Times New Roman" w:hAnsi="Times New Roman"/>
          <w:sz w:val="24"/>
          <w:szCs w:val="24"/>
        </w:rPr>
        <w:t xml:space="preserve">como pilares fundamentales para mejorar </w:t>
      </w:r>
      <w:r>
        <w:rPr>
          <w:rFonts w:ascii="Times New Roman" w:hAnsi="Times New Roman"/>
          <w:sz w:val="24"/>
          <w:szCs w:val="24"/>
        </w:rPr>
        <w:t>el desarrollo profesional</w:t>
      </w:r>
      <w:r w:rsidRPr="007D66FF">
        <w:rPr>
          <w:rFonts w:ascii="Times New Roman" w:hAnsi="Times New Roman"/>
          <w:sz w:val="24"/>
          <w:szCs w:val="24"/>
        </w:rPr>
        <w:t xml:space="preserve"> en contextos diversos.</w:t>
      </w:r>
      <w:r>
        <w:rPr>
          <w:rFonts w:ascii="Times New Roman" w:hAnsi="Times New Roman"/>
          <w:sz w:val="24"/>
          <w:szCs w:val="24"/>
        </w:rPr>
        <w:t xml:space="preserve"> Esto contribuye a la Sociedad 5.0 dado que el</w:t>
      </w:r>
      <w:r w:rsidRPr="00450706">
        <w:rPr>
          <w:rFonts w:ascii="Times New Roman" w:hAnsi="Times New Roman"/>
          <w:sz w:val="24"/>
          <w:szCs w:val="24"/>
        </w:rPr>
        <w:t xml:space="preserve"> foco se encuentra en el bienestar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0706">
        <w:rPr>
          <w:rFonts w:ascii="Times New Roman" w:hAnsi="Times New Roman"/>
          <w:sz w:val="24"/>
          <w:szCs w:val="24"/>
        </w:rPr>
        <w:t>la inclusividad y sobre todo e</w:t>
      </w:r>
      <w:r>
        <w:rPr>
          <w:rFonts w:ascii="Times New Roman" w:hAnsi="Times New Roman"/>
          <w:sz w:val="24"/>
          <w:szCs w:val="24"/>
        </w:rPr>
        <w:t>n alcanzar</w:t>
      </w:r>
      <w:r w:rsidRPr="00450706">
        <w:rPr>
          <w:rFonts w:ascii="Times New Roman" w:hAnsi="Times New Roman"/>
          <w:sz w:val="24"/>
          <w:szCs w:val="24"/>
        </w:rPr>
        <w:t xml:space="preserve"> el potencial humano a través de la integración tecnológica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9F2EAF9" w14:textId="2EFFE4B2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5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Conclusiones y Discusión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3F3C92C0" w14:textId="0B1C67EF" w:rsidR="00743DB9" w:rsidRDefault="00743DB9" w:rsidP="00743D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3DB9">
        <w:rPr>
          <w:rFonts w:ascii="Times New Roman" w:hAnsi="Times New Roman"/>
          <w:sz w:val="24"/>
          <w:szCs w:val="24"/>
        </w:rPr>
        <w:t xml:space="preserve">La influencia de la </w:t>
      </w:r>
      <w:r w:rsidR="00D448D3">
        <w:rPr>
          <w:rFonts w:ascii="Times New Roman" w:hAnsi="Times New Roman"/>
          <w:sz w:val="24"/>
          <w:szCs w:val="24"/>
        </w:rPr>
        <w:t>IA</w:t>
      </w:r>
      <w:r w:rsidRPr="00743DB9">
        <w:rPr>
          <w:rFonts w:ascii="Times New Roman" w:hAnsi="Times New Roman"/>
          <w:sz w:val="24"/>
          <w:szCs w:val="24"/>
        </w:rPr>
        <w:t xml:space="preserve"> en el desarrollo profesional en el contexto de la Sociedad 5.0 es </w:t>
      </w:r>
      <w:r w:rsidR="00D448D3">
        <w:rPr>
          <w:rFonts w:ascii="Times New Roman" w:hAnsi="Times New Roman"/>
          <w:sz w:val="24"/>
          <w:szCs w:val="24"/>
        </w:rPr>
        <w:t>notable</w:t>
      </w:r>
      <w:r w:rsidRPr="00743DB9">
        <w:rPr>
          <w:rFonts w:ascii="Times New Roman" w:hAnsi="Times New Roman"/>
          <w:sz w:val="24"/>
          <w:szCs w:val="24"/>
        </w:rPr>
        <w:t xml:space="preserve"> </w:t>
      </w:r>
      <w:r w:rsidR="00D448D3">
        <w:rPr>
          <w:rFonts w:ascii="Times New Roman" w:hAnsi="Times New Roman"/>
          <w:sz w:val="24"/>
          <w:szCs w:val="24"/>
        </w:rPr>
        <w:t>y tiene</w:t>
      </w:r>
      <w:r w:rsidRPr="00743DB9">
        <w:rPr>
          <w:rFonts w:ascii="Times New Roman" w:hAnsi="Times New Roman"/>
          <w:sz w:val="24"/>
          <w:szCs w:val="24"/>
        </w:rPr>
        <w:t xml:space="preserve"> el potencial de revolucionar la formación de la fuerza laboral, mejorar la productividad y reducir las brechas de habilidades en diversos sectores. Los estudios revisados destacan la capacidad de la IA para optimizar procesos, personalizar el aprendizaje y fomentar la innovación. En el sector de la salud, las herramientas de IA son cada vez más esenciales para mejorar las competencias de los profesionales</w:t>
      </w:r>
      <w:r w:rsidR="00F45EE3">
        <w:rPr>
          <w:rFonts w:ascii="Times New Roman" w:hAnsi="Times New Roman"/>
          <w:sz w:val="24"/>
          <w:szCs w:val="24"/>
        </w:rPr>
        <w:t xml:space="preserve"> y adaptarse a la rápida evolución tecnológica</w:t>
      </w:r>
      <w:r w:rsidRPr="00743DB9">
        <w:rPr>
          <w:rFonts w:ascii="Times New Roman" w:hAnsi="Times New Roman"/>
          <w:sz w:val="24"/>
          <w:szCs w:val="24"/>
        </w:rPr>
        <w:t xml:space="preserve">. En educación, la IA ofrece oportunidades para mejorar e impulsar la innovación </w:t>
      </w:r>
      <w:r w:rsidR="00D448D3">
        <w:rPr>
          <w:rFonts w:ascii="Times New Roman" w:hAnsi="Times New Roman"/>
          <w:sz w:val="24"/>
          <w:szCs w:val="24"/>
        </w:rPr>
        <w:t xml:space="preserve">y formación </w:t>
      </w:r>
      <w:r w:rsidRPr="00743DB9">
        <w:rPr>
          <w:rFonts w:ascii="Times New Roman" w:hAnsi="Times New Roman"/>
          <w:sz w:val="24"/>
          <w:szCs w:val="24"/>
        </w:rPr>
        <w:t>docente, mientras que en l</w:t>
      </w:r>
      <w:r w:rsidR="00302406">
        <w:rPr>
          <w:rFonts w:ascii="Times New Roman" w:hAnsi="Times New Roman"/>
          <w:sz w:val="24"/>
          <w:szCs w:val="24"/>
        </w:rPr>
        <w:t>as organizaciones mejora</w:t>
      </w:r>
      <w:r w:rsidRPr="00743DB9">
        <w:rPr>
          <w:rFonts w:ascii="Times New Roman" w:hAnsi="Times New Roman"/>
          <w:sz w:val="24"/>
          <w:szCs w:val="24"/>
        </w:rPr>
        <w:t xml:space="preserve"> la eficiencia y el crecimiento del capital humano.</w:t>
      </w:r>
    </w:p>
    <w:p w14:paraId="72EFDAA1" w14:textId="1AD71DC4" w:rsidR="00743DB9" w:rsidRPr="00743DB9" w:rsidRDefault="00743DB9" w:rsidP="00743D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3DB9">
        <w:rPr>
          <w:rFonts w:ascii="Times New Roman" w:hAnsi="Times New Roman"/>
          <w:sz w:val="24"/>
          <w:szCs w:val="24"/>
        </w:rPr>
        <w:t xml:space="preserve">Sin embargo, estos beneficios vienen acompañados de desafíos significativos que requieren </w:t>
      </w:r>
      <w:r w:rsidR="00D448D3">
        <w:rPr>
          <w:rFonts w:ascii="Times New Roman" w:hAnsi="Times New Roman"/>
          <w:sz w:val="24"/>
          <w:szCs w:val="24"/>
        </w:rPr>
        <w:t xml:space="preserve">de </w:t>
      </w:r>
      <w:r w:rsidRPr="00743DB9">
        <w:rPr>
          <w:rFonts w:ascii="Times New Roman" w:hAnsi="Times New Roman"/>
          <w:sz w:val="24"/>
          <w:szCs w:val="24"/>
        </w:rPr>
        <w:t>atención urgente. Las preocupaciones éticas, como los sesgos algorítmicos y los riesgos de privacidad, deben abordarse mediante el desarrollo de marcos éticos integrales y modelos de gobernanza</w:t>
      </w:r>
      <w:r w:rsidR="00C90677">
        <w:rPr>
          <w:rFonts w:ascii="Times New Roman" w:hAnsi="Times New Roman"/>
          <w:sz w:val="24"/>
          <w:szCs w:val="24"/>
        </w:rPr>
        <w:t xml:space="preserve"> </w:t>
      </w:r>
      <w:r w:rsidR="00C90677">
        <w:rPr>
          <w:rFonts w:ascii="Times New Roman" w:hAnsi="Times New Roman"/>
          <w:sz w:val="24"/>
          <w:szCs w:val="24"/>
        </w:rPr>
        <w:t>(Tusquellas</w:t>
      </w:r>
      <w:r w:rsidR="00D72566">
        <w:rPr>
          <w:rFonts w:ascii="Times New Roman" w:hAnsi="Times New Roman"/>
          <w:sz w:val="24"/>
          <w:szCs w:val="24"/>
        </w:rPr>
        <w:t xml:space="preserve"> et al., 2024b</w:t>
      </w:r>
      <w:r w:rsidR="00C90677">
        <w:rPr>
          <w:rFonts w:ascii="Times New Roman" w:hAnsi="Times New Roman"/>
          <w:sz w:val="24"/>
          <w:szCs w:val="24"/>
        </w:rPr>
        <w:t>)</w:t>
      </w:r>
      <w:r w:rsidR="00C90677" w:rsidRPr="00743DB9">
        <w:rPr>
          <w:rFonts w:ascii="Times New Roman" w:hAnsi="Times New Roman"/>
          <w:sz w:val="24"/>
          <w:szCs w:val="24"/>
        </w:rPr>
        <w:t>.</w:t>
      </w:r>
      <w:r w:rsidR="00C90677">
        <w:rPr>
          <w:rFonts w:ascii="Times New Roman" w:hAnsi="Times New Roman"/>
          <w:sz w:val="24"/>
          <w:szCs w:val="24"/>
        </w:rPr>
        <w:t xml:space="preserve"> </w:t>
      </w:r>
      <w:r w:rsidRPr="00743DB9">
        <w:rPr>
          <w:rFonts w:ascii="Times New Roman" w:hAnsi="Times New Roman"/>
          <w:sz w:val="24"/>
          <w:szCs w:val="24"/>
        </w:rPr>
        <w:t xml:space="preserve">Además, las disparidades en el acceso a herramientas de IA y recursos de </w:t>
      </w:r>
      <w:r w:rsidR="00302406">
        <w:rPr>
          <w:rFonts w:ascii="Times New Roman" w:hAnsi="Times New Roman"/>
          <w:sz w:val="24"/>
          <w:szCs w:val="24"/>
        </w:rPr>
        <w:t>formación</w:t>
      </w:r>
      <w:r w:rsidRPr="00743DB9">
        <w:rPr>
          <w:rFonts w:ascii="Times New Roman" w:hAnsi="Times New Roman"/>
          <w:sz w:val="24"/>
          <w:szCs w:val="24"/>
        </w:rPr>
        <w:t xml:space="preserve"> exigen estrategias específicas para garantizar una adopción y utilización equitativas</w:t>
      </w:r>
      <w:r w:rsidR="00C90677">
        <w:rPr>
          <w:rFonts w:ascii="Times New Roman" w:hAnsi="Times New Roman"/>
          <w:sz w:val="24"/>
          <w:szCs w:val="24"/>
        </w:rPr>
        <w:t xml:space="preserve">. </w:t>
      </w:r>
      <w:r w:rsidRPr="00743DB9">
        <w:rPr>
          <w:rFonts w:ascii="Times New Roman" w:hAnsi="Times New Roman"/>
          <w:sz w:val="24"/>
          <w:szCs w:val="24"/>
        </w:rPr>
        <w:t>Dentro de la visión de la Sociedad 5.0, estos esfuerzos deben alinearse con el objetivo de crear un futuro inclusivo y centrado en las personas que aproveche la IA para el beneficio de todos.</w:t>
      </w:r>
    </w:p>
    <w:p w14:paraId="7029FEC1" w14:textId="6710F4CD" w:rsidR="00743DB9" w:rsidRDefault="00D448D3" w:rsidP="00743D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Futuras investigaciones</w:t>
      </w:r>
      <w:r w:rsidR="00743DB9" w:rsidRPr="00743DB9">
        <w:rPr>
          <w:rFonts w:ascii="Times New Roman" w:hAnsi="Times New Roman"/>
          <w:sz w:val="24"/>
          <w:szCs w:val="24"/>
        </w:rPr>
        <w:t xml:space="preserve"> debería</w:t>
      </w:r>
      <w:r>
        <w:rPr>
          <w:rFonts w:ascii="Times New Roman" w:hAnsi="Times New Roman"/>
          <w:sz w:val="24"/>
          <w:szCs w:val="24"/>
        </w:rPr>
        <w:t>n</w:t>
      </w:r>
      <w:r w:rsidR="00743DB9" w:rsidRPr="00743DB9">
        <w:rPr>
          <w:rFonts w:ascii="Times New Roman" w:hAnsi="Times New Roman"/>
          <w:sz w:val="24"/>
          <w:szCs w:val="24"/>
        </w:rPr>
        <w:t xml:space="preserve"> centrarse en estudios</w:t>
      </w:r>
      <w:r w:rsidR="00C90677">
        <w:rPr>
          <w:rFonts w:ascii="Times New Roman" w:hAnsi="Times New Roman"/>
          <w:sz w:val="24"/>
          <w:szCs w:val="24"/>
        </w:rPr>
        <w:t xml:space="preserve"> </w:t>
      </w:r>
      <w:r w:rsidR="00C90677" w:rsidRPr="00C90677">
        <w:rPr>
          <w:rFonts w:ascii="Times New Roman" w:hAnsi="Times New Roman"/>
          <w:sz w:val="24"/>
          <w:szCs w:val="24"/>
        </w:rPr>
        <w:t xml:space="preserve">enfocados en la evaluación </w:t>
      </w:r>
      <w:r w:rsidR="00C90677" w:rsidRPr="00C90677">
        <w:rPr>
          <w:rFonts w:ascii="Times New Roman" w:hAnsi="Times New Roman"/>
          <w:sz w:val="24"/>
          <w:szCs w:val="24"/>
        </w:rPr>
        <w:t xml:space="preserve">del </w:t>
      </w:r>
      <w:r w:rsidR="00C90677" w:rsidRPr="00743DB9">
        <w:rPr>
          <w:rFonts w:ascii="Times New Roman" w:hAnsi="Times New Roman"/>
          <w:sz w:val="24"/>
          <w:szCs w:val="24"/>
        </w:rPr>
        <w:t>impacto</w:t>
      </w:r>
      <w:r w:rsidR="00743DB9" w:rsidRPr="00743DB9">
        <w:rPr>
          <w:rFonts w:ascii="Times New Roman" w:hAnsi="Times New Roman"/>
          <w:sz w:val="24"/>
          <w:szCs w:val="24"/>
        </w:rPr>
        <w:t xml:space="preserve"> a largo plazo de las iniciativas de desarrollo profesional impulsadas por IA, con especial énfasis en abordar los desafíos éticos y prácticos en el contexto de la Sociedad 5.0. Los responsables políticos, educadores y líderes de la industria deben colaborar para establecer directrices y mejores prácticas que promuevan el uso responsable e inclusivo de la IA en el desarrollo profesional. Al priorizar estos esfuerzos, se puede aprovechar el potencial transformador de la IA </w:t>
      </w:r>
      <w:r w:rsidR="00302406" w:rsidRPr="00302406">
        <w:rPr>
          <w:rFonts w:ascii="Times New Roman" w:hAnsi="Times New Roman"/>
          <w:sz w:val="24"/>
          <w:szCs w:val="24"/>
        </w:rPr>
        <w:t xml:space="preserve">para fortalecer las capacidades de los profesionales y </w:t>
      </w:r>
      <w:r w:rsidR="00743DB9" w:rsidRPr="00743DB9">
        <w:rPr>
          <w:rFonts w:ascii="Times New Roman" w:hAnsi="Times New Roman"/>
          <w:sz w:val="24"/>
          <w:szCs w:val="24"/>
        </w:rPr>
        <w:t>fomentar un crecimiento sostenible en todos los sectores, concretando la visión de la Sociedad 5.0.</w:t>
      </w:r>
    </w:p>
    <w:p w14:paraId="66EDBE22" w14:textId="77777777" w:rsidR="00F45EE3" w:rsidRDefault="00F45EE3" w:rsidP="00743D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C765A23" w14:textId="77777777" w:rsidR="00BF53E3" w:rsidRDefault="00BF53E3" w:rsidP="00743D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0BD2E96" w14:textId="77777777" w:rsidR="00BF53E3" w:rsidRPr="00743DB9" w:rsidRDefault="00BF53E3" w:rsidP="00743D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6E13198" w14:textId="3D13083B" w:rsidR="00BB5412" w:rsidRPr="00BB5412" w:rsidRDefault="00BB5412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412">
        <w:rPr>
          <w:rFonts w:ascii="Times New Roman" w:hAnsi="Times New Roman"/>
          <w:b/>
          <w:sz w:val="24"/>
          <w:szCs w:val="24"/>
        </w:rPr>
        <w:t xml:space="preserve">REFERENCIAS </w:t>
      </w:r>
    </w:p>
    <w:p w14:paraId="7685C629" w14:textId="1AF96252" w:rsidR="00D324F3" w:rsidRPr="00A871C7" w:rsidRDefault="00DF30A0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A871C7">
        <w:rPr>
          <w:rFonts w:ascii="Times New Roman" w:hAnsi="Times New Roman"/>
          <w:sz w:val="24"/>
          <w:szCs w:val="24"/>
        </w:rPr>
        <w:t xml:space="preserve">Almansour, M., y Alfhaid, F. M. (2024). </w:t>
      </w:r>
      <w:r w:rsidRPr="00A871C7">
        <w:rPr>
          <w:rFonts w:ascii="Times New Roman" w:hAnsi="Times New Roman"/>
          <w:sz w:val="24"/>
          <w:szCs w:val="24"/>
          <w:lang w:val="en-GB"/>
        </w:rPr>
        <w:t>Generative artificial intelligence and the personalization of health professional education: A narrative review.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Medicine</w:t>
      </w:r>
      <w:r w:rsidRPr="00A871C7">
        <w:rPr>
          <w:rFonts w:ascii="Times New Roman" w:hAnsi="Times New Roman"/>
          <w:sz w:val="24"/>
          <w:szCs w:val="24"/>
          <w:lang w:val="en-GB"/>
        </w:rPr>
        <w:t>,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103</w:t>
      </w:r>
      <w:r w:rsidRPr="00A871C7">
        <w:rPr>
          <w:rFonts w:ascii="Times New Roman" w:hAnsi="Times New Roman"/>
          <w:sz w:val="24"/>
          <w:szCs w:val="24"/>
          <w:lang w:val="en-GB"/>
        </w:rPr>
        <w:t>(31), e38955.</w:t>
      </w:r>
    </w:p>
    <w:p w14:paraId="35838870" w14:textId="4A5AC89A" w:rsidR="00DF30A0" w:rsidRPr="00A871C7" w:rsidRDefault="00DF30A0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871C7">
        <w:rPr>
          <w:rFonts w:ascii="Times New Roman" w:hAnsi="Times New Roman"/>
          <w:sz w:val="24"/>
          <w:szCs w:val="24"/>
          <w:lang w:val="en-GB"/>
        </w:rPr>
        <w:t xml:space="preserve">Davies, A. C., Davies, A., Abdulhussein, H., Hooley, F., Eleftheriou, I., Hassan, L., ... y Brass, A. (2022). Educating the healthcare workforce to support digital transformation. </w:t>
      </w:r>
      <w:r w:rsidR="00641E46" w:rsidRPr="00A871C7">
        <w:rPr>
          <w:rFonts w:ascii="Times New Roman" w:hAnsi="Times New Roman"/>
          <w:sz w:val="24"/>
          <w:szCs w:val="24"/>
          <w:lang w:val="en-GB"/>
        </w:rPr>
        <w:t>E</w:t>
      </w:r>
      <w:r w:rsidRPr="00A871C7">
        <w:rPr>
          <w:rFonts w:ascii="Times New Roman" w:hAnsi="Times New Roman"/>
          <w:sz w:val="24"/>
          <w:szCs w:val="24"/>
          <w:lang w:val="en-GB"/>
        </w:rPr>
        <w:t>n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MEDINFO 2021: One World, One Health–Global Partnership for Digital Innovation</w:t>
      </w:r>
      <w:r w:rsidRPr="00A871C7">
        <w:rPr>
          <w:rFonts w:ascii="Times New Roman" w:hAnsi="Times New Roman"/>
          <w:sz w:val="24"/>
          <w:szCs w:val="24"/>
          <w:lang w:val="en-GB"/>
        </w:rPr>
        <w:t xml:space="preserve"> (pp. 934-936). </w:t>
      </w:r>
      <w:r w:rsidRPr="00A871C7">
        <w:rPr>
          <w:rFonts w:ascii="Times New Roman" w:hAnsi="Times New Roman"/>
          <w:sz w:val="24"/>
          <w:szCs w:val="24"/>
        </w:rPr>
        <w:t xml:space="preserve">IOS </w:t>
      </w:r>
      <w:proofErr w:type="spellStart"/>
      <w:r w:rsidRPr="00A871C7">
        <w:rPr>
          <w:rFonts w:ascii="Times New Roman" w:hAnsi="Times New Roman"/>
          <w:sz w:val="24"/>
          <w:szCs w:val="24"/>
        </w:rPr>
        <w:t>Press</w:t>
      </w:r>
      <w:proofErr w:type="spellEnd"/>
      <w:r w:rsidRPr="00A871C7">
        <w:rPr>
          <w:rFonts w:ascii="Times New Roman" w:hAnsi="Times New Roman"/>
          <w:sz w:val="24"/>
          <w:szCs w:val="24"/>
        </w:rPr>
        <w:t>.</w:t>
      </w:r>
    </w:p>
    <w:p w14:paraId="75AA02C4" w14:textId="30B71E67" w:rsidR="00DF30A0" w:rsidRPr="00C90677" w:rsidRDefault="00DF30A0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871C7">
        <w:rPr>
          <w:rFonts w:ascii="Times New Roman" w:hAnsi="Times New Roman"/>
          <w:sz w:val="24"/>
          <w:szCs w:val="24"/>
        </w:rPr>
        <w:t xml:space="preserve">Evseeva, S., Evseeva, O., </w:t>
      </w:r>
      <w:proofErr w:type="spellStart"/>
      <w:r w:rsidRPr="00A871C7">
        <w:rPr>
          <w:rFonts w:ascii="Times New Roman" w:hAnsi="Times New Roman"/>
          <w:sz w:val="24"/>
          <w:szCs w:val="24"/>
        </w:rPr>
        <w:t>Burmistrov</w:t>
      </w:r>
      <w:proofErr w:type="spellEnd"/>
      <w:r w:rsidRPr="00A871C7">
        <w:rPr>
          <w:rFonts w:ascii="Times New Roman" w:hAnsi="Times New Roman"/>
          <w:sz w:val="24"/>
          <w:szCs w:val="24"/>
        </w:rPr>
        <w:t xml:space="preserve">, A., y </w:t>
      </w:r>
      <w:proofErr w:type="spellStart"/>
      <w:r w:rsidRPr="00A871C7">
        <w:rPr>
          <w:rFonts w:ascii="Times New Roman" w:hAnsi="Times New Roman"/>
          <w:sz w:val="24"/>
          <w:szCs w:val="24"/>
        </w:rPr>
        <w:t>Siniavina</w:t>
      </w:r>
      <w:proofErr w:type="spellEnd"/>
      <w:r w:rsidRPr="00A871C7">
        <w:rPr>
          <w:rFonts w:ascii="Times New Roman" w:hAnsi="Times New Roman"/>
          <w:sz w:val="24"/>
          <w:szCs w:val="24"/>
        </w:rPr>
        <w:t xml:space="preserve">, M. (2021). </w:t>
      </w:r>
      <w:r w:rsidRPr="00A871C7">
        <w:rPr>
          <w:rFonts w:ascii="Times New Roman" w:hAnsi="Times New Roman"/>
          <w:sz w:val="24"/>
          <w:szCs w:val="24"/>
          <w:lang w:val="en-GB"/>
        </w:rPr>
        <w:t xml:space="preserve">Application of artificial intelligence in human resource management in the agricultural sector. </w:t>
      </w:r>
      <w:r w:rsidR="00A871C7" w:rsidRPr="00C90677">
        <w:rPr>
          <w:rFonts w:ascii="Times New Roman" w:hAnsi="Times New Roman"/>
          <w:sz w:val="24"/>
          <w:szCs w:val="24"/>
        </w:rPr>
        <w:t>E</w:t>
      </w:r>
      <w:r w:rsidRPr="00C90677">
        <w:rPr>
          <w:rFonts w:ascii="Times New Roman" w:hAnsi="Times New Roman"/>
          <w:sz w:val="24"/>
          <w:szCs w:val="24"/>
        </w:rPr>
        <w:t>n </w:t>
      </w:r>
      <w:r w:rsidRPr="00C90677">
        <w:rPr>
          <w:rFonts w:ascii="Times New Roman" w:hAnsi="Times New Roman"/>
          <w:i/>
          <w:iCs/>
          <w:sz w:val="24"/>
          <w:szCs w:val="24"/>
        </w:rPr>
        <w:t xml:space="preserve">E3S Web of </w:t>
      </w:r>
      <w:proofErr w:type="spellStart"/>
      <w:r w:rsidRPr="00C90677">
        <w:rPr>
          <w:rFonts w:ascii="Times New Roman" w:hAnsi="Times New Roman"/>
          <w:i/>
          <w:iCs/>
          <w:sz w:val="24"/>
          <w:szCs w:val="24"/>
        </w:rPr>
        <w:t>Conferences</w:t>
      </w:r>
      <w:proofErr w:type="spellEnd"/>
      <w:r w:rsidRPr="00C90677">
        <w:rPr>
          <w:rFonts w:ascii="Times New Roman" w:hAnsi="Times New Roman"/>
          <w:sz w:val="24"/>
          <w:szCs w:val="24"/>
        </w:rPr>
        <w:t xml:space="preserve"> (Vol. 258, p. 01010). EDP </w:t>
      </w:r>
      <w:proofErr w:type="spellStart"/>
      <w:r w:rsidRPr="00C90677">
        <w:rPr>
          <w:rFonts w:ascii="Times New Roman" w:hAnsi="Times New Roman"/>
          <w:sz w:val="24"/>
          <w:szCs w:val="24"/>
        </w:rPr>
        <w:t>Sciences</w:t>
      </w:r>
      <w:proofErr w:type="spellEnd"/>
      <w:r w:rsidRPr="00C90677">
        <w:rPr>
          <w:rFonts w:ascii="Times New Roman" w:hAnsi="Times New Roman"/>
          <w:sz w:val="24"/>
          <w:szCs w:val="24"/>
        </w:rPr>
        <w:t>.</w:t>
      </w:r>
    </w:p>
    <w:p w14:paraId="75021189" w14:textId="21101204" w:rsidR="00DF30A0" w:rsidRPr="00A871C7" w:rsidRDefault="00DF30A0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r w:rsidRPr="00A871C7">
        <w:rPr>
          <w:rFonts w:ascii="Times New Roman" w:hAnsi="Times New Roman"/>
          <w:sz w:val="24"/>
          <w:szCs w:val="24"/>
        </w:rPr>
        <w:t xml:space="preserve">Fakhar, H., </w:t>
      </w:r>
      <w:proofErr w:type="spellStart"/>
      <w:r w:rsidRPr="00A871C7">
        <w:rPr>
          <w:rFonts w:ascii="Times New Roman" w:hAnsi="Times New Roman"/>
          <w:sz w:val="24"/>
          <w:szCs w:val="24"/>
        </w:rPr>
        <w:t>Lamrabet</w:t>
      </w:r>
      <w:proofErr w:type="spellEnd"/>
      <w:r w:rsidRPr="00A871C7">
        <w:rPr>
          <w:rFonts w:ascii="Times New Roman" w:hAnsi="Times New Roman"/>
          <w:sz w:val="24"/>
          <w:szCs w:val="24"/>
        </w:rPr>
        <w:t xml:space="preserve">, M., </w:t>
      </w:r>
      <w:proofErr w:type="spellStart"/>
      <w:r w:rsidRPr="00A871C7">
        <w:rPr>
          <w:rFonts w:ascii="Times New Roman" w:hAnsi="Times New Roman"/>
          <w:sz w:val="24"/>
          <w:szCs w:val="24"/>
        </w:rPr>
        <w:t>Echantoufi</w:t>
      </w:r>
      <w:proofErr w:type="spellEnd"/>
      <w:r w:rsidRPr="00A871C7">
        <w:rPr>
          <w:rFonts w:ascii="Times New Roman" w:hAnsi="Times New Roman"/>
          <w:sz w:val="24"/>
          <w:szCs w:val="24"/>
        </w:rPr>
        <w:t xml:space="preserve">, N., </w:t>
      </w:r>
      <w:r w:rsidR="00470FB4" w:rsidRPr="00A871C7">
        <w:rPr>
          <w:rFonts w:ascii="Times New Roman" w:hAnsi="Times New Roman"/>
          <w:sz w:val="24"/>
          <w:szCs w:val="24"/>
        </w:rPr>
        <w:t>y</w:t>
      </w:r>
      <w:r w:rsidRPr="00A871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71C7">
        <w:rPr>
          <w:rFonts w:ascii="Times New Roman" w:hAnsi="Times New Roman"/>
          <w:sz w:val="24"/>
          <w:szCs w:val="24"/>
        </w:rPr>
        <w:t>Ajana</w:t>
      </w:r>
      <w:proofErr w:type="spellEnd"/>
      <w:r w:rsidRPr="00A871C7">
        <w:rPr>
          <w:rFonts w:ascii="Times New Roman" w:hAnsi="Times New Roman"/>
          <w:sz w:val="24"/>
          <w:szCs w:val="24"/>
        </w:rPr>
        <w:t xml:space="preserve">, L. (2024). </w:t>
      </w:r>
      <w:r w:rsidRPr="00A871C7">
        <w:rPr>
          <w:rFonts w:ascii="Times New Roman" w:hAnsi="Times New Roman"/>
          <w:sz w:val="24"/>
          <w:szCs w:val="24"/>
          <w:lang w:val="en-GB"/>
        </w:rPr>
        <w:t>Towards a New Artificial Intelligence-based Framework for Teachers’ Online Continuous Professional Development Programs: Systematic Review.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International Journal of Advanced Computer Science &amp; Applications</w:t>
      </w:r>
      <w:r w:rsidRPr="00A871C7">
        <w:rPr>
          <w:rFonts w:ascii="Times New Roman" w:hAnsi="Times New Roman"/>
          <w:sz w:val="24"/>
          <w:szCs w:val="24"/>
          <w:lang w:val="en-GB"/>
        </w:rPr>
        <w:t>,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15</w:t>
      </w:r>
      <w:r w:rsidRPr="00A871C7">
        <w:rPr>
          <w:rFonts w:ascii="Times New Roman" w:hAnsi="Times New Roman"/>
          <w:sz w:val="24"/>
          <w:szCs w:val="24"/>
          <w:lang w:val="en-GB"/>
        </w:rPr>
        <w:t>(4).</w:t>
      </w:r>
    </w:p>
    <w:p w14:paraId="0F699345" w14:textId="6E60A064" w:rsidR="00433A5E" w:rsidRPr="00A871C7" w:rsidRDefault="00433A5E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A871C7">
        <w:rPr>
          <w:rFonts w:ascii="Times New Roman" w:hAnsi="Times New Roman"/>
          <w:sz w:val="24"/>
          <w:szCs w:val="24"/>
          <w:lang w:val="en-GB"/>
        </w:rPr>
        <w:t>Faugoo</w:t>
      </w:r>
      <w:proofErr w:type="spellEnd"/>
      <w:r w:rsidRPr="00A871C7">
        <w:rPr>
          <w:rFonts w:ascii="Times New Roman" w:hAnsi="Times New Roman"/>
          <w:sz w:val="24"/>
          <w:szCs w:val="24"/>
          <w:lang w:val="en-GB"/>
        </w:rPr>
        <w:t>, D. (2024). Exploring Society 5.0 as a Pathway to Achieving the Sustainable Development Goals.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International Journal of Business and Technology Management</w:t>
      </w:r>
      <w:r w:rsidRPr="00A871C7">
        <w:rPr>
          <w:rFonts w:ascii="Times New Roman" w:hAnsi="Times New Roman"/>
          <w:sz w:val="24"/>
          <w:szCs w:val="24"/>
          <w:lang w:val="en-GB"/>
        </w:rPr>
        <w:t>,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6</w:t>
      </w:r>
      <w:r w:rsidRPr="00A871C7">
        <w:rPr>
          <w:rFonts w:ascii="Times New Roman" w:hAnsi="Times New Roman"/>
          <w:sz w:val="24"/>
          <w:szCs w:val="24"/>
          <w:lang w:val="en-GB"/>
        </w:rPr>
        <w:t>(3), 69-78.</w:t>
      </w:r>
    </w:p>
    <w:p w14:paraId="4E9C1308" w14:textId="3F5EF9D8" w:rsidR="00DF30A0" w:rsidRPr="00A871C7" w:rsidRDefault="00DF30A0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A871C7">
        <w:rPr>
          <w:rFonts w:ascii="Times New Roman" w:hAnsi="Times New Roman"/>
          <w:sz w:val="24"/>
          <w:szCs w:val="24"/>
          <w:lang w:val="en-GB"/>
        </w:rPr>
        <w:t xml:space="preserve">Balog, M. M., y Demidova, S. E. (2021, March). Human capital development in the context of the fourth industrial revolution. </w:t>
      </w:r>
      <w:r w:rsidR="00A871C7" w:rsidRPr="00A871C7">
        <w:rPr>
          <w:rFonts w:ascii="Times New Roman" w:hAnsi="Times New Roman"/>
          <w:sz w:val="24"/>
          <w:szCs w:val="24"/>
          <w:lang w:val="en-GB"/>
        </w:rPr>
        <w:t>E</w:t>
      </w:r>
      <w:r w:rsidRPr="00A871C7">
        <w:rPr>
          <w:rFonts w:ascii="Times New Roman" w:hAnsi="Times New Roman"/>
          <w:sz w:val="24"/>
          <w:szCs w:val="24"/>
          <w:lang w:val="en-GB"/>
        </w:rPr>
        <w:t>n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IOP Conference Series: Earth and Environmental Science</w:t>
      </w:r>
      <w:r w:rsidRPr="00A871C7">
        <w:rPr>
          <w:rFonts w:ascii="Times New Roman" w:hAnsi="Times New Roman"/>
          <w:sz w:val="24"/>
          <w:szCs w:val="24"/>
          <w:lang w:val="en-GB"/>
        </w:rPr>
        <w:t> (Vol. 666, No. 6, p. 062120). IOP Publishing.</w:t>
      </w:r>
    </w:p>
    <w:p w14:paraId="2DDF639B" w14:textId="2CB8F1A8" w:rsidR="00DF30A0" w:rsidRPr="00C90677" w:rsidRDefault="00DF30A0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90677">
        <w:rPr>
          <w:rFonts w:ascii="Times New Roman" w:hAnsi="Times New Roman"/>
          <w:sz w:val="24"/>
          <w:szCs w:val="24"/>
          <w:lang w:val="en-GB"/>
        </w:rPr>
        <w:t xml:space="preserve">Brandão, A., Pedro, L., </w:t>
      </w:r>
      <w:r w:rsidR="00470FB4" w:rsidRPr="00C90677">
        <w:rPr>
          <w:rFonts w:ascii="Times New Roman" w:hAnsi="Times New Roman"/>
          <w:sz w:val="24"/>
          <w:szCs w:val="24"/>
          <w:lang w:val="en-GB"/>
        </w:rPr>
        <w:t>y</w:t>
      </w:r>
      <w:r w:rsidRPr="00C90677">
        <w:rPr>
          <w:rFonts w:ascii="Times New Roman" w:hAnsi="Times New Roman"/>
          <w:sz w:val="24"/>
          <w:szCs w:val="24"/>
          <w:lang w:val="en-GB"/>
        </w:rPr>
        <w:t xml:space="preserve"> Zagalo, N. (2024). </w:t>
      </w:r>
      <w:r w:rsidRPr="00A871C7">
        <w:rPr>
          <w:rFonts w:ascii="Times New Roman" w:hAnsi="Times New Roman"/>
          <w:sz w:val="24"/>
          <w:szCs w:val="24"/>
          <w:lang w:val="en-GB"/>
        </w:rPr>
        <w:t>Teacher professional development for a future with generative artificial intelligence–an integrative literature review. </w:t>
      </w:r>
      <w:r w:rsidRPr="00C90677">
        <w:rPr>
          <w:rFonts w:ascii="Times New Roman" w:hAnsi="Times New Roman"/>
          <w:i/>
          <w:iCs/>
          <w:sz w:val="24"/>
          <w:szCs w:val="24"/>
        </w:rPr>
        <w:t xml:space="preserve">Digital Education </w:t>
      </w:r>
      <w:proofErr w:type="spellStart"/>
      <w:r w:rsidRPr="00C90677">
        <w:rPr>
          <w:rFonts w:ascii="Times New Roman" w:hAnsi="Times New Roman"/>
          <w:i/>
          <w:iCs/>
          <w:sz w:val="24"/>
          <w:szCs w:val="24"/>
        </w:rPr>
        <w:t>Review</w:t>
      </w:r>
      <w:proofErr w:type="spellEnd"/>
      <w:r w:rsidRPr="00C90677">
        <w:rPr>
          <w:rFonts w:ascii="Times New Roman" w:hAnsi="Times New Roman"/>
          <w:sz w:val="24"/>
          <w:szCs w:val="24"/>
        </w:rPr>
        <w:t>, (45), 151-157.</w:t>
      </w:r>
    </w:p>
    <w:p w14:paraId="6F2B9058" w14:textId="0F5E7938" w:rsidR="00DF30A0" w:rsidRPr="00A871C7" w:rsidRDefault="00DF30A0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A871C7">
        <w:rPr>
          <w:rFonts w:ascii="Times New Roman" w:hAnsi="Times New Roman"/>
          <w:sz w:val="24"/>
          <w:szCs w:val="24"/>
        </w:rPr>
        <w:t xml:space="preserve">Hachoumi, N., </w:t>
      </w:r>
      <w:proofErr w:type="spellStart"/>
      <w:r w:rsidRPr="00A871C7">
        <w:rPr>
          <w:rFonts w:ascii="Times New Roman" w:hAnsi="Times New Roman"/>
          <w:sz w:val="24"/>
          <w:szCs w:val="24"/>
        </w:rPr>
        <w:t>Eddabbah</w:t>
      </w:r>
      <w:proofErr w:type="spellEnd"/>
      <w:r w:rsidRPr="00A871C7">
        <w:rPr>
          <w:rFonts w:ascii="Times New Roman" w:hAnsi="Times New Roman"/>
          <w:sz w:val="24"/>
          <w:szCs w:val="24"/>
        </w:rPr>
        <w:t xml:space="preserve">, M., </w:t>
      </w:r>
      <w:r w:rsidR="00470FB4" w:rsidRPr="00A871C7">
        <w:rPr>
          <w:rFonts w:ascii="Times New Roman" w:hAnsi="Times New Roman"/>
          <w:sz w:val="24"/>
          <w:szCs w:val="24"/>
        </w:rPr>
        <w:t>y</w:t>
      </w:r>
      <w:r w:rsidRPr="00A871C7">
        <w:rPr>
          <w:rFonts w:ascii="Times New Roman" w:hAnsi="Times New Roman"/>
          <w:sz w:val="24"/>
          <w:szCs w:val="24"/>
        </w:rPr>
        <w:t xml:space="preserve"> El </w:t>
      </w:r>
      <w:proofErr w:type="spellStart"/>
      <w:r w:rsidRPr="00A871C7">
        <w:rPr>
          <w:rFonts w:ascii="Times New Roman" w:hAnsi="Times New Roman"/>
          <w:sz w:val="24"/>
          <w:szCs w:val="24"/>
        </w:rPr>
        <w:t>Adib</w:t>
      </w:r>
      <w:proofErr w:type="spellEnd"/>
      <w:r w:rsidRPr="00A871C7">
        <w:rPr>
          <w:rFonts w:ascii="Times New Roman" w:hAnsi="Times New Roman"/>
          <w:sz w:val="24"/>
          <w:szCs w:val="24"/>
        </w:rPr>
        <w:t xml:space="preserve">, A. R. (2023). </w:t>
      </w:r>
      <w:r w:rsidRPr="00A871C7">
        <w:rPr>
          <w:rFonts w:ascii="Times New Roman" w:hAnsi="Times New Roman"/>
          <w:sz w:val="24"/>
          <w:szCs w:val="24"/>
          <w:lang w:val="en-GB"/>
        </w:rPr>
        <w:t>Health sciences lifelong learning and professional development in the era of artificial intelligence.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International Journal of Medical Informatics</w:t>
      </w:r>
      <w:r w:rsidRPr="00A871C7">
        <w:rPr>
          <w:rFonts w:ascii="Times New Roman" w:hAnsi="Times New Roman"/>
          <w:sz w:val="24"/>
          <w:szCs w:val="24"/>
          <w:lang w:val="en-GB"/>
        </w:rPr>
        <w:t>,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178</w:t>
      </w:r>
      <w:r w:rsidRPr="00A871C7">
        <w:rPr>
          <w:rFonts w:ascii="Times New Roman" w:hAnsi="Times New Roman"/>
          <w:sz w:val="24"/>
          <w:szCs w:val="24"/>
          <w:lang w:val="en-GB"/>
        </w:rPr>
        <w:t>, 105171.</w:t>
      </w:r>
    </w:p>
    <w:p w14:paraId="3E2E67E3" w14:textId="00A52B16" w:rsidR="00DF30A0" w:rsidRPr="00A871C7" w:rsidRDefault="00DF30A0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A871C7">
        <w:rPr>
          <w:rFonts w:ascii="Times New Roman" w:hAnsi="Times New Roman"/>
          <w:sz w:val="24"/>
          <w:szCs w:val="24"/>
          <w:lang w:val="en-GB"/>
        </w:rPr>
        <w:t>Jetzinger</w:t>
      </w:r>
      <w:proofErr w:type="spellEnd"/>
      <w:r w:rsidRPr="00A871C7">
        <w:rPr>
          <w:rFonts w:ascii="Times New Roman" w:hAnsi="Times New Roman"/>
          <w:sz w:val="24"/>
          <w:szCs w:val="24"/>
          <w:lang w:val="en-GB"/>
        </w:rPr>
        <w:t xml:space="preserve">, F., </w:t>
      </w:r>
      <w:proofErr w:type="spellStart"/>
      <w:r w:rsidRPr="00A871C7">
        <w:rPr>
          <w:rFonts w:ascii="Times New Roman" w:hAnsi="Times New Roman"/>
          <w:sz w:val="24"/>
          <w:szCs w:val="24"/>
          <w:lang w:val="en-GB"/>
        </w:rPr>
        <w:t>Baumer</w:t>
      </w:r>
      <w:proofErr w:type="spellEnd"/>
      <w:r w:rsidRPr="00A871C7">
        <w:rPr>
          <w:rFonts w:ascii="Times New Roman" w:hAnsi="Times New Roman"/>
          <w:sz w:val="24"/>
          <w:szCs w:val="24"/>
          <w:lang w:val="en-GB"/>
        </w:rPr>
        <w:t xml:space="preserve">, S., </w:t>
      </w:r>
      <w:r w:rsidR="00470FB4" w:rsidRPr="00A871C7">
        <w:rPr>
          <w:rFonts w:ascii="Times New Roman" w:hAnsi="Times New Roman"/>
          <w:sz w:val="24"/>
          <w:szCs w:val="24"/>
          <w:lang w:val="en-GB"/>
        </w:rPr>
        <w:t>y</w:t>
      </w:r>
      <w:r w:rsidRPr="00A871C7">
        <w:rPr>
          <w:rFonts w:ascii="Times New Roman" w:hAnsi="Times New Roman"/>
          <w:sz w:val="24"/>
          <w:szCs w:val="24"/>
          <w:lang w:val="en-GB"/>
        </w:rPr>
        <w:t xml:space="preserve"> Michaeli, T. (2024, March). Artificial Intelligence in Compulsory K-12 Computer Science Classrooms: A Scalable Professional Development Offer for Computer Science Teachers. </w:t>
      </w:r>
      <w:r w:rsidR="00A871C7" w:rsidRPr="00A871C7">
        <w:rPr>
          <w:rFonts w:ascii="Times New Roman" w:hAnsi="Times New Roman"/>
          <w:sz w:val="24"/>
          <w:szCs w:val="24"/>
          <w:lang w:val="en-GB"/>
        </w:rPr>
        <w:t>E</w:t>
      </w:r>
      <w:r w:rsidRPr="00A871C7">
        <w:rPr>
          <w:rFonts w:ascii="Times New Roman" w:hAnsi="Times New Roman"/>
          <w:sz w:val="24"/>
          <w:szCs w:val="24"/>
          <w:lang w:val="en-GB"/>
        </w:rPr>
        <w:t>n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Proceedings of the 55th ACM Technical Symposium on Computer Science Education V. 1</w:t>
      </w:r>
      <w:r w:rsidRPr="00A871C7">
        <w:rPr>
          <w:rFonts w:ascii="Times New Roman" w:hAnsi="Times New Roman"/>
          <w:sz w:val="24"/>
          <w:szCs w:val="24"/>
          <w:lang w:val="en-GB"/>
        </w:rPr>
        <w:t> (pp. 590-596).</w:t>
      </w:r>
    </w:p>
    <w:p w14:paraId="5B931DC5" w14:textId="2DBF38C6" w:rsidR="00DF30A0" w:rsidRPr="00A871C7" w:rsidRDefault="00DF30A0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A871C7">
        <w:rPr>
          <w:rFonts w:ascii="Times New Roman" w:hAnsi="Times New Roman"/>
          <w:sz w:val="24"/>
          <w:szCs w:val="24"/>
          <w:lang w:val="en-GB"/>
        </w:rPr>
        <w:t xml:space="preserve">Kallonas, C., Piki, A., </w:t>
      </w:r>
      <w:r w:rsidR="00470FB4" w:rsidRPr="00A871C7">
        <w:rPr>
          <w:rFonts w:ascii="Times New Roman" w:hAnsi="Times New Roman"/>
          <w:sz w:val="24"/>
          <w:szCs w:val="24"/>
          <w:lang w:val="en-GB"/>
        </w:rPr>
        <w:t>y</w:t>
      </w:r>
      <w:r w:rsidRPr="00A871C7">
        <w:rPr>
          <w:rFonts w:ascii="Times New Roman" w:hAnsi="Times New Roman"/>
          <w:sz w:val="24"/>
          <w:szCs w:val="24"/>
          <w:lang w:val="en-GB"/>
        </w:rPr>
        <w:t xml:space="preserve"> Stavrou, E. (2024, May). Empowering professionals: a generative AI approach to personalized cybersecurity learning. </w:t>
      </w:r>
      <w:r w:rsidR="00A871C7" w:rsidRPr="00A871C7">
        <w:rPr>
          <w:rFonts w:ascii="Times New Roman" w:hAnsi="Times New Roman"/>
          <w:sz w:val="24"/>
          <w:szCs w:val="24"/>
          <w:lang w:val="en-GB"/>
        </w:rPr>
        <w:t>E</w:t>
      </w:r>
      <w:r w:rsidRPr="00A871C7">
        <w:rPr>
          <w:rFonts w:ascii="Times New Roman" w:hAnsi="Times New Roman"/>
          <w:sz w:val="24"/>
          <w:szCs w:val="24"/>
          <w:lang w:val="en-GB"/>
        </w:rPr>
        <w:t>n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2024 IEEE global engineering education conference (EDUCON)</w:t>
      </w:r>
      <w:r w:rsidRPr="00A871C7">
        <w:rPr>
          <w:rFonts w:ascii="Times New Roman" w:hAnsi="Times New Roman"/>
          <w:sz w:val="24"/>
          <w:szCs w:val="24"/>
          <w:lang w:val="en-GB"/>
        </w:rPr>
        <w:t> (pp. 1-10). IEEE.</w:t>
      </w:r>
    </w:p>
    <w:p w14:paraId="7761AE16" w14:textId="43AC48F2" w:rsidR="00DF30A0" w:rsidRPr="00A871C7" w:rsidRDefault="00DF30A0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A871C7">
        <w:rPr>
          <w:rFonts w:ascii="Times New Roman" w:hAnsi="Times New Roman"/>
          <w:sz w:val="24"/>
          <w:szCs w:val="24"/>
          <w:lang w:val="en-GB"/>
        </w:rPr>
        <w:t xml:space="preserve">Kamath, D., Teferi, B., </w:t>
      </w:r>
      <w:proofErr w:type="spellStart"/>
      <w:r w:rsidRPr="00A871C7">
        <w:rPr>
          <w:rFonts w:ascii="Times New Roman" w:hAnsi="Times New Roman"/>
          <w:sz w:val="24"/>
          <w:szCs w:val="24"/>
          <w:lang w:val="en-GB"/>
        </w:rPr>
        <w:t>Charow</w:t>
      </w:r>
      <w:proofErr w:type="spellEnd"/>
      <w:r w:rsidRPr="00A871C7">
        <w:rPr>
          <w:rFonts w:ascii="Times New Roman" w:hAnsi="Times New Roman"/>
          <w:sz w:val="24"/>
          <w:szCs w:val="24"/>
          <w:lang w:val="en-GB"/>
        </w:rPr>
        <w:t xml:space="preserve">, R., Mattson, J., Jardine, J., Jeyakumar, T., ... </w:t>
      </w:r>
      <w:r w:rsidR="00470FB4" w:rsidRPr="00A871C7">
        <w:rPr>
          <w:rFonts w:ascii="Times New Roman" w:hAnsi="Times New Roman"/>
          <w:sz w:val="24"/>
          <w:szCs w:val="24"/>
          <w:lang w:val="en-GB"/>
        </w:rPr>
        <w:t>y</w:t>
      </w:r>
      <w:r w:rsidRPr="00A871C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871C7">
        <w:rPr>
          <w:rFonts w:ascii="Times New Roman" w:hAnsi="Times New Roman"/>
          <w:sz w:val="24"/>
          <w:szCs w:val="24"/>
          <w:lang w:val="en-GB"/>
        </w:rPr>
        <w:t>Wiljer</w:t>
      </w:r>
      <w:proofErr w:type="spellEnd"/>
      <w:r w:rsidRPr="00A871C7">
        <w:rPr>
          <w:rFonts w:ascii="Times New Roman" w:hAnsi="Times New Roman"/>
          <w:sz w:val="24"/>
          <w:szCs w:val="24"/>
          <w:lang w:val="en-GB"/>
        </w:rPr>
        <w:t xml:space="preserve">, D. (2024). Accelerating AI Innovation in Healthcare Through Mentorship. </w:t>
      </w:r>
      <w:r w:rsidR="00A871C7" w:rsidRPr="00A871C7">
        <w:rPr>
          <w:rFonts w:ascii="Times New Roman" w:hAnsi="Times New Roman"/>
          <w:sz w:val="24"/>
          <w:szCs w:val="24"/>
          <w:lang w:val="en-GB"/>
        </w:rPr>
        <w:t>En</w:t>
      </w:r>
      <w:r w:rsidRPr="00A871C7">
        <w:rPr>
          <w:rFonts w:ascii="Times New Roman" w:hAnsi="Times New Roman"/>
          <w:sz w:val="24"/>
          <w:szCs w:val="24"/>
          <w:lang w:val="en-GB"/>
        </w:rPr>
        <w:t>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The Role of Digital Health Policy and Leadership</w:t>
      </w:r>
      <w:r w:rsidRPr="00A871C7">
        <w:rPr>
          <w:rFonts w:ascii="Times New Roman" w:hAnsi="Times New Roman"/>
          <w:sz w:val="24"/>
          <w:szCs w:val="24"/>
          <w:lang w:val="en-GB"/>
        </w:rPr>
        <w:t> (pp. 87-91). IOS Press.</w:t>
      </w:r>
    </w:p>
    <w:p w14:paraId="03282FAE" w14:textId="1192F0DB" w:rsidR="00DF30A0" w:rsidRPr="00A871C7" w:rsidRDefault="006C6C0D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r w:rsidRPr="00A871C7">
        <w:rPr>
          <w:rFonts w:ascii="Times New Roman" w:hAnsi="Times New Roman"/>
          <w:sz w:val="24"/>
          <w:szCs w:val="24"/>
          <w:lang w:val="en-GB"/>
        </w:rPr>
        <w:t xml:space="preserve">Lee, I., Zhang, H., Moore, K., Zhou, X., Perret, B., Cheng, Y., ... </w:t>
      </w:r>
      <w:r w:rsidR="00470FB4" w:rsidRPr="00A871C7">
        <w:rPr>
          <w:rFonts w:ascii="Times New Roman" w:hAnsi="Times New Roman"/>
          <w:sz w:val="24"/>
          <w:szCs w:val="24"/>
          <w:lang w:val="en-GB"/>
        </w:rPr>
        <w:t>y</w:t>
      </w:r>
      <w:r w:rsidRPr="00A871C7">
        <w:rPr>
          <w:rFonts w:ascii="Times New Roman" w:hAnsi="Times New Roman"/>
          <w:sz w:val="24"/>
          <w:szCs w:val="24"/>
          <w:lang w:val="en-GB"/>
        </w:rPr>
        <w:t xml:space="preserve"> Pu, G. (2022, February). AI book club: An innovative professional development model for AI education. </w:t>
      </w:r>
      <w:r w:rsidRPr="00A871C7">
        <w:rPr>
          <w:rFonts w:ascii="Times New Roman" w:hAnsi="Times New Roman"/>
          <w:sz w:val="24"/>
          <w:szCs w:val="24"/>
          <w:lang w:val="en-GB"/>
        </w:rPr>
        <w:lastRenderedPageBreak/>
        <w:t>In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Proceedings of the 53rd ACM Technical Symposium on Computer Science Education-Volume 1</w:t>
      </w:r>
      <w:r w:rsidRPr="00A871C7">
        <w:rPr>
          <w:rFonts w:ascii="Times New Roman" w:hAnsi="Times New Roman"/>
          <w:sz w:val="24"/>
          <w:szCs w:val="24"/>
          <w:lang w:val="en-GB"/>
        </w:rPr>
        <w:t> (pp. 202-208).</w:t>
      </w:r>
    </w:p>
    <w:p w14:paraId="6D3AA521" w14:textId="11551E11" w:rsidR="00DF30A0" w:rsidRPr="00A871C7" w:rsidRDefault="006C6C0D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r w:rsidRPr="00A871C7">
        <w:rPr>
          <w:rFonts w:ascii="Times New Roman" w:hAnsi="Times New Roman"/>
          <w:sz w:val="24"/>
          <w:szCs w:val="24"/>
          <w:lang w:val="en-GB"/>
        </w:rPr>
        <w:t>Nguyen, T. H. C. (2024). Exploring the Role of Artificial Intelligence-Powered Facilitator in Enhancing Digital Competencies of Primary School Teachers.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European Journal of Educational Research</w:t>
      </w:r>
      <w:r w:rsidRPr="00A871C7">
        <w:rPr>
          <w:rFonts w:ascii="Times New Roman" w:hAnsi="Times New Roman"/>
          <w:sz w:val="24"/>
          <w:szCs w:val="24"/>
          <w:lang w:val="en-GB"/>
        </w:rPr>
        <w:t>,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13</w:t>
      </w:r>
      <w:r w:rsidRPr="00A871C7">
        <w:rPr>
          <w:rFonts w:ascii="Times New Roman" w:hAnsi="Times New Roman"/>
          <w:sz w:val="24"/>
          <w:szCs w:val="24"/>
          <w:lang w:val="en-GB"/>
        </w:rPr>
        <w:t>(1).</w:t>
      </w:r>
    </w:p>
    <w:p w14:paraId="56CA7196" w14:textId="352F1826" w:rsidR="006C6C0D" w:rsidRPr="00A871C7" w:rsidRDefault="006C6C0D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r w:rsidRPr="00C90677">
        <w:rPr>
          <w:rFonts w:ascii="Times New Roman" w:hAnsi="Times New Roman"/>
          <w:sz w:val="24"/>
          <w:szCs w:val="24"/>
          <w:lang w:val="en-GB"/>
        </w:rPr>
        <w:t xml:space="preserve">Popescu, I. M., </w:t>
      </w:r>
      <w:proofErr w:type="spellStart"/>
      <w:r w:rsidRPr="00C90677">
        <w:rPr>
          <w:rFonts w:ascii="Times New Roman" w:hAnsi="Times New Roman"/>
          <w:sz w:val="24"/>
          <w:szCs w:val="24"/>
          <w:lang w:val="en-GB"/>
        </w:rPr>
        <w:t>Zavatin</w:t>
      </w:r>
      <w:proofErr w:type="spellEnd"/>
      <w:r w:rsidRPr="00C90677">
        <w:rPr>
          <w:rFonts w:ascii="Times New Roman" w:hAnsi="Times New Roman"/>
          <w:sz w:val="24"/>
          <w:szCs w:val="24"/>
          <w:lang w:val="en-GB"/>
        </w:rPr>
        <w:t xml:space="preserve">, I., Manea, D. I., </w:t>
      </w:r>
      <w:proofErr w:type="spellStart"/>
      <w:r w:rsidRPr="00C90677">
        <w:rPr>
          <w:rFonts w:ascii="Times New Roman" w:hAnsi="Times New Roman"/>
          <w:sz w:val="24"/>
          <w:szCs w:val="24"/>
          <w:lang w:val="en-GB"/>
        </w:rPr>
        <w:t>Pamfilie</w:t>
      </w:r>
      <w:proofErr w:type="spellEnd"/>
      <w:r w:rsidRPr="00C90677">
        <w:rPr>
          <w:rFonts w:ascii="Times New Roman" w:hAnsi="Times New Roman"/>
          <w:sz w:val="24"/>
          <w:szCs w:val="24"/>
          <w:lang w:val="en-GB"/>
        </w:rPr>
        <w:t xml:space="preserve">, R., </w:t>
      </w:r>
      <w:r w:rsidR="00470FB4" w:rsidRPr="00C90677">
        <w:rPr>
          <w:rFonts w:ascii="Times New Roman" w:hAnsi="Times New Roman"/>
          <w:sz w:val="24"/>
          <w:szCs w:val="24"/>
          <w:lang w:val="en-GB"/>
        </w:rPr>
        <w:t>y</w:t>
      </w:r>
      <w:r w:rsidRPr="00C9067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90677">
        <w:rPr>
          <w:rFonts w:ascii="Times New Roman" w:hAnsi="Times New Roman"/>
          <w:sz w:val="24"/>
          <w:szCs w:val="24"/>
          <w:lang w:val="en-GB"/>
        </w:rPr>
        <w:t>Jurconi</w:t>
      </w:r>
      <w:proofErr w:type="spellEnd"/>
      <w:r w:rsidRPr="00C90677">
        <w:rPr>
          <w:rFonts w:ascii="Times New Roman" w:hAnsi="Times New Roman"/>
          <w:sz w:val="24"/>
          <w:szCs w:val="24"/>
          <w:lang w:val="en-GB"/>
        </w:rPr>
        <w:t xml:space="preserve">, A. (2024). </w:t>
      </w:r>
      <w:r w:rsidRPr="00A871C7">
        <w:rPr>
          <w:rFonts w:ascii="Times New Roman" w:hAnsi="Times New Roman"/>
          <w:sz w:val="24"/>
          <w:szCs w:val="24"/>
          <w:lang w:val="en-GB"/>
        </w:rPr>
        <w:t>Adapting the Competences of the Employed Personnel in the Context of the Integration of Artificial Intelligence in Organisations. </w:t>
      </w:r>
      <w:proofErr w:type="spellStart"/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Amfiteatru</w:t>
      </w:r>
      <w:proofErr w:type="spellEnd"/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 xml:space="preserve"> Economic</w:t>
      </w:r>
      <w:r w:rsidRPr="00A871C7">
        <w:rPr>
          <w:rFonts w:ascii="Times New Roman" w:hAnsi="Times New Roman"/>
          <w:sz w:val="24"/>
          <w:szCs w:val="24"/>
          <w:lang w:val="en-GB"/>
        </w:rPr>
        <w:t>,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26</w:t>
      </w:r>
      <w:r w:rsidRPr="00A871C7">
        <w:rPr>
          <w:rFonts w:ascii="Times New Roman" w:hAnsi="Times New Roman"/>
          <w:sz w:val="24"/>
          <w:szCs w:val="24"/>
          <w:lang w:val="en-GB"/>
        </w:rPr>
        <w:t>(67), 817-831.</w:t>
      </w:r>
    </w:p>
    <w:p w14:paraId="74BF9EAC" w14:textId="5EB0D2B1" w:rsidR="006C6C0D" w:rsidRPr="00A871C7" w:rsidRDefault="006C6C0D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r w:rsidRPr="00A871C7">
        <w:rPr>
          <w:rFonts w:ascii="Times New Roman" w:hAnsi="Times New Roman"/>
          <w:sz w:val="24"/>
          <w:szCs w:val="24"/>
          <w:lang w:val="en-GB"/>
        </w:rPr>
        <w:t xml:space="preserve">Page, M. J., McKenzie, J. E., Bossuyt, P. M., </w:t>
      </w:r>
      <w:proofErr w:type="spellStart"/>
      <w:r w:rsidRPr="00A871C7">
        <w:rPr>
          <w:rFonts w:ascii="Times New Roman" w:hAnsi="Times New Roman"/>
          <w:sz w:val="24"/>
          <w:szCs w:val="24"/>
          <w:lang w:val="en-GB"/>
        </w:rPr>
        <w:t>Boutron</w:t>
      </w:r>
      <w:proofErr w:type="spellEnd"/>
      <w:r w:rsidRPr="00A871C7">
        <w:rPr>
          <w:rFonts w:ascii="Times New Roman" w:hAnsi="Times New Roman"/>
          <w:sz w:val="24"/>
          <w:szCs w:val="24"/>
          <w:lang w:val="en-GB"/>
        </w:rPr>
        <w:t>, I., Hoffmann, T. C., Mulrow, C. D., ... y Moher, D. (2021). The PRISMA 2020 statement: an updated guideline for reporting systematic reviews.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BMJ</w:t>
      </w:r>
      <w:r w:rsidRPr="00A871C7">
        <w:rPr>
          <w:rFonts w:ascii="Times New Roman" w:hAnsi="Times New Roman"/>
          <w:sz w:val="24"/>
          <w:szCs w:val="24"/>
          <w:lang w:val="en-GB"/>
        </w:rPr>
        <w:t>,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372</w:t>
      </w:r>
      <w:r w:rsidRPr="00A871C7">
        <w:rPr>
          <w:rFonts w:ascii="Times New Roman" w:hAnsi="Times New Roman"/>
          <w:sz w:val="24"/>
          <w:szCs w:val="24"/>
          <w:lang w:val="en-GB"/>
        </w:rPr>
        <w:t>.</w:t>
      </w:r>
    </w:p>
    <w:p w14:paraId="79ABCC4B" w14:textId="219772B5" w:rsidR="006C6C0D" w:rsidRPr="00A871C7" w:rsidRDefault="006C6C0D" w:rsidP="0021537B">
      <w:pPr>
        <w:autoSpaceDE w:val="0"/>
        <w:autoSpaceDN w:val="0"/>
        <w:adjustRightInd w:val="0"/>
        <w:spacing w:line="240" w:lineRule="auto"/>
        <w:ind w:left="708" w:hanging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Sakhipov, A., </w:t>
      </w:r>
      <w:proofErr w:type="spellStart"/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Baidildinov</w:t>
      </w:r>
      <w:proofErr w:type="spellEnd"/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T., </w:t>
      </w:r>
      <w:proofErr w:type="spellStart"/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Yermaganbetova</w:t>
      </w:r>
      <w:proofErr w:type="spellEnd"/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M., </w:t>
      </w:r>
      <w:r w:rsidR="00470FB4"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Ualiyev</w:t>
      </w:r>
      <w:proofErr w:type="spellEnd"/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N. (2023). </w:t>
      </w:r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Design of an educational platform for professional development of teachers with elements of blockchain technology. </w:t>
      </w:r>
      <w:r w:rsidRPr="00A871C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en-GB"/>
        </w:rPr>
        <w:t>International Journal of Advanced Computer Science and Applications</w:t>
      </w:r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, </w:t>
      </w:r>
      <w:r w:rsidRPr="00A871C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en-GB"/>
        </w:rPr>
        <w:t>14</w:t>
      </w:r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(7).</w:t>
      </w:r>
    </w:p>
    <w:p w14:paraId="5D3851C1" w14:textId="2366FEC4" w:rsidR="00433A5E" w:rsidRPr="00A871C7" w:rsidRDefault="00433A5E" w:rsidP="0021537B">
      <w:pPr>
        <w:autoSpaceDE w:val="0"/>
        <w:autoSpaceDN w:val="0"/>
        <w:adjustRightInd w:val="0"/>
        <w:spacing w:line="240" w:lineRule="auto"/>
        <w:ind w:left="708" w:hanging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 xml:space="preserve">Shahidi Hamedani, S., Aslam, S., </w:t>
      </w:r>
      <w:proofErr w:type="spellStart"/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Mundher</w:t>
      </w:r>
      <w:proofErr w:type="spellEnd"/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 xml:space="preserve"> Oraibi, B. A., Wah, Y. B., </w:t>
      </w:r>
      <w:r w:rsidR="00470FB4"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y</w:t>
      </w:r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 xml:space="preserve"> Shahidi Hamedani, S. (2024). Transitioning towards Tomorrow’s Workforce: Education 5.0 in the Landscape of Society 5.0: A Systematic Literature Review. </w:t>
      </w:r>
      <w:r w:rsidRPr="00A871C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en-GB"/>
        </w:rPr>
        <w:t>Education Sciences</w:t>
      </w:r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, </w:t>
      </w:r>
      <w:r w:rsidRPr="00A871C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en-GB"/>
        </w:rPr>
        <w:t>14</w:t>
      </w:r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(10), 1041.</w:t>
      </w:r>
    </w:p>
    <w:p w14:paraId="0487B765" w14:textId="7172653B" w:rsidR="00C90677" w:rsidRDefault="00C90677" w:rsidP="0021537B">
      <w:pPr>
        <w:autoSpaceDE w:val="0"/>
        <w:autoSpaceDN w:val="0"/>
        <w:adjustRightInd w:val="0"/>
        <w:spacing w:line="240" w:lineRule="auto"/>
        <w:ind w:left="708" w:hanging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6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Tusquellas, N., Palau, R., &amp; Santiago, R. (2024). Analysis of the potential of artificial intelligence for professional development and talent management: A systematic literature review. </w:t>
      </w:r>
      <w:r w:rsidRPr="00C9067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International </w:t>
      </w:r>
      <w:proofErr w:type="spellStart"/>
      <w:r w:rsidRPr="00C9067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Journal</w:t>
      </w:r>
      <w:proofErr w:type="spellEnd"/>
      <w:r w:rsidRPr="00C9067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C9067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C9067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Management Data </w:t>
      </w:r>
      <w:proofErr w:type="spellStart"/>
      <w:r w:rsidRPr="00C9067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Insights</w:t>
      </w:r>
      <w:proofErr w:type="spellEnd"/>
      <w:r w:rsidRPr="00C90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C9067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4</w:t>
      </w:r>
      <w:r w:rsidRPr="00C90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(2), 100288.</w:t>
      </w:r>
    </w:p>
    <w:p w14:paraId="097C9622" w14:textId="57A80A79" w:rsidR="00D72566" w:rsidRPr="00D72566" w:rsidRDefault="00D72566" w:rsidP="0021537B">
      <w:pPr>
        <w:autoSpaceDE w:val="0"/>
        <w:autoSpaceDN w:val="0"/>
        <w:adjustRightInd w:val="0"/>
        <w:spacing w:line="240" w:lineRule="auto"/>
        <w:ind w:left="708" w:hanging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25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Tusquellas, N., Palau, R., &amp; </w:t>
      </w:r>
      <w:proofErr w:type="spellStart"/>
      <w:r w:rsidRPr="00D725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Campión</w:t>
      </w:r>
      <w:proofErr w:type="spellEnd"/>
      <w:r w:rsidRPr="00D725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R. S. (2024). ¿Cómo puede la inteligencia artificial potenciar la eficiencia en la gestión del conocimiento y el aprendizaje en las </w:t>
      </w:r>
      <w:proofErr w:type="gramStart"/>
      <w:r w:rsidRPr="00D725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empresas?.</w:t>
      </w:r>
      <w:proofErr w:type="gramEnd"/>
      <w:r w:rsidRPr="00D725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D725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 </w:t>
      </w:r>
      <w:proofErr w:type="spellStart"/>
      <w:r w:rsidRPr="00D7256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Transformació</w:t>
      </w:r>
      <w:proofErr w:type="spellEnd"/>
      <w:r w:rsidRPr="00D7256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Digital de </w:t>
      </w:r>
      <w:proofErr w:type="spellStart"/>
      <w:r w:rsidRPr="00D7256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l’Educació</w:t>
      </w:r>
      <w:proofErr w:type="spellEnd"/>
      <w:r w:rsidRPr="00D7256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D7256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l’Era</w:t>
      </w:r>
      <w:proofErr w:type="spellEnd"/>
      <w:r w:rsidRPr="00D7256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de la Intel· </w:t>
      </w:r>
      <w:proofErr w:type="spellStart"/>
      <w:r w:rsidRPr="00D7256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ligència</w:t>
      </w:r>
      <w:proofErr w:type="spellEnd"/>
      <w:r w:rsidRPr="00D7256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Artificial: Una </w:t>
      </w:r>
      <w:proofErr w:type="spellStart"/>
      <w:r w:rsidRPr="00D7256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Revolució</w:t>
      </w:r>
      <w:proofErr w:type="spellEnd"/>
      <w:r w:rsidRPr="00D7256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Imparable</w:t>
      </w:r>
      <w:r w:rsidRPr="00D725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(pp. 331-340). Dykinson.</w:t>
      </w:r>
    </w:p>
    <w:p w14:paraId="6EB312AC" w14:textId="6E426774" w:rsidR="000D2C9E" w:rsidRPr="00A871C7" w:rsidRDefault="000D2C9E" w:rsidP="0021537B">
      <w:pPr>
        <w:autoSpaceDE w:val="0"/>
        <w:autoSpaceDN w:val="0"/>
        <w:adjustRightInd w:val="0"/>
        <w:spacing w:line="240" w:lineRule="auto"/>
        <w:ind w:left="708" w:hanging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C90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Tricco</w:t>
      </w:r>
      <w:proofErr w:type="spellEnd"/>
      <w:r w:rsidRPr="00C90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A. C., </w:t>
      </w:r>
      <w:proofErr w:type="spellStart"/>
      <w:r w:rsidRPr="00C90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Lillie</w:t>
      </w:r>
      <w:proofErr w:type="spellEnd"/>
      <w:r w:rsidRPr="00C90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E., </w:t>
      </w:r>
      <w:proofErr w:type="spellStart"/>
      <w:r w:rsidRPr="00C90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Zarin</w:t>
      </w:r>
      <w:proofErr w:type="spellEnd"/>
      <w:r w:rsidRPr="00C90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W., O'Brien, K. K., </w:t>
      </w:r>
      <w:proofErr w:type="spellStart"/>
      <w:r w:rsidRPr="00C90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Colquhoun</w:t>
      </w:r>
      <w:proofErr w:type="spellEnd"/>
      <w:r w:rsidRPr="00C90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H., </w:t>
      </w:r>
      <w:proofErr w:type="spellStart"/>
      <w:r w:rsidRPr="00C90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Levac</w:t>
      </w:r>
      <w:proofErr w:type="spellEnd"/>
      <w:r w:rsidRPr="00C90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D., ... y </w:t>
      </w:r>
      <w:proofErr w:type="spellStart"/>
      <w:r w:rsidRPr="00C90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Straus</w:t>
      </w:r>
      <w:proofErr w:type="spellEnd"/>
      <w:r w:rsidRPr="00C90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S. E. (2018). </w:t>
      </w:r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PRISMA extension for scoping reviews (PRISMA-</w:t>
      </w:r>
      <w:proofErr w:type="spellStart"/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ScR</w:t>
      </w:r>
      <w:proofErr w:type="spellEnd"/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): checklist and explanation. </w:t>
      </w:r>
      <w:r w:rsidRPr="00A871C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en-GB"/>
        </w:rPr>
        <w:t>Annals of internal medicine</w:t>
      </w:r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, </w:t>
      </w:r>
      <w:r w:rsidRPr="00A871C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en-GB"/>
        </w:rPr>
        <w:t>169</w:t>
      </w:r>
      <w:r w:rsidRPr="00A871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(7), 467-473.</w:t>
      </w:r>
    </w:p>
    <w:p w14:paraId="641F84AF" w14:textId="60A47296" w:rsidR="0021537B" w:rsidRPr="00A871C7" w:rsidRDefault="006C6C0D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r w:rsidRPr="00A871C7">
        <w:rPr>
          <w:rFonts w:ascii="Times New Roman" w:hAnsi="Times New Roman"/>
          <w:sz w:val="24"/>
          <w:szCs w:val="24"/>
          <w:lang w:val="en-GB"/>
        </w:rPr>
        <w:t xml:space="preserve">Xia, Q., Weng, X., Ouyang, F., Lin, T. J., </w:t>
      </w:r>
      <w:r w:rsidR="00470FB4" w:rsidRPr="00A871C7">
        <w:rPr>
          <w:rFonts w:ascii="Times New Roman" w:hAnsi="Times New Roman"/>
          <w:sz w:val="24"/>
          <w:szCs w:val="24"/>
          <w:lang w:val="en-GB"/>
        </w:rPr>
        <w:t>y</w:t>
      </w:r>
      <w:r w:rsidRPr="00A871C7">
        <w:rPr>
          <w:rFonts w:ascii="Times New Roman" w:hAnsi="Times New Roman"/>
          <w:sz w:val="24"/>
          <w:szCs w:val="24"/>
          <w:lang w:val="en-GB"/>
        </w:rPr>
        <w:t xml:space="preserve"> Chiu, T. K. (2024). A scoping review on how generative artificial intelligence transforms assessment in higher education.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International Journal of Educational Technology in Higher Education</w:t>
      </w:r>
      <w:r w:rsidRPr="00A871C7">
        <w:rPr>
          <w:rFonts w:ascii="Times New Roman" w:hAnsi="Times New Roman"/>
          <w:sz w:val="24"/>
          <w:szCs w:val="24"/>
          <w:lang w:val="en-GB"/>
        </w:rPr>
        <w:t>,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21</w:t>
      </w:r>
      <w:r w:rsidRPr="00A871C7">
        <w:rPr>
          <w:rFonts w:ascii="Times New Roman" w:hAnsi="Times New Roman"/>
          <w:sz w:val="24"/>
          <w:szCs w:val="24"/>
          <w:lang w:val="en-GB"/>
        </w:rPr>
        <w:t>(1), 40.</w:t>
      </w:r>
    </w:p>
    <w:p w14:paraId="433DFA38" w14:textId="2DF25A14" w:rsidR="00F14548" w:rsidRPr="00A871C7" w:rsidRDefault="00F14548" w:rsidP="00F14548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r w:rsidRPr="00A871C7">
        <w:rPr>
          <w:rFonts w:ascii="Times New Roman" w:hAnsi="Times New Roman"/>
          <w:sz w:val="24"/>
          <w:szCs w:val="24"/>
          <w:lang w:val="en-GB"/>
        </w:rPr>
        <w:t xml:space="preserve">Xu, X., Lu, Y., Vogel-Heuser, B., </w:t>
      </w:r>
      <w:r w:rsidR="006D43BF" w:rsidRPr="00A871C7">
        <w:rPr>
          <w:rFonts w:ascii="Times New Roman" w:hAnsi="Times New Roman"/>
          <w:sz w:val="24"/>
          <w:szCs w:val="24"/>
          <w:lang w:val="en-GB"/>
        </w:rPr>
        <w:t>y</w:t>
      </w:r>
      <w:r w:rsidRPr="00A871C7">
        <w:rPr>
          <w:rFonts w:ascii="Times New Roman" w:hAnsi="Times New Roman"/>
          <w:sz w:val="24"/>
          <w:szCs w:val="24"/>
          <w:lang w:val="en-GB"/>
        </w:rPr>
        <w:t xml:space="preserve"> Wang, L. (2021). Industry 4.0 and Industry 5.0—Inception, Conception and Perception. 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Journal of Manufacturing Systems</w:t>
      </w:r>
      <w:r w:rsidRPr="00A871C7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61</w:t>
      </w:r>
      <w:r w:rsidRPr="00A871C7">
        <w:rPr>
          <w:rFonts w:ascii="Times New Roman" w:hAnsi="Times New Roman"/>
          <w:sz w:val="24"/>
          <w:szCs w:val="24"/>
          <w:lang w:val="en-GB"/>
        </w:rPr>
        <w:t>, 530–535.</w:t>
      </w:r>
    </w:p>
    <w:p w14:paraId="72E085F2" w14:textId="2273BA7C" w:rsidR="006C6C0D" w:rsidRPr="00A871C7" w:rsidRDefault="006C6C0D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r w:rsidRPr="00C90677">
        <w:rPr>
          <w:rFonts w:ascii="Times New Roman" w:hAnsi="Times New Roman"/>
          <w:sz w:val="24"/>
          <w:szCs w:val="24"/>
          <w:lang w:val="en-GB"/>
        </w:rPr>
        <w:t xml:space="preserve">Zahoor, S., Chaudhry, I. S., Yang, S., </w:t>
      </w:r>
      <w:r w:rsidR="00470FB4" w:rsidRPr="00C90677">
        <w:rPr>
          <w:rFonts w:ascii="Times New Roman" w:hAnsi="Times New Roman"/>
          <w:sz w:val="24"/>
          <w:szCs w:val="24"/>
          <w:lang w:val="en-GB"/>
        </w:rPr>
        <w:t>y</w:t>
      </w:r>
      <w:r w:rsidRPr="00C90677">
        <w:rPr>
          <w:rFonts w:ascii="Times New Roman" w:hAnsi="Times New Roman"/>
          <w:sz w:val="24"/>
          <w:szCs w:val="24"/>
          <w:lang w:val="en-GB"/>
        </w:rPr>
        <w:t xml:space="preserve"> Ren, X. (2025). </w:t>
      </w:r>
      <w:r w:rsidRPr="00A871C7">
        <w:rPr>
          <w:rFonts w:ascii="Times New Roman" w:hAnsi="Times New Roman"/>
          <w:sz w:val="24"/>
          <w:szCs w:val="24"/>
          <w:lang w:val="en-GB"/>
        </w:rPr>
        <w:t>Artificial intelligence application and high-performance work systems in the manufacturing sector: a moderated-mediating model.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Artificial Intelligence Review</w:t>
      </w:r>
      <w:r w:rsidRPr="00A871C7">
        <w:rPr>
          <w:rFonts w:ascii="Times New Roman" w:hAnsi="Times New Roman"/>
          <w:sz w:val="24"/>
          <w:szCs w:val="24"/>
          <w:lang w:val="en-GB"/>
        </w:rPr>
        <w:t>,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58</w:t>
      </w:r>
      <w:r w:rsidRPr="00A871C7">
        <w:rPr>
          <w:rFonts w:ascii="Times New Roman" w:hAnsi="Times New Roman"/>
          <w:sz w:val="24"/>
          <w:szCs w:val="24"/>
          <w:lang w:val="en-GB"/>
        </w:rPr>
        <w:t>(1), 1-28.</w:t>
      </w:r>
    </w:p>
    <w:p w14:paraId="3F379728" w14:textId="1175E641" w:rsidR="006C6C0D" w:rsidRPr="00A871C7" w:rsidRDefault="006C6C0D" w:rsidP="0021537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r w:rsidRPr="00C90677">
        <w:rPr>
          <w:rFonts w:ascii="Times New Roman" w:hAnsi="Times New Roman"/>
          <w:sz w:val="24"/>
          <w:szCs w:val="24"/>
          <w:lang w:val="en-GB"/>
        </w:rPr>
        <w:t xml:space="preserve">Zhao, X., Guo, Z., </w:t>
      </w:r>
      <w:r w:rsidR="00470FB4" w:rsidRPr="00C90677">
        <w:rPr>
          <w:rFonts w:ascii="Times New Roman" w:hAnsi="Times New Roman"/>
          <w:sz w:val="24"/>
          <w:szCs w:val="24"/>
          <w:lang w:val="en-GB"/>
        </w:rPr>
        <w:t>y</w:t>
      </w:r>
      <w:r w:rsidRPr="00C90677">
        <w:rPr>
          <w:rFonts w:ascii="Times New Roman" w:hAnsi="Times New Roman"/>
          <w:sz w:val="24"/>
          <w:szCs w:val="24"/>
          <w:lang w:val="en-GB"/>
        </w:rPr>
        <w:t xml:space="preserve"> Liu, S. (2021). </w:t>
      </w:r>
      <w:r w:rsidRPr="00A871C7">
        <w:rPr>
          <w:rFonts w:ascii="Times New Roman" w:hAnsi="Times New Roman"/>
          <w:sz w:val="24"/>
          <w:szCs w:val="24"/>
          <w:lang w:val="en-GB"/>
        </w:rPr>
        <w:t>Exploring key competencies and professional development of music teachers in primary schools in the era of artificial intelligence.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Scientific Programming</w:t>
      </w:r>
      <w:r w:rsidRPr="00A871C7">
        <w:rPr>
          <w:rFonts w:ascii="Times New Roman" w:hAnsi="Times New Roman"/>
          <w:sz w:val="24"/>
          <w:szCs w:val="24"/>
          <w:lang w:val="en-GB"/>
        </w:rPr>
        <w:t>, </w:t>
      </w:r>
      <w:r w:rsidRPr="00A871C7">
        <w:rPr>
          <w:rFonts w:ascii="Times New Roman" w:hAnsi="Times New Roman"/>
          <w:i/>
          <w:iCs/>
          <w:sz w:val="24"/>
          <w:szCs w:val="24"/>
          <w:lang w:val="en-GB"/>
        </w:rPr>
        <w:t>2021</w:t>
      </w:r>
      <w:r w:rsidRPr="00A871C7">
        <w:rPr>
          <w:rFonts w:ascii="Times New Roman" w:hAnsi="Times New Roman"/>
          <w:sz w:val="24"/>
          <w:szCs w:val="24"/>
          <w:lang w:val="en-GB"/>
        </w:rPr>
        <w:t>(1), 5097003.</w:t>
      </w:r>
    </w:p>
    <w:p w14:paraId="2C1820D4" w14:textId="37EFE8D4" w:rsidR="006C6C0D" w:rsidRPr="006C6C0D" w:rsidRDefault="006C6C0D" w:rsidP="0097220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r w:rsidRPr="00A871C7">
        <w:rPr>
          <w:rFonts w:ascii="Times New Roman" w:hAnsi="Times New Roman"/>
          <w:sz w:val="24"/>
          <w:szCs w:val="24"/>
          <w:lang w:val="en-GB"/>
        </w:rPr>
        <w:lastRenderedPageBreak/>
        <w:t xml:space="preserve">Zulianti, H., </w:t>
      </w:r>
      <w:proofErr w:type="spellStart"/>
      <w:r w:rsidRPr="00A871C7">
        <w:rPr>
          <w:rFonts w:ascii="Times New Roman" w:hAnsi="Times New Roman"/>
          <w:sz w:val="24"/>
          <w:szCs w:val="24"/>
          <w:lang w:val="en-GB"/>
        </w:rPr>
        <w:t>Hastuti</w:t>
      </w:r>
      <w:proofErr w:type="spellEnd"/>
      <w:r w:rsidRPr="00A871C7">
        <w:rPr>
          <w:rFonts w:ascii="Times New Roman" w:hAnsi="Times New Roman"/>
          <w:sz w:val="24"/>
          <w:szCs w:val="24"/>
          <w:lang w:val="en-GB"/>
        </w:rPr>
        <w:t xml:space="preserve">, H., </w:t>
      </w:r>
      <w:proofErr w:type="spellStart"/>
      <w:r w:rsidRPr="00A871C7">
        <w:rPr>
          <w:rFonts w:ascii="Times New Roman" w:hAnsi="Times New Roman"/>
          <w:sz w:val="24"/>
          <w:szCs w:val="24"/>
          <w:lang w:val="en-GB"/>
        </w:rPr>
        <w:t>Nurchurifiani</w:t>
      </w:r>
      <w:proofErr w:type="spellEnd"/>
      <w:r w:rsidRPr="00A871C7">
        <w:rPr>
          <w:rFonts w:ascii="Times New Roman" w:hAnsi="Times New Roman"/>
          <w:sz w:val="24"/>
          <w:szCs w:val="24"/>
          <w:lang w:val="en-GB"/>
        </w:rPr>
        <w:t xml:space="preserve">, E., </w:t>
      </w:r>
      <w:proofErr w:type="spellStart"/>
      <w:r w:rsidRPr="00A871C7">
        <w:rPr>
          <w:rFonts w:ascii="Times New Roman" w:hAnsi="Times New Roman"/>
          <w:sz w:val="24"/>
          <w:szCs w:val="24"/>
          <w:lang w:val="en-GB"/>
        </w:rPr>
        <w:t>Hastomo</w:t>
      </w:r>
      <w:proofErr w:type="spellEnd"/>
      <w:r w:rsidRPr="00A871C7">
        <w:rPr>
          <w:rFonts w:ascii="Times New Roman" w:hAnsi="Times New Roman"/>
          <w:sz w:val="24"/>
          <w:szCs w:val="24"/>
          <w:lang w:val="en-GB"/>
        </w:rPr>
        <w:t>, T., Maximilian, A., y Ajeng, G. D. (2024). Enhancing Novice</w:t>
      </w:r>
      <w:r w:rsidRPr="006C6C0D">
        <w:rPr>
          <w:rFonts w:ascii="Times New Roman" w:hAnsi="Times New Roman"/>
          <w:sz w:val="24"/>
          <w:szCs w:val="24"/>
          <w:lang w:val="en-GB"/>
        </w:rPr>
        <w:t xml:space="preserve"> EFL Teachers’ Competency in AI-Powered Tools Through a TPACK-Based Professional Development Program. </w:t>
      </w:r>
      <w:r w:rsidRPr="006C6C0D">
        <w:rPr>
          <w:rFonts w:ascii="Times New Roman" w:hAnsi="Times New Roman"/>
          <w:i/>
          <w:iCs/>
          <w:sz w:val="24"/>
          <w:szCs w:val="24"/>
          <w:lang w:val="en-GB"/>
        </w:rPr>
        <w:t>World Journal of English Language</w:t>
      </w:r>
      <w:r w:rsidRPr="006C6C0D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6C6C0D">
        <w:rPr>
          <w:rFonts w:ascii="Times New Roman" w:hAnsi="Times New Roman"/>
          <w:i/>
          <w:iCs/>
          <w:sz w:val="24"/>
          <w:szCs w:val="24"/>
          <w:lang w:val="en-GB"/>
        </w:rPr>
        <w:t>15</w:t>
      </w:r>
      <w:r w:rsidRPr="006C6C0D">
        <w:rPr>
          <w:rFonts w:ascii="Times New Roman" w:hAnsi="Times New Roman"/>
          <w:sz w:val="24"/>
          <w:szCs w:val="24"/>
          <w:lang w:val="en-GB"/>
        </w:rPr>
        <w:t>(3), 117.</w:t>
      </w:r>
    </w:p>
    <w:sectPr w:rsidR="006C6C0D" w:rsidRPr="006C6C0D" w:rsidSect="00691D9A">
      <w:headerReference w:type="default" r:id="rId12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32166" w14:textId="77777777" w:rsidR="00EF3998" w:rsidRDefault="00EF3998" w:rsidP="003A1870">
      <w:pPr>
        <w:spacing w:after="0" w:line="240" w:lineRule="auto"/>
      </w:pPr>
      <w:r>
        <w:separator/>
      </w:r>
    </w:p>
  </w:endnote>
  <w:endnote w:type="continuationSeparator" w:id="0">
    <w:p w14:paraId="0A2EA2F7" w14:textId="77777777" w:rsidR="00EF3998" w:rsidRDefault="00EF3998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5B4EB" w14:textId="77777777" w:rsidR="00EF3998" w:rsidRDefault="00EF3998" w:rsidP="003A1870">
      <w:pPr>
        <w:spacing w:after="0" w:line="240" w:lineRule="auto"/>
      </w:pPr>
      <w:r>
        <w:separator/>
      </w:r>
    </w:p>
  </w:footnote>
  <w:footnote w:type="continuationSeparator" w:id="0">
    <w:p w14:paraId="54C30D01" w14:textId="77777777" w:rsidR="00EF3998" w:rsidRDefault="00EF3998" w:rsidP="003A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11A8D" w14:textId="3A4FB49C" w:rsidR="00C15906" w:rsidRDefault="00C15906" w:rsidP="00691D9A">
    <w:pPr>
      <w:pStyle w:val="Header"/>
      <w:jc w:val="right"/>
    </w:pPr>
    <w:r>
      <w:rPr>
        <w:noProof/>
      </w:rPr>
      <w:drawing>
        <wp:inline distT="0" distB="0" distL="0" distR="0" wp14:anchorId="1BE36A59" wp14:editId="664DCDF2">
          <wp:extent cx="749300" cy="633932"/>
          <wp:effectExtent l="0" t="0" r="0" b="0"/>
          <wp:docPr id="109717058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17" cy="64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1BD2085"/>
    <w:multiLevelType w:val="hybridMultilevel"/>
    <w:tmpl w:val="615EC0D0"/>
    <w:lvl w:ilvl="0" w:tplc="98BCE37A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3959C8"/>
    <w:multiLevelType w:val="multilevel"/>
    <w:tmpl w:val="4710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145C"/>
    <w:multiLevelType w:val="hybridMultilevel"/>
    <w:tmpl w:val="A9548A46"/>
    <w:lvl w:ilvl="0" w:tplc="7BC01A92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10CE0"/>
    <w:multiLevelType w:val="hybridMultilevel"/>
    <w:tmpl w:val="511E8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02874"/>
    <w:multiLevelType w:val="hybridMultilevel"/>
    <w:tmpl w:val="1E88B228"/>
    <w:lvl w:ilvl="0" w:tplc="63D42484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811945623">
    <w:abstractNumId w:val="4"/>
  </w:num>
  <w:num w:numId="2" w16cid:durableId="1933663421">
    <w:abstractNumId w:val="0"/>
  </w:num>
  <w:num w:numId="3" w16cid:durableId="1942255419">
    <w:abstractNumId w:val="3"/>
  </w:num>
  <w:num w:numId="4" w16cid:durableId="1508330759">
    <w:abstractNumId w:val="8"/>
  </w:num>
  <w:num w:numId="5" w16cid:durableId="474763887">
    <w:abstractNumId w:val="6"/>
  </w:num>
  <w:num w:numId="6" w16cid:durableId="840851552">
    <w:abstractNumId w:val="2"/>
  </w:num>
  <w:num w:numId="7" w16cid:durableId="663509840">
    <w:abstractNumId w:val="7"/>
  </w:num>
  <w:num w:numId="8" w16cid:durableId="1629898904">
    <w:abstractNumId w:val="1"/>
  </w:num>
  <w:num w:numId="9" w16cid:durableId="995063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D0"/>
    <w:rsid w:val="00022C64"/>
    <w:rsid w:val="000238FF"/>
    <w:rsid w:val="00023FD8"/>
    <w:rsid w:val="00043070"/>
    <w:rsid w:val="000D2C9E"/>
    <w:rsid w:val="000D52FB"/>
    <w:rsid w:val="0010592C"/>
    <w:rsid w:val="0010606A"/>
    <w:rsid w:val="00121204"/>
    <w:rsid w:val="00124DA9"/>
    <w:rsid w:val="001270E7"/>
    <w:rsid w:val="00152D97"/>
    <w:rsid w:val="001533CE"/>
    <w:rsid w:val="00156522"/>
    <w:rsid w:val="00174B22"/>
    <w:rsid w:val="001A4A47"/>
    <w:rsid w:val="001B796B"/>
    <w:rsid w:val="001C1D2F"/>
    <w:rsid w:val="001E01AE"/>
    <w:rsid w:val="001F044B"/>
    <w:rsid w:val="001F1836"/>
    <w:rsid w:val="0021537B"/>
    <w:rsid w:val="00260B87"/>
    <w:rsid w:val="00261C7E"/>
    <w:rsid w:val="0026238D"/>
    <w:rsid w:val="002629B4"/>
    <w:rsid w:val="002773E8"/>
    <w:rsid w:val="0028110D"/>
    <w:rsid w:val="002A457A"/>
    <w:rsid w:val="002B4C82"/>
    <w:rsid w:val="002B587D"/>
    <w:rsid w:val="002B7CA3"/>
    <w:rsid w:val="002D1967"/>
    <w:rsid w:val="002D483B"/>
    <w:rsid w:val="00302406"/>
    <w:rsid w:val="0033284E"/>
    <w:rsid w:val="00334832"/>
    <w:rsid w:val="00360415"/>
    <w:rsid w:val="00370D25"/>
    <w:rsid w:val="003848CC"/>
    <w:rsid w:val="0039429C"/>
    <w:rsid w:val="003A1870"/>
    <w:rsid w:val="003A1C01"/>
    <w:rsid w:val="003B70B6"/>
    <w:rsid w:val="003D4D8A"/>
    <w:rsid w:val="003D6EC3"/>
    <w:rsid w:val="004101C6"/>
    <w:rsid w:val="00423E1C"/>
    <w:rsid w:val="00433A5E"/>
    <w:rsid w:val="00450706"/>
    <w:rsid w:val="00467248"/>
    <w:rsid w:val="00470FB4"/>
    <w:rsid w:val="004870A6"/>
    <w:rsid w:val="00491C0D"/>
    <w:rsid w:val="004931BD"/>
    <w:rsid w:val="004C2C3F"/>
    <w:rsid w:val="004E4948"/>
    <w:rsid w:val="0050484D"/>
    <w:rsid w:val="00535F4E"/>
    <w:rsid w:val="00560614"/>
    <w:rsid w:val="005815C1"/>
    <w:rsid w:val="00582786"/>
    <w:rsid w:val="0059505E"/>
    <w:rsid w:val="005968F8"/>
    <w:rsid w:val="005A0F2C"/>
    <w:rsid w:val="005C68FF"/>
    <w:rsid w:val="005C7E9C"/>
    <w:rsid w:val="005F42D3"/>
    <w:rsid w:val="005F5030"/>
    <w:rsid w:val="00605492"/>
    <w:rsid w:val="00620A3F"/>
    <w:rsid w:val="00641E46"/>
    <w:rsid w:val="0064416C"/>
    <w:rsid w:val="00653EB1"/>
    <w:rsid w:val="00675821"/>
    <w:rsid w:val="00691D9A"/>
    <w:rsid w:val="006B632F"/>
    <w:rsid w:val="006C6C0D"/>
    <w:rsid w:val="006D43BF"/>
    <w:rsid w:val="006D4B7C"/>
    <w:rsid w:val="006E0BAF"/>
    <w:rsid w:val="006E1924"/>
    <w:rsid w:val="006E6A0E"/>
    <w:rsid w:val="006F17F5"/>
    <w:rsid w:val="00702E42"/>
    <w:rsid w:val="00705F73"/>
    <w:rsid w:val="00711F4B"/>
    <w:rsid w:val="0071605E"/>
    <w:rsid w:val="00743DB9"/>
    <w:rsid w:val="0075027A"/>
    <w:rsid w:val="007703E8"/>
    <w:rsid w:val="00770E6B"/>
    <w:rsid w:val="00781BBB"/>
    <w:rsid w:val="00787858"/>
    <w:rsid w:val="007D66FF"/>
    <w:rsid w:val="007D7614"/>
    <w:rsid w:val="007D7D51"/>
    <w:rsid w:val="007E44C0"/>
    <w:rsid w:val="007E77B5"/>
    <w:rsid w:val="008069C1"/>
    <w:rsid w:val="008114D1"/>
    <w:rsid w:val="00852D06"/>
    <w:rsid w:val="008600C9"/>
    <w:rsid w:val="00895C22"/>
    <w:rsid w:val="008B01A3"/>
    <w:rsid w:val="008D280A"/>
    <w:rsid w:val="00900F9B"/>
    <w:rsid w:val="00903B73"/>
    <w:rsid w:val="00923610"/>
    <w:rsid w:val="00924A49"/>
    <w:rsid w:val="00946CCC"/>
    <w:rsid w:val="00947763"/>
    <w:rsid w:val="00954D5C"/>
    <w:rsid w:val="0097220F"/>
    <w:rsid w:val="009722B8"/>
    <w:rsid w:val="00994999"/>
    <w:rsid w:val="009A30AF"/>
    <w:rsid w:val="009C0B9E"/>
    <w:rsid w:val="009C2FDF"/>
    <w:rsid w:val="00A01A5A"/>
    <w:rsid w:val="00A061C3"/>
    <w:rsid w:val="00A400A7"/>
    <w:rsid w:val="00A52D6E"/>
    <w:rsid w:val="00A55826"/>
    <w:rsid w:val="00A60E8B"/>
    <w:rsid w:val="00A64331"/>
    <w:rsid w:val="00A713D0"/>
    <w:rsid w:val="00A83EDD"/>
    <w:rsid w:val="00A86C41"/>
    <w:rsid w:val="00A871C7"/>
    <w:rsid w:val="00AD020B"/>
    <w:rsid w:val="00AD5BCA"/>
    <w:rsid w:val="00AF6979"/>
    <w:rsid w:val="00B15105"/>
    <w:rsid w:val="00B57162"/>
    <w:rsid w:val="00B95ED2"/>
    <w:rsid w:val="00BB0A34"/>
    <w:rsid w:val="00BB28B3"/>
    <w:rsid w:val="00BB5412"/>
    <w:rsid w:val="00BC6291"/>
    <w:rsid w:val="00BC7D48"/>
    <w:rsid w:val="00BE1BA6"/>
    <w:rsid w:val="00BF53E3"/>
    <w:rsid w:val="00BF6C41"/>
    <w:rsid w:val="00C15906"/>
    <w:rsid w:val="00C224C3"/>
    <w:rsid w:val="00C237E7"/>
    <w:rsid w:val="00C242E1"/>
    <w:rsid w:val="00C3038C"/>
    <w:rsid w:val="00C360E9"/>
    <w:rsid w:val="00C4704F"/>
    <w:rsid w:val="00C75F64"/>
    <w:rsid w:val="00C824E8"/>
    <w:rsid w:val="00C90677"/>
    <w:rsid w:val="00CA3F87"/>
    <w:rsid w:val="00CA5396"/>
    <w:rsid w:val="00CC5760"/>
    <w:rsid w:val="00CF08D7"/>
    <w:rsid w:val="00D01062"/>
    <w:rsid w:val="00D01279"/>
    <w:rsid w:val="00D324F3"/>
    <w:rsid w:val="00D326AE"/>
    <w:rsid w:val="00D34C73"/>
    <w:rsid w:val="00D448D3"/>
    <w:rsid w:val="00D501C3"/>
    <w:rsid w:val="00D61096"/>
    <w:rsid w:val="00D72566"/>
    <w:rsid w:val="00D91ABB"/>
    <w:rsid w:val="00D91FF1"/>
    <w:rsid w:val="00DC0D03"/>
    <w:rsid w:val="00DF30A0"/>
    <w:rsid w:val="00E03395"/>
    <w:rsid w:val="00E046D4"/>
    <w:rsid w:val="00E315E6"/>
    <w:rsid w:val="00E50E04"/>
    <w:rsid w:val="00E84C03"/>
    <w:rsid w:val="00E9275E"/>
    <w:rsid w:val="00E94B1E"/>
    <w:rsid w:val="00EA5B16"/>
    <w:rsid w:val="00EC60C0"/>
    <w:rsid w:val="00ED7394"/>
    <w:rsid w:val="00EE2AD6"/>
    <w:rsid w:val="00EE7F8B"/>
    <w:rsid w:val="00EF25B3"/>
    <w:rsid w:val="00EF3998"/>
    <w:rsid w:val="00F1098E"/>
    <w:rsid w:val="00F13C3C"/>
    <w:rsid w:val="00F14548"/>
    <w:rsid w:val="00F303E1"/>
    <w:rsid w:val="00F45EE3"/>
    <w:rsid w:val="00F55A6A"/>
    <w:rsid w:val="00F6365B"/>
    <w:rsid w:val="00F7081B"/>
    <w:rsid w:val="00F7700B"/>
    <w:rsid w:val="00FA09C1"/>
    <w:rsid w:val="00FA3299"/>
    <w:rsid w:val="00FC07EB"/>
    <w:rsid w:val="00FC604F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20DE3"/>
  <w14:defaultImageDpi w14:val="0"/>
  <w15:docId w15:val="{D00BEE45-E71A-4917-AF85-4543DABE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Heading1">
    <w:name w:val="heading 1"/>
    <w:aliases w:val="IATED-Section"/>
    <w:basedOn w:val="Normal"/>
    <w:next w:val="Normal"/>
    <w:link w:val="Heading1Ch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Heading2">
    <w:name w:val="heading 2"/>
    <w:aliases w:val="IATED-Subsection"/>
    <w:basedOn w:val="Normal"/>
    <w:next w:val="Normal"/>
    <w:link w:val="Heading2Ch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ATED-Section Char"/>
    <w:basedOn w:val="DefaultParagraphFont"/>
    <w:link w:val="Heading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Heading2Char">
    <w:name w:val="Heading 2 Char"/>
    <w:aliases w:val="IATED-Subsection Char"/>
    <w:basedOn w:val="DefaultParagraphFont"/>
    <w:link w:val="Heading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Heading3Char">
    <w:name w:val="Heading 3 Char"/>
    <w:aliases w:val="IATED-Subsubsection Char"/>
    <w:basedOn w:val="DefaultParagraphFont"/>
    <w:link w:val="Heading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ListParagraph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A187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1870"/>
    <w:rPr>
      <w:rFonts w:cs="Times New Roman"/>
      <w:vertAlign w:val="superscript"/>
    </w:rPr>
  </w:style>
  <w:style w:type="paragraph" w:styleId="Title">
    <w:name w:val="Title"/>
    <w:aliases w:val="IATED-Title"/>
    <w:basedOn w:val="Normal"/>
    <w:link w:val="TitleCh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itleChar">
    <w:name w:val="Title Char"/>
    <w:aliases w:val="IATED-Title Char"/>
    <w:basedOn w:val="DefaultParagraphFont"/>
    <w:link w:val="Title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52D9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2D97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15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B81A0-359C-4638-AE7E-A0BBACB3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10</Pages>
  <Words>2864</Words>
  <Characters>16325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Natalia Garcia</cp:lastModifiedBy>
  <cp:revision>45</cp:revision>
  <cp:lastPrinted>2012-03-19T09:44:00Z</cp:lastPrinted>
  <dcterms:created xsi:type="dcterms:W3CDTF">2024-09-17T08:10:00Z</dcterms:created>
  <dcterms:modified xsi:type="dcterms:W3CDTF">2025-01-28T08:36:00Z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7e3321ec86234cfd6603279c1d056e1d1fb714e93522ee31015cbe8af400e867</vt:lpwstr>
  </property>
</Properties>
</file>