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a7"/>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a7"/>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a7"/>
        <w:rPr>
          <w:sz w:val="2"/>
        </w:rPr>
      </w:pPr>
    </w:p>
    <w:p w14:paraId="05F48D54" w14:textId="77777777" w:rsidR="00B57162" w:rsidRDefault="00B57162" w:rsidP="00B57162">
      <w:pPr>
        <w:pStyle w:val="a7"/>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77777777" w:rsidR="00A86C41" w:rsidRPr="00E84C03" w:rsidRDefault="00A86C41" w:rsidP="004101C6">
            <w:pPr>
              <w:pStyle w:val="a7"/>
              <w:rPr>
                <w:sz w:val="16"/>
                <w:szCs w:val="16"/>
              </w:rPr>
            </w:pPr>
          </w:p>
        </w:tc>
        <w:tc>
          <w:tcPr>
            <w:tcW w:w="6804" w:type="dxa"/>
            <w:vAlign w:val="center"/>
          </w:tcPr>
          <w:p w14:paraId="20A49854" w14:textId="77777777" w:rsidR="00A86C41" w:rsidRPr="00E84C03" w:rsidRDefault="00E03395" w:rsidP="00491C0D">
            <w:pPr>
              <w:pStyle w:val="a7"/>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5C7FDBDC" w:rsidR="00A86C41" w:rsidRPr="00E84C03" w:rsidRDefault="006E7B3B" w:rsidP="004101C6">
            <w:pPr>
              <w:pStyle w:val="a7"/>
              <w:rPr>
                <w:sz w:val="16"/>
                <w:szCs w:val="16"/>
              </w:rPr>
            </w:pPr>
            <w:r>
              <w:rPr>
                <w:rFonts w:hint="eastAsia"/>
                <w:sz w:val="16"/>
                <w:szCs w:val="16"/>
              </w:rPr>
              <w:t>x</w:t>
            </w:r>
          </w:p>
        </w:tc>
        <w:tc>
          <w:tcPr>
            <w:tcW w:w="6804" w:type="dxa"/>
            <w:vAlign w:val="center"/>
          </w:tcPr>
          <w:p w14:paraId="26090066" w14:textId="77777777" w:rsidR="00A86C41" w:rsidRPr="00E84C03" w:rsidRDefault="00E03395" w:rsidP="00491C0D">
            <w:pPr>
              <w:pStyle w:val="a7"/>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a7"/>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143608AF" w:rsidR="00174B22" w:rsidRPr="00E84C03" w:rsidRDefault="00D22D48" w:rsidP="00174B22">
            <w:pPr>
              <w:pStyle w:val="a7"/>
              <w:rPr>
                <w:sz w:val="16"/>
                <w:szCs w:val="16"/>
              </w:rPr>
            </w:pPr>
            <w:r>
              <w:rPr>
                <w:rFonts w:hint="eastAsia"/>
                <w:sz w:val="16"/>
                <w:szCs w:val="16"/>
                <w:lang w:eastAsia="zh-CN"/>
              </w:rPr>
              <w:t>x</w:t>
            </w:r>
          </w:p>
        </w:tc>
        <w:tc>
          <w:tcPr>
            <w:tcW w:w="6804" w:type="dxa"/>
          </w:tcPr>
          <w:p w14:paraId="6B4FD1BC" w14:textId="12C21FC1" w:rsidR="00174B22" w:rsidRPr="00ED7394" w:rsidRDefault="00A55826" w:rsidP="00174B22">
            <w:pPr>
              <w:pStyle w:val="a7"/>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a7"/>
              <w:rPr>
                <w:sz w:val="16"/>
                <w:szCs w:val="16"/>
              </w:rPr>
            </w:pPr>
          </w:p>
        </w:tc>
        <w:tc>
          <w:tcPr>
            <w:tcW w:w="6804" w:type="dxa"/>
          </w:tcPr>
          <w:p w14:paraId="33EE3150" w14:textId="0906A396" w:rsidR="00174B22" w:rsidRPr="00ED7394" w:rsidRDefault="00A55826" w:rsidP="00174B22">
            <w:pPr>
              <w:pStyle w:val="a7"/>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a7"/>
              <w:rPr>
                <w:sz w:val="16"/>
                <w:szCs w:val="16"/>
              </w:rPr>
            </w:pPr>
          </w:p>
        </w:tc>
        <w:tc>
          <w:tcPr>
            <w:tcW w:w="6804" w:type="dxa"/>
          </w:tcPr>
          <w:p w14:paraId="524D2509" w14:textId="6FD5D893" w:rsidR="00174B22" w:rsidRPr="00ED7394" w:rsidRDefault="00A55826" w:rsidP="00174B22">
            <w:pPr>
              <w:pStyle w:val="a7"/>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a7"/>
              <w:rPr>
                <w:sz w:val="16"/>
                <w:szCs w:val="16"/>
              </w:rPr>
            </w:pPr>
          </w:p>
        </w:tc>
        <w:tc>
          <w:tcPr>
            <w:tcW w:w="6804" w:type="dxa"/>
          </w:tcPr>
          <w:p w14:paraId="3CB3A98C" w14:textId="4E5923D7" w:rsidR="00174B22" w:rsidRPr="00ED7394" w:rsidRDefault="00A55826" w:rsidP="00174B22">
            <w:pPr>
              <w:pStyle w:val="a7"/>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a7"/>
              <w:rPr>
                <w:sz w:val="16"/>
                <w:szCs w:val="16"/>
              </w:rPr>
            </w:pPr>
          </w:p>
        </w:tc>
        <w:tc>
          <w:tcPr>
            <w:tcW w:w="6804" w:type="dxa"/>
          </w:tcPr>
          <w:p w14:paraId="5D0C78BC" w14:textId="4DCB0948" w:rsidR="00174B22" w:rsidRPr="00ED7394" w:rsidRDefault="00A55826" w:rsidP="00174B22">
            <w:pPr>
              <w:pStyle w:val="a7"/>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a7"/>
              <w:rPr>
                <w:sz w:val="16"/>
                <w:szCs w:val="16"/>
              </w:rPr>
            </w:pPr>
          </w:p>
        </w:tc>
        <w:tc>
          <w:tcPr>
            <w:tcW w:w="6804" w:type="dxa"/>
          </w:tcPr>
          <w:p w14:paraId="5FAC036E" w14:textId="28C24993" w:rsidR="00174B22" w:rsidRPr="00ED7394" w:rsidRDefault="00A55826" w:rsidP="00174B22">
            <w:pPr>
              <w:pStyle w:val="a7"/>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a7"/>
              <w:rPr>
                <w:sz w:val="16"/>
                <w:szCs w:val="16"/>
              </w:rPr>
            </w:pPr>
          </w:p>
        </w:tc>
        <w:tc>
          <w:tcPr>
            <w:tcW w:w="6804" w:type="dxa"/>
          </w:tcPr>
          <w:p w14:paraId="2C881A2D" w14:textId="55254CEC" w:rsidR="00174B22" w:rsidRPr="00ED7394" w:rsidRDefault="00A55826" w:rsidP="00174B22">
            <w:pPr>
              <w:pStyle w:val="a7"/>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a7"/>
              <w:rPr>
                <w:sz w:val="16"/>
                <w:szCs w:val="16"/>
              </w:rPr>
            </w:pPr>
          </w:p>
        </w:tc>
        <w:tc>
          <w:tcPr>
            <w:tcW w:w="6804" w:type="dxa"/>
          </w:tcPr>
          <w:p w14:paraId="135F101E" w14:textId="5913A5BF" w:rsidR="00A55826" w:rsidRDefault="00A55826" w:rsidP="00174B22">
            <w:pPr>
              <w:pStyle w:val="a7"/>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a7"/>
              <w:rPr>
                <w:sz w:val="16"/>
                <w:szCs w:val="16"/>
              </w:rPr>
            </w:pPr>
          </w:p>
        </w:tc>
        <w:tc>
          <w:tcPr>
            <w:tcW w:w="6804" w:type="dxa"/>
          </w:tcPr>
          <w:p w14:paraId="5BBAF8BE" w14:textId="16F6B8E2" w:rsidR="00A55826" w:rsidRDefault="00A55826" w:rsidP="00174B22">
            <w:pPr>
              <w:pStyle w:val="a7"/>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2BF2720D" w:rsidR="00A55826" w:rsidRPr="00F303E1" w:rsidRDefault="00A55826" w:rsidP="00174B22">
            <w:pPr>
              <w:pStyle w:val="a7"/>
              <w:rPr>
                <w:sz w:val="16"/>
                <w:szCs w:val="16"/>
              </w:rPr>
            </w:pPr>
          </w:p>
        </w:tc>
        <w:tc>
          <w:tcPr>
            <w:tcW w:w="6804" w:type="dxa"/>
          </w:tcPr>
          <w:p w14:paraId="0A63981F" w14:textId="715BF17B" w:rsidR="00A55826" w:rsidRDefault="00A55826" w:rsidP="00174B22">
            <w:pPr>
              <w:pStyle w:val="a7"/>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0709E3E9" w14:textId="0393E671"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w:t>
      </w:r>
      <w:r w:rsidR="008B01A3" w:rsidRPr="002B7CA3">
        <w:rPr>
          <w:rFonts w:ascii="Times New Roman" w:hAnsi="Times New Roman"/>
          <w:color w:val="FF0000"/>
        </w:rPr>
        <w:t xml:space="preserve">La extensión </w:t>
      </w:r>
      <w:r w:rsidR="008B01A3">
        <w:rPr>
          <w:rFonts w:ascii="Times New Roman" w:hAnsi="Times New Roman"/>
          <w:color w:val="FF0000"/>
        </w:rPr>
        <w:t xml:space="preserve">(entre 10.000 y 15.000 caracteres con espacios, referencias incluidas)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21790670" w14:textId="77777777" w:rsidR="002B7CA3" w:rsidRDefault="002B7CA3" w:rsidP="00FA3299">
      <w:pPr>
        <w:pBdr>
          <w:bottom w:val="single" w:sz="6" w:space="1" w:color="auto"/>
        </w:pBdr>
        <w:spacing w:line="240" w:lineRule="auto"/>
        <w:rPr>
          <w:rFonts w:ascii="Times New Roman" w:hAnsi="Times New Roman"/>
          <w:b/>
        </w:rPr>
      </w:pPr>
    </w:p>
    <w:p w14:paraId="5B93BF06" w14:textId="77777777" w:rsidR="0060542B" w:rsidRDefault="0060542B" w:rsidP="00FA3299">
      <w:pPr>
        <w:jc w:val="center"/>
        <w:rPr>
          <w:rFonts w:ascii="Times New Roman" w:hAnsi="Times New Roman"/>
          <w:b/>
          <w:sz w:val="32"/>
          <w:szCs w:val="32"/>
        </w:rPr>
      </w:pPr>
    </w:p>
    <w:p w14:paraId="7A3932D1" w14:textId="77777777" w:rsidR="0060542B" w:rsidRDefault="0060542B" w:rsidP="00FA3299">
      <w:pPr>
        <w:jc w:val="center"/>
        <w:rPr>
          <w:rFonts w:ascii="Times New Roman" w:hAnsi="Times New Roman"/>
          <w:b/>
          <w:sz w:val="32"/>
          <w:szCs w:val="32"/>
        </w:rPr>
      </w:pPr>
    </w:p>
    <w:p w14:paraId="09C2D6D9" w14:textId="77777777" w:rsidR="0060542B" w:rsidRDefault="0060542B" w:rsidP="00FA3299">
      <w:pPr>
        <w:jc w:val="center"/>
        <w:rPr>
          <w:rFonts w:ascii="Times New Roman" w:hAnsi="Times New Roman"/>
          <w:b/>
          <w:sz w:val="32"/>
          <w:szCs w:val="32"/>
        </w:rPr>
      </w:pPr>
    </w:p>
    <w:p w14:paraId="5FE762AD" w14:textId="77777777" w:rsidR="0060542B" w:rsidRDefault="0060542B" w:rsidP="00FA3299">
      <w:pPr>
        <w:jc w:val="center"/>
        <w:rPr>
          <w:rFonts w:ascii="Times New Roman" w:hAnsi="Times New Roman"/>
          <w:b/>
          <w:sz w:val="32"/>
          <w:szCs w:val="32"/>
        </w:rPr>
      </w:pPr>
    </w:p>
    <w:p w14:paraId="3AF8B148" w14:textId="09DFC2BC" w:rsidR="00FA3299" w:rsidRPr="00423E1C" w:rsidRDefault="0060542B" w:rsidP="00FA3299">
      <w:pPr>
        <w:jc w:val="center"/>
        <w:rPr>
          <w:rFonts w:ascii="Times New Roman" w:hAnsi="Times New Roman"/>
          <w:b/>
          <w:sz w:val="32"/>
          <w:szCs w:val="32"/>
          <w:lang w:eastAsia="zh-CN"/>
        </w:rPr>
      </w:pPr>
      <w:r w:rsidRPr="0060542B">
        <w:rPr>
          <w:rFonts w:ascii="Times New Roman" w:hAnsi="Times New Roman"/>
          <w:b/>
          <w:sz w:val="32"/>
          <w:szCs w:val="32"/>
        </w:rPr>
        <w:lastRenderedPageBreak/>
        <w:t>MAPEO DE ESTRATEGIAS PEDAGÓGICA</w:t>
      </w:r>
      <w:r w:rsidR="002851F9">
        <w:rPr>
          <w:rFonts w:ascii="Times New Roman" w:hAnsi="Times New Roman"/>
          <w:b/>
          <w:sz w:val="32"/>
          <w:szCs w:val="32"/>
        </w:rPr>
        <w:t>S</w:t>
      </w:r>
      <w:r w:rsidRPr="0060542B">
        <w:rPr>
          <w:rFonts w:ascii="Times New Roman" w:hAnsi="Times New Roman"/>
          <w:b/>
          <w:sz w:val="32"/>
          <w:szCs w:val="32"/>
        </w:rPr>
        <w:t xml:space="preserve"> </w:t>
      </w:r>
      <w:r w:rsidR="009B1238">
        <w:rPr>
          <w:rFonts w:ascii="Times New Roman" w:hAnsi="Times New Roman"/>
          <w:b/>
          <w:sz w:val="32"/>
          <w:szCs w:val="32"/>
        </w:rPr>
        <w:t>INFORMADAS</w:t>
      </w:r>
      <w:r w:rsidRPr="0060542B">
        <w:rPr>
          <w:rFonts w:ascii="Times New Roman" w:hAnsi="Times New Roman"/>
          <w:b/>
          <w:sz w:val="32"/>
          <w:szCs w:val="32"/>
        </w:rPr>
        <w:t xml:space="preserve"> </w:t>
      </w:r>
      <w:r w:rsidR="009B1238">
        <w:rPr>
          <w:rFonts w:ascii="Times New Roman" w:hAnsi="Times New Roman"/>
          <w:b/>
          <w:sz w:val="32"/>
          <w:szCs w:val="32"/>
        </w:rPr>
        <w:t>POR LAS EVIDENCIAS</w:t>
      </w:r>
      <w:r w:rsidRPr="0060542B">
        <w:rPr>
          <w:rFonts w:ascii="Times New Roman" w:hAnsi="Times New Roman"/>
          <w:b/>
          <w:sz w:val="32"/>
          <w:szCs w:val="32"/>
        </w:rPr>
        <w:t xml:space="preserve"> </w:t>
      </w:r>
      <w:r w:rsidR="006A53F0">
        <w:rPr>
          <w:rFonts w:ascii="Times New Roman" w:hAnsi="Times New Roman"/>
          <w:b/>
          <w:sz w:val="32"/>
          <w:szCs w:val="32"/>
        </w:rPr>
        <w:t>PARA LA INTERNACIONALIZACIÓN DE</w:t>
      </w:r>
      <w:r w:rsidRPr="0060542B">
        <w:rPr>
          <w:rFonts w:ascii="Times New Roman" w:hAnsi="Times New Roman"/>
          <w:b/>
          <w:sz w:val="32"/>
          <w:szCs w:val="32"/>
        </w:rPr>
        <w:t xml:space="preserve"> LA EDUCACIÓN SUPERIOR: UNA REVISIÓN SISTEMÁTICA DE LA LITERATURA</w:t>
      </w:r>
      <w:r w:rsidR="009B1238" w:rsidRPr="009B1238">
        <w:t xml:space="preserve"> </w:t>
      </w:r>
    </w:p>
    <w:p w14:paraId="71B5F2A4" w14:textId="0942C4A0" w:rsidR="00FA3299" w:rsidRDefault="0060542B" w:rsidP="00FA3299">
      <w:pPr>
        <w:spacing w:line="240" w:lineRule="auto"/>
        <w:jc w:val="right"/>
        <w:rPr>
          <w:rFonts w:ascii="Times New Roman" w:hAnsi="Times New Roman"/>
          <w:b/>
          <w:sz w:val="24"/>
          <w:szCs w:val="24"/>
        </w:rPr>
      </w:pPr>
      <w:proofErr w:type="spellStart"/>
      <w:r>
        <w:rPr>
          <w:rFonts w:ascii="Times New Roman" w:hAnsi="Times New Roman"/>
          <w:b/>
          <w:sz w:val="24"/>
          <w:szCs w:val="24"/>
        </w:rPr>
        <w:t>Yite</w:t>
      </w:r>
      <w:proofErr w:type="spellEnd"/>
      <w:r>
        <w:rPr>
          <w:rFonts w:ascii="Times New Roman" w:hAnsi="Times New Roman"/>
          <w:b/>
          <w:sz w:val="24"/>
          <w:szCs w:val="24"/>
        </w:rPr>
        <w:t xml:space="preserve"> Wang</w:t>
      </w:r>
    </w:p>
    <w:p w14:paraId="33E921AF" w14:textId="5BD80648" w:rsidR="00FA3299" w:rsidRDefault="0060542B" w:rsidP="0060542B">
      <w:pPr>
        <w:spacing w:line="240" w:lineRule="auto"/>
        <w:ind w:left="360"/>
        <w:jc w:val="right"/>
        <w:rPr>
          <w:rFonts w:ascii="Times New Roman" w:hAnsi="Times New Roman"/>
          <w:sz w:val="24"/>
          <w:szCs w:val="24"/>
        </w:rPr>
      </w:pPr>
      <w:r w:rsidRPr="0060542B">
        <w:rPr>
          <w:rFonts w:ascii="Times New Roman" w:hAnsi="Times New Roman"/>
          <w:sz w:val="24"/>
          <w:szCs w:val="24"/>
        </w:rPr>
        <w:t>Universidad Autónoma de Barcelona -Departamento de Pedagogía Aplicada</w:t>
      </w:r>
    </w:p>
    <w:p w14:paraId="4032E9F8" w14:textId="7EA5713B" w:rsidR="00D02BC5" w:rsidRDefault="00D02BC5" w:rsidP="0060542B">
      <w:pPr>
        <w:spacing w:line="240" w:lineRule="auto"/>
        <w:ind w:left="360"/>
        <w:jc w:val="right"/>
        <w:rPr>
          <w:rFonts w:ascii="Times New Roman" w:hAnsi="Times New Roman"/>
          <w:sz w:val="24"/>
          <w:szCs w:val="24"/>
        </w:rPr>
      </w:pPr>
      <w:r>
        <w:rPr>
          <w:rFonts w:ascii="Times New Roman" w:hAnsi="Times New Roman" w:hint="eastAsia"/>
          <w:sz w:val="24"/>
          <w:szCs w:val="24"/>
        </w:rPr>
        <w:t>6</w:t>
      </w:r>
      <w:r>
        <w:rPr>
          <w:rFonts w:ascii="Times New Roman" w:hAnsi="Times New Roman"/>
          <w:sz w:val="24"/>
          <w:szCs w:val="24"/>
        </w:rPr>
        <w:t>17313390</w:t>
      </w:r>
    </w:p>
    <w:p w14:paraId="437ABA2E" w14:textId="3EDB0D52" w:rsidR="00D02BC5" w:rsidRPr="00D02BC5" w:rsidRDefault="00D02BC5" w:rsidP="00D02BC5">
      <w:pPr>
        <w:wordWrap w:val="0"/>
        <w:spacing w:line="240" w:lineRule="auto"/>
        <w:ind w:left="360"/>
        <w:jc w:val="right"/>
        <w:rPr>
          <w:rFonts w:ascii="Times New Roman" w:hAnsi="Times New Roman"/>
          <w:b/>
          <w:i/>
          <w:sz w:val="26"/>
          <w:szCs w:val="26"/>
          <w:lang w:eastAsia="zh-CN"/>
        </w:rPr>
      </w:pPr>
      <w:r w:rsidRPr="00D02BC5">
        <w:rPr>
          <w:rFonts w:ascii="Times New Roman" w:hAnsi="Times New Roman"/>
          <w:sz w:val="24"/>
          <w:szCs w:val="24"/>
          <w:lang w:eastAsia="zh-CN"/>
        </w:rPr>
        <w:t>Yite.Wang@autonoma.cat</w:t>
      </w:r>
    </w:p>
    <w:p w14:paraId="02AD3C63" w14:textId="77777777" w:rsidR="00570EDE" w:rsidRDefault="00570EDE" w:rsidP="00FA3299">
      <w:pPr>
        <w:spacing w:line="240" w:lineRule="auto"/>
        <w:jc w:val="both"/>
        <w:rPr>
          <w:rFonts w:ascii="Times New Roman" w:hAnsi="Times New Roman"/>
          <w:b/>
          <w:i/>
          <w:sz w:val="26"/>
          <w:szCs w:val="26"/>
        </w:rPr>
      </w:pPr>
    </w:p>
    <w:p w14:paraId="11BE0D1F" w14:textId="33709A2D"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p>
    <w:p w14:paraId="7613B660" w14:textId="6B84D998" w:rsidR="002D12BA" w:rsidRPr="00E6682A" w:rsidRDefault="00C72AEC" w:rsidP="002D12BA">
      <w:pPr>
        <w:spacing w:line="240" w:lineRule="auto"/>
        <w:ind w:firstLine="284"/>
        <w:jc w:val="both"/>
        <w:rPr>
          <w:rFonts w:ascii="Times New Roman" w:eastAsia="宋体" w:hAnsi="Times New Roman"/>
          <w:color w:val="000000" w:themeColor="text1"/>
          <w:sz w:val="24"/>
          <w:szCs w:val="24"/>
          <w:lang w:eastAsia="zh-CN"/>
        </w:rPr>
      </w:pPr>
      <w:r w:rsidRPr="00C72AEC">
        <w:rPr>
          <w:rFonts w:ascii="Times New Roman" w:eastAsia="宋体" w:hAnsi="Times New Roman"/>
          <w:color w:val="000000" w:themeColor="text1"/>
          <w:sz w:val="24"/>
          <w:szCs w:val="24"/>
          <w:lang w:eastAsia="zh-CN"/>
        </w:rPr>
        <w:t>La internacionalización de la educación superior ha traído consigo transformaciones y desafíos en la enseñanza, pero la investigación existente se ha centrado principalmente en los contextos angloparlantes, careciendo de un análisis sistemático de las estrategias pedagógicas en los diversos sistemas educativos. La investigación actual no ha explorado a fondo la interacción entre el entorno institucional y las prácticas docentes, y carece de la integración de múltiples perspectivas.</w:t>
      </w:r>
      <w:r w:rsidR="005D35AC">
        <w:rPr>
          <w:rFonts w:ascii="Times New Roman" w:eastAsia="宋体" w:hAnsi="Times New Roman" w:hint="eastAsia"/>
          <w:color w:val="000000" w:themeColor="text1"/>
          <w:sz w:val="24"/>
          <w:szCs w:val="24"/>
          <w:lang w:eastAsia="zh-CN"/>
        </w:rPr>
        <w:t xml:space="preserve"> </w:t>
      </w:r>
      <w:r>
        <w:rPr>
          <w:rFonts w:ascii="Times New Roman" w:eastAsia="宋体" w:hAnsi="Times New Roman" w:hint="eastAsia"/>
          <w:color w:val="000000" w:themeColor="text1"/>
          <w:sz w:val="24"/>
          <w:szCs w:val="24"/>
          <w:lang w:eastAsia="zh-CN"/>
        </w:rPr>
        <w:t>Por</w:t>
      </w:r>
      <w:r>
        <w:rPr>
          <w:rFonts w:ascii="Times New Roman" w:eastAsia="宋体" w:hAnsi="Times New Roman"/>
          <w:color w:val="000000" w:themeColor="text1"/>
          <w:sz w:val="24"/>
          <w:szCs w:val="24"/>
          <w:lang w:eastAsia="zh-CN"/>
        </w:rPr>
        <w:t xml:space="preserve"> </w:t>
      </w:r>
      <w:r>
        <w:rPr>
          <w:rFonts w:ascii="Times New Roman" w:eastAsia="宋体" w:hAnsi="Times New Roman" w:hint="eastAsia"/>
          <w:color w:val="000000" w:themeColor="text1"/>
          <w:sz w:val="24"/>
          <w:szCs w:val="24"/>
          <w:lang w:eastAsia="zh-CN"/>
        </w:rPr>
        <w:t>eso</w:t>
      </w:r>
      <w:r>
        <w:rPr>
          <w:rFonts w:ascii="Times New Roman" w:eastAsia="宋体" w:hAnsi="Times New Roman"/>
          <w:color w:val="000000" w:themeColor="text1"/>
          <w:sz w:val="24"/>
          <w:szCs w:val="24"/>
          <w:lang w:eastAsia="zh-CN"/>
        </w:rPr>
        <w:t>, e</w:t>
      </w:r>
      <w:r w:rsidR="005D35AC" w:rsidRPr="005D35AC">
        <w:rPr>
          <w:rFonts w:ascii="Times New Roman" w:eastAsia="宋体" w:hAnsi="Times New Roman"/>
          <w:color w:val="000000" w:themeColor="text1"/>
          <w:sz w:val="24"/>
          <w:szCs w:val="24"/>
          <w:lang w:eastAsia="zh-CN"/>
        </w:rPr>
        <w:t>st</w:t>
      </w:r>
      <w:r w:rsidR="005D35AC">
        <w:rPr>
          <w:rFonts w:ascii="Times New Roman" w:eastAsia="宋体" w:hAnsi="Times New Roman" w:hint="eastAsia"/>
          <w:color w:val="000000" w:themeColor="text1"/>
          <w:sz w:val="24"/>
          <w:szCs w:val="24"/>
          <w:lang w:eastAsia="zh-CN"/>
        </w:rPr>
        <w:t>a</w:t>
      </w:r>
      <w:r w:rsidR="005D35AC" w:rsidRPr="005D35AC">
        <w:rPr>
          <w:rFonts w:ascii="Times New Roman" w:eastAsia="宋体" w:hAnsi="Times New Roman"/>
          <w:color w:val="000000" w:themeColor="text1"/>
          <w:sz w:val="24"/>
          <w:szCs w:val="24"/>
          <w:lang w:eastAsia="zh-CN"/>
        </w:rPr>
        <w:t xml:space="preserve"> </w:t>
      </w:r>
      <w:r w:rsidR="005D35AC">
        <w:rPr>
          <w:rFonts w:ascii="Times New Roman" w:eastAsia="宋体" w:hAnsi="Times New Roman" w:hint="eastAsia"/>
          <w:color w:val="000000" w:themeColor="text1"/>
          <w:sz w:val="24"/>
          <w:szCs w:val="24"/>
          <w:lang w:eastAsia="zh-CN"/>
        </w:rPr>
        <w:t>revis</w:t>
      </w:r>
      <w:r w:rsidR="005D35AC">
        <w:rPr>
          <w:rFonts w:ascii="Times New Roman" w:eastAsia="宋体" w:hAnsi="Times New Roman"/>
          <w:color w:val="000000" w:themeColor="text1"/>
          <w:sz w:val="24"/>
          <w:szCs w:val="24"/>
          <w:lang w:eastAsia="zh-CN"/>
        </w:rPr>
        <w:t>ión</w:t>
      </w:r>
      <w:r w:rsidR="005D35AC" w:rsidRPr="005D35AC">
        <w:rPr>
          <w:rFonts w:ascii="Times New Roman" w:eastAsia="宋体" w:hAnsi="Times New Roman"/>
          <w:color w:val="000000" w:themeColor="text1"/>
          <w:sz w:val="24"/>
          <w:szCs w:val="24"/>
          <w:lang w:eastAsia="zh-CN"/>
        </w:rPr>
        <w:t>, basado en la teoría institucional, realiza un mapeo sistemático de estrategias pedagógicas</w:t>
      </w:r>
      <w:r w:rsidR="007510C5">
        <w:rPr>
          <w:rFonts w:ascii="Times New Roman" w:eastAsia="宋体" w:hAnsi="Times New Roman"/>
          <w:color w:val="000000" w:themeColor="text1"/>
          <w:sz w:val="24"/>
          <w:szCs w:val="24"/>
          <w:lang w:eastAsia="zh-CN"/>
        </w:rPr>
        <w:t xml:space="preserve"> </w:t>
      </w:r>
      <w:r w:rsidR="005D35AC" w:rsidRPr="005D35AC">
        <w:rPr>
          <w:rFonts w:ascii="Times New Roman" w:eastAsia="宋体" w:hAnsi="Times New Roman"/>
          <w:color w:val="000000" w:themeColor="text1"/>
          <w:sz w:val="24"/>
          <w:szCs w:val="24"/>
          <w:lang w:eastAsia="zh-CN"/>
        </w:rPr>
        <w:t>informadas por las evidencias en la educación superior internacionalizada, analizando su implementación a nivel micro, meso y macro para comprender cómo son moldeadas por estructuras institucionales y la agencia docente.</w:t>
      </w:r>
      <w:r w:rsidR="00E6682A">
        <w:rPr>
          <w:rFonts w:ascii="Times New Roman" w:eastAsia="宋体" w:hAnsi="Times New Roman"/>
          <w:color w:val="000000" w:themeColor="text1"/>
          <w:sz w:val="24"/>
          <w:szCs w:val="24"/>
          <w:lang w:eastAsia="zh-CN"/>
        </w:rPr>
        <w:t xml:space="preserve"> </w:t>
      </w:r>
      <w:r w:rsidR="00E6682A" w:rsidRPr="00E6682A">
        <w:rPr>
          <w:rFonts w:ascii="Times New Roman" w:eastAsia="宋体" w:hAnsi="Times New Roman"/>
          <w:color w:val="000000" w:themeColor="text1"/>
          <w:sz w:val="24"/>
          <w:szCs w:val="24"/>
          <w:lang w:eastAsia="zh-CN"/>
        </w:rPr>
        <w:t>Un total de 71 estudios empíricos</w:t>
      </w:r>
      <w:r w:rsidR="00E6682A">
        <w:rPr>
          <w:rFonts w:ascii="Times New Roman" w:eastAsia="宋体" w:hAnsi="Times New Roman"/>
          <w:color w:val="000000" w:themeColor="text1"/>
          <w:sz w:val="24"/>
          <w:szCs w:val="24"/>
          <w:lang w:eastAsia="zh-CN"/>
        </w:rPr>
        <w:t xml:space="preserve"> </w:t>
      </w:r>
      <w:r w:rsidR="00E6682A">
        <w:rPr>
          <w:rFonts w:ascii="Times New Roman" w:eastAsia="宋体" w:hAnsi="Times New Roman" w:hint="eastAsia"/>
          <w:color w:val="000000" w:themeColor="text1"/>
          <w:sz w:val="24"/>
          <w:szCs w:val="24"/>
          <w:lang w:eastAsia="zh-CN"/>
        </w:rPr>
        <w:t>desde</w:t>
      </w:r>
      <w:r w:rsidR="00E6682A">
        <w:rPr>
          <w:rFonts w:ascii="Times New Roman" w:eastAsia="宋体" w:hAnsi="Times New Roman"/>
          <w:color w:val="000000" w:themeColor="text1"/>
          <w:sz w:val="24"/>
          <w:szCs w:val="24"/>
          <w:lang w:eastAsia="zh-CN"/>
        </w:rPr>
        <w:t xml:space="preserve"> 2015 hasta </w:t>
      </w:r>
      <w:r w:rsidR="00E6682A">
        <w:rPr>
          <w:rFonts w:ascii="Times New Roman" w:eastAsia="宋体" w:hAnsi="Times New Roman" w:hint="eastAsia"/>
          <w:color w:val="000000" w:themeColor="text1"/>
          <w:sz w:val="24"/>
          <w:szCs w:val="24"/>
          <w:lang w:eastAsia="zh-CN"/>
        </w:rPr>
        <w:t>2</w:t>
      </w:r>
      <w:r w:rsidR="00E6682A">
        <w:rPr>
          <w:rFonts w:ascii="Times New Roman" w:eastAsia="宋体" w:hAnsi="Times New Roman"/>
          <w:color w:val="000000" w:themeColor="text1"/>
          <w:sz w:val="24"/>
          <w:szCs w:val="24"/>
          <w:lang w:eastAsia="zh-CN"/>
        </w:rPr>
        <w:t>024</w:t>
      </w:r>
      <w:r w:rsidR="00E6682A" w:rsidRPr="00E6682A">
        <w:rPr>
          <w:rFonts w:ascii="Times New Roman" w:eastAsia="宋体" w:hAnsi="Times New Roman" w:hint="eastAsia"/>
          <w:color w:val="000000" w:themeColor="text1"/>
          <w:sz w:val="24"/>
          <w:szCs w:val="24"/>
          <w:lang w:eastAsia="zh-CN"/>
        </w:rPr>
        <w:t xml:space="preserve"> </w:t>
      </w:r>
      <w:r w:rsidR="00E6682A" w:rsidRPr="00E6682A">
        <w:rPr>
          <w:rFonts w:ascii="Times New Roman" w:eastAsia="宋体" w:hAnsi="Times New Roman"/>
          <w:color w:val="000000" w:themeColor="text1"/>
          <w:sz w:val="24"/>
          <w:szCs w:val="24"/>
          <w:lang w:eastAsia="zh-CN"/>
        </w:rPr>
        <w:t xml:space="preserve">fueron identificados y analizados en las bases de datos </w:t>
      </w:r>
      <w:proofErr w:type="spellStart"/>
      <w:r w:rsidR="00E6682A" w:rsidRPr="00E6682A">
        <w:rPr>
          <w:rFonts w:ascii="Times New Roman" w:eastAsia="宋体" w:hAnsi="Times New Roman"/>
          <w:color w:val="000000" w:themeColor="text1"/>
          <w:sz w:val="24"/>
          <w:szCs w:val="24"/>
          <w:lang w:eastAsia="zh-CN"/>
        </w:rPr>
        <w:t>Scopus</w:t>
      </w:r>
      <w:proofErr w:type="spellEnd"/>
      <w:r w:rsidR="00E6682A" w:rsidRPr="00E6682A">
        <w:rPr>
          <w:rFonts w:ascii="Times New Roman" w:eastAsia="宋体" w:hAnsi="Times New Roman"/>
          <w:color w:val="000000" w:themeColor="text1"/>
          <w:sz w:val="24"/>
          <w:szCs w:val="24"/>
          <w:lang w:eastAsia="zh-CN"/>
        </w:rPr>
        <w:t xml:space="preserve"> y ERIC, siguiendo el proceso PRISMA.</w:t>
      </w:r>
      <w:r w:rsidR="00E6682A">
        <w:rPr>
          <w:rFonts w:ascii="Times New Roman" w:eastAsia="宋体" w:hAnsi="Times New Roman"/>
          <w:color w:val="000000" w:themeColor="text1"/>
          <w:sz w:val="24"/>
          <w:szCs w:val="24"/>
          <w:lang w:eastAsia="zh-CN"/>
        </w:rPr>
        <w:t xml:space="preserve"> </w:t>
      </w:r>
      <w:r w:rsidR="00E6682A" w:rsidRPr="00E6682A">
        <w:rPr>
          <w:rFonts w:ascii="Times New Roman" w:eastAsia="宋体" w:hAnsi="Times New Roman"/>
          <w:color w:val="000000" w:themeColor="text1"/>
          <w:sz w:val="24"/>
          <w:szCs w:val="24"/>
          <w:lang w:eastAsia="zh-CN"/>
        </w:rPr>
        <w:t>Mediante el análisis temático,</w:t>
      </w:r>
      <w:r w:rsidR="00E6682A">
        <w:rPr>
          <w:rFonts w:ascii="Times New Roman" w:eastAsia="宋体" w:hAnsi="Times New Roman"/>
          <w:color w:val="000000" w:themeColor="text1"/>
          <w:sz w:val="24"/>
          <w:szCs w:val="24"/>
          <w:lang w:eastAsia="zh-CN"/>
        </w:rPr>
        <w:t xml:space="preserve"> e</w:t>
      </w:r>
      <w:r w:rsidR="00E6682A" w:rsidRPr="00E6682A">
        <w:rPr>
          <w:rFonts w:ascii="Times New Roman" w:eastAsia="宋体" w:hAnsi="Times New Roman"/>
          <w:color w:val="000000" w:themeColor="text1"/>
          <w:sz w:val="24"/>
          <w:szCs w:val="24"/>
          <w:lang w:eastAsia="zh-CN"/>
        </w:rPr>
        <w:t>l análisis identificó cuatro temas principales: (1) la implementación de estrategias pedagógicas internacionalizadas, (2) las percepciones sobre la enseñanza internacionalizada, (3) los desafíos de la internacionalización en la enseñanza y (4) las implicaciones para la mejora de la enseñanza internacionalizada.</w:t>
      </w:r>
      <w:r>
        <w:rPr>
          <w:rFonts w:ascii="Times New Roman" w:eastAsia="宋体" w:hAnsi="Times New Roman"/>
          <w:color w:val="000000" w:themeColor="text1"/>
          <w:sz w:val="24"/>
          <w:szCs w:val="24"/>
          <w:lang w:eastAsia="zh-CN"/>
        </w:rPr>
        <w:t xml:space="preserve"> </w:t>
      </w:r>
      <w:r w:rsidR="007510C5" w:rsidRPr="007510C5">
        <w:rPr>
          <w:rFonts w:ascii="Times New Roman" w:eastAsia="宋体" w:hAnsi="Times New Roman"/>
          <w:color w:val="000000" w:themeColor="text1"/>
          <w:sz w:val="24"/>
          <w:szCs w:val="24"/>
          <w:lang w:eastAsia="zh-CN"/>
        </w:rPr>
        <w:t>En primer lugar, esta revisión identificó una perspectiva inclusiva dominante que subraya las pedagogías centradas en el estudiante y considera los diversos orígenes culturales como un recurso. En segundo lugar, el discurso de los países angloparlantes sigue teniendo una gran influencia, a pesar del creciente interés por la localización y la descolonización en el Sur Global y en los países no angloparlantes de Europa. Las nuevas experiencias de la enseñanza en línea en la era postpandemia han ampliado los horizontes en este campo. Por último, la contradicción entre la falta de formación continua de los docentes y las políticas de internacionalización es evidente, y, como solución, los autores sugieren el potencial transformador de la I</w:t>
      </w:r>
      <w:r w:rsidR="007510C5">
        <w:rPr>
          <w:rFonts w:ascii="Times New Roman" w:eastAsia="宋体" w:hAnsi="Times New Roman"/>
          <w:color w:val="000000" w:themeColor="text1"/>
          <w:sz w:val="24"/>
          <w:szCs w:val="24"/>
          <w:lang w:eastAsia="zh-CN"/>
        </w:rPr>
        <w:t xml:space="preserve">nteligencia </w:t>
      </w:r>
      <w:r w:rsidR="007510C5" w:rsidRPr="007510C5">
        <w:rPr>
          <w:rFonts w:ascii="Times New Roman" w:eastAsia="宋体" w:hAnsi="Times New Roman"/>
          <w:color w:val="000000" w:themeColor="text1"/>
          <w:sz w:val="24"/>
          <w:szCs w:val="24"/>
          <w:lang w:eastAsia="zh-CN"/>
        </w:rPr>
        <w:t>A</w:t>
      </w:r>
      <w:r w:rsidR="007510C5">
        <w:rPr>
          <w:rFonts w:ascii="Times New Roman" w:eastAsia="宋体" w:hAnsi="Times New Roman"/>
          <w:color w:val="000000" w:themeColor="text1"/>
          <w:sz w:val="24"/>
          <w:szCs w:val="24"/>
          <w:lang w:eastAsia="zh-CN"/>
        </w:rPr>
        <w:t>rtificial</w:t>
      </w:r>
      <w:r w:rsidR="007510C5" w:rsidRPr="007510C5">
        <w:rPr>
          <w:rFonts w:ascii="Times New Roman" w:eastAsia="宋体" w:hAnsi="Times New Roman"/>
          <w:color w:val="000000" w:themeColor="text1"/>
          <w:sz w:val="24"/>
          <w:szCs w:val="24"/>
          <w:lang w:eastAsia="zh-CN"/>
        </w:rPr>
        <w:t xml:space="preserve"> generativa para promover entornos de aprendizaje más inclusivos.</w:t>
      </w:r>
    </w:p>
    <w:p w14:paraId="40EF6EC8" w14:textId="0CE711E3" w:rsidR="00954386" w:rsidRDefault="00954386" w:rsidP="00FF41A1">
      <w:pPr>
        <w:spacing w:line="240" w:lineRule="auto"/>
        <w:jc w:val="both"/>
        <w:rPr>
          <w:rFonts w:ascii="Times New Roman" w:eastAsia="宋体" w:hAnsi="Times New Roman"/>
          <w:color w:val="000000" w:themeColor="text1"/>
          <w:sz w:val="24"/>
          <w:szCs w:val="24"/>
          <w:lang w:eastAsia="zh-CN"/>
        </w:rPr>
      </w:pPr>
    </w:p>
    <w:p w14:paraId="209400D1" w14:textId="738AAA8F" w:rsidR="002D12BA" w:rsidRPr="006A53F0" w:rsidRDefault="002D12BA" w:rsidP="002D12BA">
      <w:pPr>
        <w:spacing w:line="240" w:lineRule="auto"/>
        <w:ind w:firstLine="284"/>
        <w:jc w:val="both"/>
        <w:rPr>
          <w:rFonts w:ascii="Times New Roman" w:hAnsi="Times New Roman"/>
          <w:sz w:val="24"/>
          <w:szCs w:val="24"/>
        </w:rPr>
      </w:pPr>
      <w:r w:rsidRPr="006A53F0">
        <w:rPr>
          <w:rFonts w:ascii="Times New Roman" w:hAnsi="Times New Roman"/>
          <w:sz w:val="24"/>
          <w:szCs w:val="24"/>
        </w:rPr>
        <w:t>.</w:t>
      </w:r>
    </w:p>
    <w:p w14:paraId="430A09DF" w14:textId="68F018A8" w:rsidR="002B7CA3" w:rsidRPr="006A53F0" w:rsidRDefault="002B7CA3" w:rsidP="00FA3299">
      <w:pPr>
        <w:spacing w:line="240" w:lineRule="auto"/>
        <w:ind w:firstLine="284"/>
        <w:jc w:val="both"/>
        <w:rPr>
          <w:rFonts w:ascii="Times New Roman" w:hAnsi="Times New Roman"/>
          <w:sz w:val="24"/>
          <w:szCs w:val="24"/>
        </w:rPr>
      </w:pPr>
    </w:p>
    <w:p w14:paraId="73297EE9" w14:textId="77777777" w:rsidR="002B7CA3" w:rsidRPr="006A53F0" w:rsidRDefault="002B7CA3">
      <w:pPr>
        <w:rPr>
          <w:rFonts w:ascii="Times New Roman" w:hAnsi="Times New Roman"/>
          <w:sz w:val="24"/>
          <w:szCs w:val="24"/>
        </w:rPr>
      </w:pPr>
      <w:r w:rsidRPr="006A53F0">
        <w:rPr>
          <w:rFonts w:ascii="Times New Roman" w:hAnsi="Times New Roman"/>
          <w:sz w:val="24"/>
          <w:szCs w:val="24"/>
        </w:rPr>
        <w:br w:type="page"/>
      </w:r>
    </w:p>
    <w:p w14:paraId="19F694C0" w14:textId="05AC317C" w:rsidR="00A713D0" w:rsidRPr="00423E1C" w:rsidRDefault="00BE5822" w:rsidP="00A86C41">
      <w:pPr>
        <w:jc w:val="center"/>
        <w:rPr>
          <w:rFonts w:ascii="Times New Roman" w:hAnsi="Times New Roman"/>
          <w:b/>
          <w:sz w:val="32"/>
          <w:szCs w:val="32"/>
        </w:rPr>
      </w:pPr>
      <w:r w:rsidRPr="0060542B">
        <w:rPr>
          <w:rFonts w:ascii="Times New Roman" w:hAnsi="Times New Roman"/>
          <w:b/>
          <w:sz w:val="32"/>
          <w:szCs w:val="32"/>
        </w:rPr>
        <w:lastRenderedPageBreak/>
        <w:t>MAPEO DE ESTRATEGIAS PEDAGÓGICA</w:t>
      </w:r>
      <w:r w:rsidR="002851F9">
        <w:rPr>
          <w:rFonts w:ascii="Times New Roman" w:hAnsi="Times New Roman"/>
          <w:b/>
          <w:sz w:val="32"/>
          <w:szCs w:val="32"/>
        </w:rPr>
        <w:t>S</w:t>
      </w:r>
      <w:r w:rsidRPr="0060542B">
        <w:rPr>
          <w:rFonts w:ascii="Times New Roman" w:hAnsi="Times New Roman"/>
          <w:b/>
          <w:sz w:val="32"/>
          <w:szCs w:val="32"/>
        </w:rPr>
        <w:t xml:space="preserve"> </w:t>
      </w:r>
      <w:r>
        <w:rPr>
          <w:rFonts w:ascii="Times New Roman" w:hAnsi="Times New Roman"/>
          <w:b/>
          <w:sz w:val="32"/>
          <w:szCs w:val="32"/>
        </w:rPr>
        <w:t>INFORMADAS</w:t>
      </w:r>
      <w:r w:rsidRPr="0060542B">
        <w:rPr>
          <w:rFonts w:ascii="Times New Roman" w:hAnsi="Times New Roman"/>
          <w:b/>
          <w:sz w:val="32"/>
          <w:szCs w:val="32"/>
        </w:rPr>
        <w:t xml:space="preserve"> </w:t>
      </w:r>
      <w:r>
        <w:rPr>
          <w:rFonts w:ascii="Times New Roman" w:hAnsi="Times New Roman"/>
          <w:b/>
          <w:sz w:val="32"/>
          <w:szCs w:val="32"/>
        </w:rPr>
        <w:t>POR LAS EVIDENCIAS</w:t>
      </w:r>
      <w:r w:rsidRPr="0060542B">
        <w:rPr>
          <w:rFonts w:ascii="Times New Roman" w:hAnsi="Times New Roman"/>
          <w:b/>
          <w:sz w:val="32"/>
          <w:szCs w:val="32"/>
        </w:rPr>
        <w:t xml:space="preserve"> </w:t>
      </w:r>
      <w:r w:rsidR="006A53F0">
        <w:rPr>
          <w:rFonts w:ascii="Times New Roman" w:hAnsi="Times New Roman"/>
          <w:b/>
          <w:sz w:val="32"/>
          <w:szCs w:val="32"/>
        </w:rPr>
        <w:t>PARA LA INTERNACIONALIZACIÓN DE</w:t>
      </w:r>
      <w:r w:rsidR="006A53F0" w:rsidRPr="0060542B">
        <w:rPr>
          <w:rFonts w:ascii="Times New Roman" w:hAnsi="Times New Roman"/>
          <w:b/>
          <w:sz w:val="32"/>
          <w:szCs w:val="32"/>
        </w:rPr>
        <w:t xml:space="preserve"> LA EDUCACIÓN SUPERIOR</w:t>
      </w:r>
      <w:r w:rsidRPr="0060542B">
        <w:rPr>
          <w:rFonts w:ascii="Times New Roman" w:hAnsi="Times New Roman"/>
          <w:b/>
          <w:sz w:val="32"/>
          <w:szCs w:val="32"/>
        </w:rPr>
        <w:t xml:space="preserve">: UNA REVISIÓN SISTEMÁTICA DE LA LITERATURA </w:t>
      </w:r>
    </w:p>
    <w:p w14:paraId="23B55701" w14:textId="7EF556A7" w:rsidR="00A713D0" w:rsidRDefault="005B7D2F" w:rsidP="003A1870">
      <w:pPr>
        <w:spacing w:line="240" w:lineRule="auto"/>
        <w:jc w:val="right"/>
        <w:rPr>
          <w:rFonts w:ascii="Times New Roman" w:hAnsi="Times New Roman"/>
          <w:b/>
          <w:sz w:val="24"/>
          <w:szCs w:val="24"/>
        </w:rPr>
      </w:pPr>
      <w:proofErr w:type="spellStart"/>
      <w:r>
        <w:rPr>
          <w:rFonts w:ascii="Times New Roman" w:hAnsi="Times New Roman"/>
          <w:b/>
          <w:sz w:val="24"/>
          <w:szCs w:val="24"/>
        </w:rPr>
        <w:t>Yite</w:t>
      </w:r>
      <w:proofErr w:type="spellEnd"/>
      <w:r>
        <w:rPr>
          <w:rFonts w:ascii="Times New Roman" w:hAnsi="Times New Roman"/>
          <w:b/>
          <w:sz w:val="24"/>
          <w:szCs w:val="24"/>
        </w:rPr>
        <w:t xml:space="preserve"> Wang</w:t>
      </w:r>
    </w:p>
    <w:p w14:paraId="7ED77F40" w14:textId="6B49880D" w:rsidR="00A713D0" w:rsidRDefault="005B7D2F" w:rsidP="0060542B">
      <w:pPr>
        <w:spacing w:line="240" w:lineRule="auto"/>
        <w:ind w:left="360"/>
        <w:jc w:val="right"/>
        <w:rPr>
          <w:rFonts w:ascii="Times New Roman" w:hAnsi="Times New Roman"/>
          <w:sz w:val="24"/>
          <w:szCs w:val="24"/>
        </w:rPr>
      </w:pPr>
      <w:r w:rsidRPr="005B7D2F">
        <w:rPr>
          <w:rFonts w:ascii="Times New Roman" w:hAnsi="Times New Roman"/>
          <w:sz w:val="24"/>
          <w:szCs w:val="24"/>
        </w:rPr>
        <w:t>Universidad Autónoma de Barcelona</w:t>
      </w:r>
      <w:r w:rsidRPr="00A713D0">
        <w:rPr>
          <w:rFonts w:ascii="Times New Roman" w:hAnsi="Times New Roman"/>
          <w:sz w:val="24"/>
          <w:szCs w:val="24"/>
        </w:rPr>
        <w:t xml:space="preserve"> </w:t>
      </w:r>
      <w:r w:rsidR="00A713D0" w:rsidRPr="00A713D0">
        <w:rPr>
          <w:rFonts w:ascii="Times New Roman" w:hAnsi="Times New Roman"/>
          <w:sz w:val="24"/>
          <w:szCs w:val="24"/>
        </w:rPr>
        <w:t>-</w:t>
      </w:r>
      <w:r w:rsidRPr="005B7D2F">
        <w:rPr>
          <w:rFonts w:ascii="Times New Roman" w:hAnsi="Times New Roman"/>
          <w:sz w:val="24"/>
          <w:szCs w:val="24"/>
        </w:rPr>
        <w:t>Departamento de Pedagogía Aplicada</w:t>
      </w: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p>
    <w:p w14:paraId="4F51E7DB" w14:textId="24C8FEAC"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p>
    <w:p w14:paraId="78A76D4F" w14:textId="09AF8D3A" w:rsidR="0060542B" w:rsidRDefault="0060542B" w:rsidP="003D6EC3">
      <w:pPr>
        <w:spacing w:line="240" w:lineRule="auto"/>
        <w:ind w:firstLine="284"/>
        <w:jc w:val="both"/>
        <w:rPr>
          <w:rFonts w:ascii="Times New Roman" w:hAnsi="Times New Roman"/>
          <w:sz w:val="24"/>
          <w:szCs w:val="24"/>
        </w:rPr>
      </w:pPr>
      <w:r w:rsidRPr="0060542B">
        <w:rPr>
          <w:rFonts w:ascii="Times New Roman" w:hAnsi="Times New Roman"/>
          <w:sz w:val="24"/>
          <w:szCs w:val="24"/>
        </w:rPr>
        <w:t>La educación superior enfrenta desafíos y una incertidumbre sin precedentes debido a la inestabilidad geopolítica, el aumento de la movilidad estudiantil y la previsión de una mayor diversidad estudiantil en toda Europa (</w:t>
      </w:r>
      <w:proofErr w:type="spellStart"/>
      <w:r w:rsidRPr="0060542B">
        <w:rPr>
          <w:rFonts w:ascii="Times New Roman" w:hAnsi="Times New Roman"/>
          <w:sz w:val="24"/>
          <w:szCs w:val="24"/>
        </w:rPr>
        <w:t>European</w:t>
      </w:r>
      <w:proofErr w:type="spellEnd"/>
      <w:r w:rsidRPr="0060542B">
        <w:rPr>
          <w:rFonts w:ascii="Times New Roman" w:hAnsi="Times New Roman"/>
          <w:sz w:val="24"/>
          <w:szCs w:val="24"/>
        </w:rPr>
        <w:t xml:space="preserve"> Council, 2024).</w:t>
      </w:r>
      <w:r w:rsidR="005D47EE">
        <w:rPr>
          <w:rFonts w:ascii="Times New Roman" w:hAnsi="Times New Roman"/>
          <w:sz w:val="24"/>
          <w:szCs w:val="24"/>
        </w:rPr>
        <w:t xml:space="preserve"> Al mismo tiempo</w:t>
      </w:r>
      <w:r w:rsidRPr="0060542B">
        <w:rPr>
          <w:rFonts w:ascii="Times New Roman" w:hAnsi="Times New Roman"/>
          <w:sz w:val="24"/>
          <w:szCs w:val="24"/>
        </w:rPr>
        <w:t>, la continua internacionalización de las universidades, junto con la mercantilización neoliberal de la educación superior, ha intensificado los desafíos docentes al redefinir las prioridades institucionales y las expectativas pedagógicas (</w:t>
      </w:r>
      <w:proofErr w:type="spellStart"/>
      <w:r w:rsidRPr="0060542B">
        <w:rPr>
          <w:rFonts w:ascii="Times New Roman" w:hAnsi="Times New Roman"/>
          <w:sz w:val="24"/>
          <w:szCs w:val="24"/>
        </w:rPr>
        <w:t>Sidhu</w:t>
      </w:r>
      <w:proofErr w:type="spellEnd"/>
      <w:r w:rsidRPr="0060542B">
        <w:rPr>
          <w:rFonts w:ascii="Times New Roman" w:hAnsi="Times New Roman"/>
          <w:sz w:val="24"/>
          <w:szCs w:val="24"/>
        </w:rPr>
        <w:t xml:space="preserve"> &amp; </w:t>
      </w:r>
      <w:proofErr w:type="spellStart"/>
      <w:r w:rsidRPr="0060542B">
        <w:rPr>
          <w:rFonts w:ascii="Times New Roman" w:hAnsi="Times New Roman"/>
          <w:sz w:val="24"/>
          <w:szCs w:val="24"/>
        </w:rPr>
        <w:t>Dall’Alba</w:t>
      </w:r>
      <w:proofErr w:type="spellEnd"/>
      <w:r w:rsidRPr="0060542B">
        <w:rPr>
          <w:rFonts w:ascii="Times New Roman" w:hAnsi="Times New Roman"/>
          <w:sz w:val="24"/>
          <w:szCs w:val="24"/>
        </w:rPr>
        <w:t xml:space="preserve">, 2012; Hong et al., 2023). En este contexto, el uso de estrategias </w:t>
      </w:r>
      <w:r w:rsidR="005D47EE">
        <w:rPr>
          <w:rFonts w:ascii="Times New Roman" w:hAnsi="Times New Roman"/>
          <w:sz w:val="24"/>
          <w:szCs w:val="24"/>
        </w:rPr>
        <w:t>pedagógicas informadas por las evidencias</w:t>
      </w:r>
      <w:r w:rsidRPr="0060542B">
        <w:rPr>
          <w:rFonts w:ascii="Times New Roman" w:hAnsi="Times New Roman"/>
          <w:sz w:val="24"/>
          <w:szCs w:val="24"/>
        </w:rPr>
        <w:t xml:space="preserve"> es de vital importancia para fomentar experiencias de aprendizaje efectivas (</w:t>
      </w:r>
      <w:proofErr w:type="spellStart"/>
      <w:r w:rsidRPr="0060542B">
        <w:rPr>
          <w:rFonts w:ascii="Times New Roman" w:hAnsi="Times New Roman"/>
          <w:sz w:val="24"/>
          <w:szCs w:val="24"/>
        </w:rPr>
        <w:t>Zumpe</w:t>
      </w:r>
      <w:proofErr w:type="spellEnd"/>
      <w:r w:rsidRPr="0060542B">
        <w:rPr>
          <w:rFonts w:ascii="Times New Roman" w:hAnsi="Times New Roman"/>
          <w:sz w:val="24"/>
          <w:szCs w:val="24"/>
        </w:rPr>
        <w:t>, 2022; Ion et al., 2024).</w:t>
      </w:r>
    </w:p>
    <w:p w14:paraId="4830FDFD" w14:textId="73D90DD3" w:rsidR="0060542B" w:rsidRDefault="0060542B" w:rsidP="0060542B">
      <w:pPr>
        <w:spacing w:line="240" w:lineRule="auto"/>
        <w:ind w:firstLine="284"/>
        <w:jc w:val="both"/>
        <w:rPr>
          <w:rFonts w:ascii="Times New Roman" w:hAnsi="Times New Roman"/>
          <w:sz w:val="24"/>
          <w:szCs w:val="24"/>
        </w:rPr>
      </w:pPr>
      <w:r w:rsidRPr="0060542B">
        <w:rPr>
          <w:rFonts w:ascii="Times New Roman" w:hAnsi="Times New Roman"/>
          <w:sz w:val="24"/>
          <w:szCs w:val="24"/>
        </w:rPr>
        <w:t xml:space="preserve">En este estudio, las estrategias </w:t>
      </w:r>
      <w:r w:rsidR="005D47EE">
        <w:rPr>
          <w:rFonts w:ascii="Times New Roman" w:hAnsi="Times New Roman"/>
          <w:sz w:val="24"/>
          <w:szCs w:val="24"/>
        </w:rPr>
        <w:t>pedagógicas</w:t>
      </w:r>
      <w:r w:rsidRPr="0060542B">
        <w:rPr>
          <w:rFonts w:ascii="Times New Roman" w:hAnsi="Times New Roman"/>
          <w:sz w:val="24"/>
          <w:szCs w:val="24"/>
        </w:rPr>
        <w:t xml:space="preserve"> en la educación superior internacionalizada se refieren a un conjunto de enfoques pedagógicos intencionales que los docentes emplean para mejorar la experiencia de aprendizaje de los estudiantes en contextos culturalmente diversos e internacionales. Estas prácticas pedagógicas surgen de la interacción dinámica entre las restricciones institucionales y la agencia de los docentes, alineándose con las necesidades del aula, las prioridades institucionales y las directrices políticas (</w:t>
      </w:r>
      <w:proofErr w:type="spellStart"/>
      <w:r w:rsidRPr="0060542B">
        <w:rPr>
          <w:rFonts w:ascii="Times New Roman" w:hAnsi="Times New Roman"/>
          <w:sz w:val="24"/>
          <w:szCs w:val="24"/>
        </w:rPr>
        <w:t>Sidhu</w:t>
      </w:r>
      <w:proofErr w:type="spellEnd"/>
      <w:r w:rsidRPr="0060542B">
        <w:rPr>
          <w:rFonts w:ascii="Times New Roman" w:hAnsi="Times New Roman"/>
          <w:sz w:val="24"/>
          <w:szCs w:val="24"/>
        </w:rPr>
        <w:t xml:space="preserve"> &amp; </w:t>
      </w:r>
      <w:proofErr w:type="spellStart"/>
      <w:r w:rsidRPr="0060542B">
        <w:rPr>
          <w:rFonts w:ascii="Times New Roman" w:hAnsi="Times New Roman"/>
          <w:sz w:val="24"/>
          <w:szCs w:val="24"/>
        </w:rPr>
        <w:t>Dall’Alba</w:t>
      </w:r>
      <w:proofErr w:type="spellEnd"/>
      <w:r w:rsidRPr="0060542B">
        <w:rPr>
          <w:rFonts w:ascii="Times New Roman" w:hAnsi="Times New Roman"/>
          <w:sz w:val="24"/>
          <w:szCs w:val="24"/>
        </w:rPr>
        <w:t xml:space="preserve">, 2012; </w:t>
      </w:r>
      <w:proofErr w:type="spellStart"/>
      <w:r w:rsidRPr="0060542B">
        <w:rPr>
          <w:rFonts w:ascii="Times New Roman" w:hAnsi="Times New Roman"/>
          <w:sz w:val="24"/>
          <w:szCs w:val="24"/>
        </w:rPr>
        <w:t>Zipparo</w:t>
      </w:r>
      <w:proofErr w:type="spellEnd"/>
      <w:r w:rsidRPr="0060542B">
        <w:rPr>
          <w:rFonts w:ascii="Times New Roman" w:hAnsi="Times New Roman"/>
          <w:sz w:val="24"/>
          <w:szCs w:val="24"/>
        </w:rPr>
        <w:t xml:space="preserve">, 2023; </w:t>
      </w:r>
      <w:proofErr w:type="spellStart"/>
      <w:r w:rsidRPr="0060542B">
        <w:rPr>
          <w:rFonts w:ascii="Times New Roman" w:hAnsi="Times New Roman"/>
          <w:sz w:val="24"/>
          <w:szCs w:val="24"/>
        </w:rPr>
        <w:t>Bulut-Sahin</w:t>
      </w:r>
      <w:proofErr w:type="spellEnd"/>
      <w:r w:rsidRPr="0060542B">
        <w:rPr>
          <w:rFonts w:ascii="Times New Roman" w:hAnsi="Times New Roman"/>
          <w:sz w:val="24"/>
          <w:szCs w:val="24"/>
        </w:rPr>
        <w:t>, 2023; Gibbs et al., 2000).</w:t>
      </w:r>
    </w:p>
    <w:p w14:paraId="4D303ED2" w14:textId="56E0EA34" w:rsidR="00A2207B" w:rsidRPr="00A2207B" w:rsidRDefault="00A2207B" w:rsidP="00A2207B">
      <w:pPr>
        <w:spacing w:line="240" w:lineRule="auto"/>
        <w:ind w:firstLine="284"/>
        <w:jc w:val="both"/>
        <w:rPr>
          <w:rFonts w:ascii="Times New Roman" w:hAnsi="Times New Roman"/>
          <w:sz w:val="24"/>
          <w:szCs w:val="24"/>
        </w:rPr>
      </w:pPr>
      <w:bookmarkStart w:id="1" w:name="OLE_LINK1"/>
      <w:r w:rsidRPr="00A2207B">
        <w:rPr>
          <w:rFonts w:ascii="Times New Roman" w:hAnsi="Times New Roman"/>
          <w:sz w:val="24"/>
          <w:szCs w:val="24"/>
        </w:rPr>
        <w:t xml:space="preserve">La literatura existente se ha centrado principalmente en analizar las experiencias de los estudiantes internacionales en el país de destino o en examinar estrategias pedagógicas </w:t>
      </w:r>
      <w:r w:rsidR="007617B7" w:rsidRPr="007617B7">
        <w:rPr>
          <w:rFonts w:ascii="Times New Roman" w:hAnsi="Times New Roman"/>
          <w:sz w:val="24"/>
          <w:szCs w:val="24"/>
        </w:rPr>
        <w:t>individuales</w:t>
      </w:r>
      <w:r w:rsidRPr="00A2207B">
        <w:rPr>
          <w:rFonts w:ascii="Times New Roman" w:hAnsi="Times New Roman"/>
          <w:sz w:val="24"/>
          <w:szCs w:val="24"/>
        </w:rPr>
        <w:t xml:space="preserve"> dentro del contexto de países anglófonos, en lugar de ofrecer un análisis integral de las </w:t>
      </w:r>
      <w:r w:rsidR="007617B7" w:rsidRPr="0060542B">
        <w:rPr>
          <w:rFonts w:ascii="Times New Roman" w:hAnsi="Times New Roman"/>
          <w:sz w:val="24"/>
          <w:szCs w:val="24"/>
        </w:rPr>
        <w:t xml:space="preserve">estrategias </w:t>
      </w:r>
      <w:r w:rsidR="007617B7">
        <w:rPr>
          <w:rFonts w:ascii="Times New Roman" w:hAnsi="Times New Roman"/>
          <w:sz w:val="24"/>
          <w:szCs w:val="24"/>
        </w:rPr>
        <w:t>pedagógicas</w:t>
      </w:r>
      <w:r w:rsidR="007617B7" w:rsidRPr="00A2207B">
        <w:rPr>
          <w:rFonts w:ascii="Times New Roman" w:hAnsi="Times New Roman"/>
          <w:sz w:val="24"/>
          <w:szCs w:val="24"/>
        </w:rPr>
        <w:t xml:space="preserve"> </w:t>
      </w:r>
      <w:r w:rsidR="007617B7">
        <w:rPr>
          <w:rFonts w:ascii="Times New Roman" w:hAnsi="Times New Roman"/>
          <w:sz w:val="24"/>
          <w:szCs w:val="24"/>
        </w:rPr>
        <w:t>informadas por las evidencias</w:t>
      </w:r>
      <w:r w:rsidRPr="00A2207B">
        <w:rPr>
          <w:rFonts w:ascii="Times New Roman" w:hAnsi="Times New Roman"/>
          <w:sz w:val="24"/>
          <w:szCs w:val="24"/>
        </w:rPr>
        <w:t xml:space="preserve"> en diversos sistemas de educación superior. Por ejemplo, Ma (2022) analizó cómo las prácticas pedagógicas cultural y lingüísticamente receptivas apoyan a los estudiantes y profesores internacionales en el sistema de educación superior de los Estados Unidos. De manera similar, </w:t>
      </w:r>
      <w:proofErr w:type="spellStart"/>
      <w:r w:rsidRPr="00A2207B">
        <w:rPr>
          <w:rFonts w:ascii="Times New Roman" w:hAnsi="Times New Roman"/>
          <w:sz w:val="24"/>
          <w:szCs w:val="24"/>
        </w:rPr>
        <w:t>Lomer</w:t>
      </w:r>
      <w:proofErr w:type="spellEnd"/>
      <w:r w:rsidRPr="00A2207B">
        <w:rPr>
          <w:rFonts w:ascii="Times New Roman" w:hAnsi="Times New Roman"/>
          <w:sz w:val="24"/>
          <w:szCs w:val="24"/>
        </w:rPr>
        <w:t xml:space="preserve"> y </w:t>
      </w:r>
      <w:proofErr w:type="spellStart"/>
      <w:r w:rsidRPr="00A2207B">
        <w:rPr>
          <w:rFonts w:ascii="Times New Roman" w:hAnsi="Times New Roman"/>
          <w:sz w:val="24"/>
          <w:szCs w:val="24"/>
        </w:rPr>
        <w:t>Mittelmeier</w:t>
      </w:r>
      <w:proofErr w:type="spellEnd"/>
      <w:r w:rsidRPr="00A2207B">
        <w:rPr>
          <w:rFonts w:ascii="Times New Roman" w:hAnsi="Times New Roman"/>
          <w:sz w:val="24"/>
          <w:szCs w:val="24"/>
        </w:rPr>
        <w:t xml:space="preserve"> (2021) realizaron una revisión sistemática de la literatura sobre prácticas pedagógicas relacionadas con estudiantes internacionales en el Reino Unido, centrándose en la construcción de la identidad del estudiante internacional mediante análisis cualitativo. Asimismo, </w:t>
      </w:r>
      <w:proofErr w:type="spellStart"/>
      <w:r w:rsidRPr="00A2207B">
        <w:rPr>
          <w:rFonts w:ascii="Times New Roman" w:hAnsi="Times New Roman"/>
          <w:sz w:val="24"/>
          <w:szCs w:val="24"/>
        </w:rPr>
        <w:t>Agostinelli</w:t>
      </w:r>
      <w:proofErr w:type="spellEnd"/>
      <w:r w:rsidRPr="00A2207B">
        <w:rPr>
          <w:rFonts w:ascii="Times New Roman" w:hAnsi="Times New Roman"/>
          <w:sz w:val="24"/>
          <w:szCs w:val="24"/>
        </w:rPr>
        <w:t xml:space="preserve"> (2021) destacó los desafíos académicos, lingüísticos y culturales que enfrentan los estudiantes internacionales en contextos de enseñanza en inglés, enfatizando la insuficiencia del apoyo institucional, aunque sin abordar los factores sistémicos e institucionales que influyen en estos desafíos.</w:t>
      </w:r>
    </w:p>
    <w:bookmarkEnd w:id="1"/>
    <w:p w14:paraId="12A7EDB2" w14:textId="4EE6DB80" w:rsidR="00A2207B" w:rsidRDefault="00A2207B" w:rsidP="00A2207B">
      <w:pPr>
        <w:spacing w:line="240" w:lineRule="auto"/>
        <w:ind w:firstLine="284"/>
        <w:jc w:val="both"/>
        <w:rPr>
          <w:rFonts w:ascii="Times New Roman" w:hAnsi="Times New Roman"/>
          <w:sz w:val="24"/>
          <w:szCs w:val="24"/>
        </w:rPr>
      </w:pPr>
      <w:r w:rsidRPr="00601152">
        <w:rPr>
          <w:rFonts w:ascii="Times New Roman" w:hAnsi="Times New Roman"/>
          <w:sz w:val="24"/>
          <w:szCs w:val="24"/>
        </w:rPr>
        <w:t>Sin embargo, a medida que la internacionalización se expande globalmente, persiste la falta de estudios exhaustivos que consideren la interacción dinámica de influencias institucionales y sistémicas, y que aborden las perspectivas de múltiples actores.</w:t>
      </w:r>
    </w:p>
    <w:p w14:paraId="67712F4E" w14:textId="40DBC3DA" w:rsidR="00A2207B" w:rsidRPr="00423E1C" w:rsidRDefault="00A2207B" w:rsidP="00A2207B">
      <w:pPr>
        <w:spacing w:line="240" w:lineRule="auto"/>
        <w:jc w:val="both"/>
        <w:rPr>
          <w:rFonts w:ascii="Times New Roman" w:hAnsi="Times New Roman"/>
          <w:b/>
          <w:sz w:val="26"/>
          <w:szCs w:val="26"/>
        </w:rPr>
      </w:pPr>
      <w:r w:rsidRPr="00423E1C">
        <w:rPr>
          <w:rFonts w:ascii="Times New Roman" w:hAnsi="Times New Roman"/>
          <w:b/>
          <w:i/>
          <w:sz w:val="26"/>
          <w:szCs w:val="26"/>
        </w:rPr>
        <w:lastRenderedPageBreak/>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Objetivos</w:t>
      </w:r>
      <w:r w:rsidRPr="002B7CA3">
        <w:rPr>
          <w:rFonts w:ascii="Times New Roman" w:hAnsi="Times New Roman"/>
          <w:b/>
          <w:i/>
          <w:sz w:val="26"/>
          <w:szCs w:val="26"/>
        </w:rPr>
        <w:t xml:space="preserve"> </w:t>
      </w:r>
    </w:p>
    <w:p w14:paraId="68994CD5" w14:textId="3E255D40" w:rsidR="00A2207B" w:rsidRPr="00601152" w:rsidRDefault="00A2207B" w:rsidP="00A2207B">
      <w:pPr>
        <w:spacing w:line="240" w:lineRule="auto"/>
        <w:ind w:firstLine="284"/>
        <w:jc w:val="both"/>
        <w:rPr>
          <w:rFonts w:ascii="Times New Roman" w:hAnsi="Times New Roman"/>
          <w:sz w:val="24"/>
          <w:szCs w:val="24"/>
        </w:rPr>
      </w:pPr>
      <w:r w:rsidRPr="00601152">
        <w:rPr>
          <w:rFonts w:ascii="Times New Roman" w:hAnsi="Times New Roman"/>
          <w:sz w:val="24"/>
          <w:szCs w:val="24"/>
        </w:rPr>
        <w:t xml:space="preserve">Este estudio busca llenar este vacío mediante un mapeo sistemático de </w:t>
      </w:r>
      <w:r w:rsidR="007617B7" w:rsidRPr="0060542B">
        <w:rPr>
          <w:rFonts w:ascii="Times New Roman" w:hAnsi="Times New Roman"/>
          <w:sz w:val="24"/>
          <w:szCs w:val="24"/>
        </w:rPr>
        <w:t xml:space="preserve">estrategias </w:t>
      </w:r>
      <w:r w:rsidR="007617B7">
        <w:rPr>
          <w:rFonts w:ascii="Times New Roman" w:hAnsi="Times New Roman"/>
          <w:sz w:val="24"/>
          <w:szCs w:val="24"/>
        </w:rPr>
        <w:t>pedagógicas</w:t>
      </w:r>
      <w:r w:rsidR="007617B7" w:rsidRPr="00A2207B">
        <w:rPr>
          <w:rFonts w:ascii="Times New Roman" w:hAnsi="Times New Roman"/>
          <w:sz w:val="24"/>
          <w:szCs w:val="24"/>
        </w:rPr>
        <w:t xml:space="preserve"> </w:t>
      </w:r>
      <w:r w:rsidR="007617B7">
        <w:rPr>
          <w:rFonts w:ascii="Times New Roman" w:hAnsi="Times New Roman"/>
          <w:sz w:val="24"/>
          <w:szCs w:val="24"/>
        </w:rPr>
        <w:t>informadas por las evidencias</w:t>
      </w:r>
      <w:r w:rsidRPr="00601152">
        <w:rPr>
          <w:rFonts w:ascii="Times New Roman" w:hAnsi="Times New Roman"/>
          <w:sz w:val="24"/>
          <w:szCs w:val="24"/>
        </w:rPr>
        <w:t xml:space="preserve"> en diversos sistemas educativos durante la última década. En este sentido, la investigación plantea la siguiente pregunta:</w:t>
      </w:r>
      <w:r>
        <w:rPr>
          <w:rFonts w:ascii="Times New Roman" w:hAnsi="Times New Roman"/>
          <w:sz w:val="24"/>
          <w:szCs w:val="24"/>
        </w:rPr>
        <w:t xml:space="preserve"> </w:t>
      </w:r>
      <w:r w:rsidRPr="00601152">
        <w:rPr>
          <w:rFonts w:ascii="Times New Roman" w:hAnsi="Times New Roman"/>
          <w:sz w:val="24"/>
          <w:szCs w:val="24"/>
        </w:rPr>
        <w:t xml:space="preserve">¿Qué aportes proporcionan los estudios existentes sobre estrategias </w:t>
      </w:r>
      <w:r w:rsidR="007617B7">
        <w:rPr>
          <w:rFonts w:ascii="Times New Roman" w:hAnsi="Times New Roman"/>
          <w:sz w:val="24"/>
          <w:szCs w:val="24"/>
        </w:rPr>
        <w:t>pedagógicas</w:t>
      </w:r>
      <w:r w:rsidRPr="00601152">
        <w:rPr>
          <w:rFonts w:ascii="Times New Roman" w:hAnsi="Times New Roman"/>
          <w:sz w:val="24"/>
          <w:szCs w:val="24"/>
        </w:rPr>
        <w:t xml:space="preserve"> efectivas basadas en la investigación en la educación superior internacionalizada?</w:t>
      </w:r>
    </w:p>
    <w:p w14:paraId="5C25772C" w14:textId="7D60AF95" w:rsidR="00A2207B" w:rsidRPr="00A2207B" w:rsidRDefault="00A2207B" w:rsidP="00A2207B">
      <w:pPr>
        <w:spacing w:line="240" w:lineRule="auto"/>
        <w:ind w:firstLine="284"/>
        <w:jc w:val="both"/>
        <w:rPr>
          <w:rFonts w:ascii="Times New Roman" w:hAnsi="Times New Roman"/>
          <w:sz w:val="24"/>
          <w:szCs w:val="24"/>
        </w:rPr>
      </w:pPr>
      <w:r w:rsidRPr="00A2207B">
        <w:rPr>
          <w:rFonts w:ascii="Times New Roman" w:hAnsi="Times New Roman"/>
          <w:sz w:val="24"/>
          <w:szCs w:val="24"/>
        </w:rPr>
        <w:t xml:space="preserve">Para responder a esta pregunta, este estudio adopta la teoría institucional (Powell &amp; </w:t>
      </w:r>
      <w:proofErr w:type="spellStart"/>
      <w:r w:rsidRPr="00A2207B">
        <w:rPr>
          <w:rFonts w:ascii="Times New Roman" w:hAnsi="Times New Roman"/>
          <w:sz w:val="24"/>
          <w:szCs w:val="24"/>
        </w:rPr>
        <w:t>DiMaggio</w:t>
      </w:r>
      <w:proofErr w:type="spellEnd"/>
      <w:r w:rsidRPr="00A2207B">
        <w:rPr>
          <w:rFonts w:ascii="Times New Roman" w:hAnsi="Times New Roman"/>
          <w:sz w:val="24"/>
          <w:szCs w:val="24"/>
        </w:rPr>
        <w:t>, 1991), la cual ofrece un marco analítico para comprender cómo las estrategias</w:t>
      </w:r>
      <w:r w:rsidR="007617B7">
        <w:rPr>
          <w:rFonts w:ascii="Times New Roman" w:hAnsi="Times New Roman"/>
          <w:sz w:val="24"/>
          <w:szCs w:val="24"/>
        </w:rPr>
        <w:t xml:space="preserve"> pedagógicas</w:t>
      </w:r>
      <w:r w:rsidRPr="00A2207B">
        <w:rPr>
          <w:rFonts w:ascii="Times New Roman" w:hAnsi="Times New Roman"/>
          <w:sz w:val="24"/>
          <w:szCs w:val="24"/>
        </w:rPr>
        <w:t xml:space="preserve"> en la educación superior internacionalizada son moldeadas por normas, reglas y estructuras institucionales, al mismo tiempo que permite la agencia de los docentes para adaptarse a los desafíos y las incertidumbres en sus entornos de enseñanza (Malin et al., 2020). El diálogo entre los distintos actores, incluidos estudiantes internacionales, estudiantes locales, personal académico y </w:t>
      </w:r>
      <w:r w:rsidR="007617B7" w:rsidRPr="00A2207B">
        <w:rPr>
          <w:rFonts w:ascii="Times New Roman" w:hAnsi="Times New Roman"/>
          <w:sz w:val="24"/>
          <w:szCs w:val="24"/>
        </w:rPr>
        <w:t>administrativos</w:t>
      </w:r>
      <w:r w:rsidRPr="00A2207B">
        <w:rPr>
          <w:rFonts w:ascii="Times New Roman" w:hAnsi="Times New Roman"/>
          <w:sz w:val="24"/>
          <w:szCs w:val="24"/>
        </w:rPr>
        <w:t xml:space="preserve"> implica equilibrar intereses y narrativas diversas, lo que a su vez moldea y es moldeado por dinámicas de poder en distintos contextos (</w:t>
      </w:r>
      <w:proofErr w:type="spellStart"/>
      <w:r w:rsidRPr="00A2207B">
        <w:rPr>
          <w:rFonts w:ascii="Times New Roman" w:hAnsi="Times New Roman"/>
          <w:sz w:val="24"/>
          <w:szCs w:val="24"/>
        </w:rPr>
        <w:t>Bulut-Sahin</w:t>
      </w:r>
      <w:proofErr w:type="spellEnd"/>
      <w:r w:rsidRPr="00A2207B">
        <w:rPr>
          <w:rFonts w:ascii="Times New Roman" w:hAnsi="Times New Roman"/>
          <w:sz w:val="24"/>
          <w:szCs w:val="24"/>
        </w:rPr>
        <w:t>, 2023; Malin et al., 2020).</w:t>
      </w:r>
    </w:p>
    <w:p w14:paraId="2459AD20" w14:textId="77777777" w:rsidR="00A2207B" w:rsidRPr="00A2207B" w:rsidRDefault="00A2207B" w:rsidP="00A2207B">
      <w:pPr>
        <w:spacing w:line="240" w:lineRule="auto"/>
        <w:ind w:firstLine="284"/>
        <w:jc w:val="both"/>
        <w:rPr>
          <w:rFonts w:ascii="Times New Roman" w:hAnsi="Times New Roman"/>
          <w:sz w:val="24"/>
          <w:szCs w:val="24"/>
        </w:rPr>
      </w:pPr>
      <w:r w:rsidRPr="00A2207B">
        <w:rPr>
          <w:rFonts w:ascii="Times New Roman" w:hAnsi="Times New Roman"/>
          <w:sz w:val="24"/>
          <w:szCs w:val="24"/>
        </w:rPr>
        <w:t>Este estudio investiga cómo los hallazgos de la investigación pueden aplicarse de manera efectiva en diferentes niveles:</w:t>
      </w:r>
    </w:p>
    <w:p w14:paraId="1F536BCF" w14:textId="77777777" w:rsidR="00A2207B" w:rsidRPr="00A2207B" w:rsidRDefault="00A2207B" w:rsidP="007E22D9">
      <w:pPr>
        <w:numPr>
          <w:ilvl w:val="0"/>
          <w:numId w:val="19"/>
        </w:numPr>
        <w:spacing w:line="240" w:lineRule="auto"/>
        <w:jc w:val="both"/>
        <w:rPr>
          <w:rFonts w:ascii="Times New Roman" w:hAnsi="Times New Roman"/>
          <w:sz w:val="24"/>
          <w:szCs w:val="24"/>
        </w:rPr>
      </w:pPr>
      <w:r w:rsidRPr="00A2207B">
        <w:rPr>
          <w:rFonts w:ascii="Times New Roman" w:hAnsi="Times New Roman"/>
          <w:b/>
          <w:bCs/>
          <w:sz w:val="24"/>
          <w:szCs w:val="24"/>
        </w:rPr>
        <w:t>Nivel micro</w:t>
      </w:r>
      <w:r w:rsidRPr="00A2207B">
        <w:rPr>
          <w:rFonts w:ascii="Times New Roman" w:hAnsi="Times New Roman"/>
          <w:sz w:val="24"/>
          <w:szCs w:val="24"/>
        </w:rPr>
        <w:t>: implementación de estrategias pedagógicas específicas en el aula.</w:t>
      </w:r>
    </w:p>
    <w:p w14:paraId="5E5BAD1A" w14:textId="77777777" w:rsidR="00A2207B" w:rsidRPr="00A2207B" w:rsidRDefault="00A2207B" w:rsidP="007E22D9">
      <w:pPr>
        <w:numPr>
          <w:ilvl w:val="0"/>
          <w:numId w:val="19"/>
        </w:numPr>
        <w:spacing w:line="240" w:lineRule="auto"/>
        <w:jc w:val="both"/>
        <w:rPr>
          <w:rFonts w:ascii="Times New Roman" w:hAnsi="Times New Roman"/>
          <w:sz w:val="24"/>
          <w:szCs w:val="24"/>
        </w:rPr>
      </w:pPr>
      <w:r w:rsidRPr="00A2207B">
        <w:rPr>
          <w:rFonts w:ascii="Times New Roman" w:hAnsi="Times New Roman"/>
          <w:b/>
          <w:bCs/>
          <w:sz w:val="24"/>
          <w:szCs w:val="24"/>
        </w:rPr>
        <w:t>Nivel meso</w:t>
      </w:r>
      <w:r w:rsidRPr="00A2207B">
        <w:rPr>
          <w:rFonts w:ascii="Times New Roman" w:hAnsi="Times New Roman"/>
          <w:sz w:val="24"/>
          <w:szCs w:val="24"/>
        </w:rPr>
        <w:t>: adaptación de planes de estudio y programas académicos.</w:t>
      </w:r>
    </w:p>
    <w:p w14:paraId="7E0CB487" w14:textId="77777777" w:rsidR="00A2207B" w:rsidRPr="00A2207B" w:rsidRDefault="00A2207B" w:rsidP="007E22D9">
      <w:pPr>
        <w:numPr>
          <w:ilvl w:val="0"/>
          <w:numId w:val="19"/>
        </w:numPr>
        <w:spacing w:line="240" w:lineRule="auto"/>
        <w:jc w:val="both"/>
        <w:rPr>
          <w:rFonts w:ascii="Times New Roman" w:hAnsi="Times New Roman"/>
          <w:sz w:val="24"/>
          <w:szCs w:val="24"/>
        </w:rPr>
      </w:pPr>
      <w:r w:rsidRPr="00A2207B">
        <w:rPr>
          <w:rFonts w:ascii="Times New Roman" w:hAnsi="Times New Roman"/>
          <w:b/>
          <w:bCs/>
          <w:sz w:val="24"/>
          <w:szCs w:val="24"/>
        </w:rPr>
        <w:t>Nivel macro</w:t>
      </w:r>
      <w:r w:rsidRPr="00A2207B">
        <w:rPr>
          <w:rFonts w:ascii="Times New Roman" w:hAnsi="Times New Roman"/>
          <w:sz w:val="24"/>
          <w:szCs w:val="24"/>
        </w:rPr>
        <w:t>: alineación de políticas institucionales con las necesidades de un entorno académico internacionalizado.</w:t>
      </w:r>
    </w:p>
    <w:p w14:paraId="4876A96F" w14:textId="221CB9C9" w:rsidR="00A2207B" w:rsidRPr="00A2207B" w:rsidRDefault="00A2207B" w:rsidP="00A2207B">
      <w:pPr>
        <w:spacing w:line="240" w:lineRule="auto"/>
        <w:ind w:firstLine="284"/>
        <w:jc w:val="both"/>
        <w:rPr>
          <w:rFonts w:ascii="Times New Roman" w:hAnsi="Times New Roman"/>
          <w:sz w:val="24"/>
          <w:szCs w:val="24"/>
        </w:rPr>
      </w:pPr>
      <w:r w:rsidRPr="00A2207B">
        <w:rPr>
          <w:rFonts w:ascii="Times New Roman" w:hAnsi="Times New Roman"/>
          <w:sz w:val="24"/>
          <w:szCs w:val="24"/>
        </w:rPr>
        <w:t xml:space="preserve">Sobre la base de este marco teórico, esta revisión responde al llamado de </w:t>
      </w:r>
      <w:proofErr w:type="spellStart"/>
      <w:r w:rsidRPr="00A2207B">
        <w:rPr>
          <w:rFonts w:ascii="Times New Roman" w:hAnsi="Times New Roman"/>
          <w:sz w:val="24"/>
          <w:szCs w:val="24"/>
        </w:rPr>
        <w:t>Lomer</w:t>
      </w:r>
      <w:proofErr w:type="spellEnd"/>
      <w:r w:rsidRPr="00A2207B">
        <w:rPr>
          <w:rFonts w:ascii="Times New Roman" w:hAnsi="Times New Roman"/>
          <w:sz w:val="24"/>
          <w:szCs w:val="24"/>
        </w:rPr>
        <w:t xml:space="preserve"> y </w:t>
      </w:r>
      <w:proofErr w:type="spellStart"/>
      <w:r w:rsidRPr="00A2207B">
        <w:rPr>
          <w:rFonts w:ascii="Times New Roman" w:hAnsi="Times New Roman"/>
          <w:sz w:val="24"/>
          <w:szCs w:val="24"/>
        </w:rPr>
        <w:t>Mittelmeier</w:t>
      </w:r>
      <w:proofErr w:type="spellEnd"/>
      <w:r w:rsidRPr="00A2207B">
        <w:rPr>
          <w:rFonts w:ascii="Times New Roman" w:hAnsi="Times New Roman"/>
          <w:sz w:val="24"/>
          <w:szCs w:val="24"/>
        </w:rPr>
        <w:t xml:space="preserve"> (2021) para realizar un análisis contextual más profundo y un compromiso crítico con el impacto de los contextos pedagógicos, contribuyendo a un discurso teórico y empírico más completo sobre las estrategias </w:t>
      </w:r>
      <w:r w:rsidR="007617B7">
        <w:rPr>
          <w:rFonts w:ascii="Times New Roman" w:hAnsi="Times New Roman"/>
          <w:sz w:val="24"/>
          <w:szCs w:val="24"/>
        </w:rPr>
        <w:t>pedagógicas</w:t>
      </w:r>
      <w:r w:rsidRPr="00A2207B">
        <w:rPr>
          <w:rFonts w:ascii="Times New Roman" w:hAnsi="Times New Roman"/>
          <w:sz w:val="24"/>
          <w:szCs w:val="24"/>
        </w:rPr>
        <w:t xml:space="preserve"> en contextos internacionalizados.</w:t>
      </w:r>
    </w:p>
    <w:p w14:paraId="31062F64" w14:textId="6D01FF6E" w:rsidR="00A2207B" w:rsidRPr="00423E1C" w:rsidRDefault="00A2207B" w:rsidP="00A2207B">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Metodología</w:t>
      </w:r>
    </w:p>
    <w:p w14:paraId="70948B2D" w14:textId="0D9C1BA4" w:rsidR="00A2207B" w:rsidRPr="00BF31CC" w:rsidRDefault="00A2207B" w:rsidP="00A2207B">
      <w:pPr>
        <w:spacing w:line="240" w:lineRule="auto"/>
        <w:ind w:firstLine="284"/>
        <w:jc w:val="both"/>
        <w:rPr>
          <w:rFonts w:ascii="Times New Roman" w:hAnsi="Times New Roman"/>
          <w:sz w:val="24"/>
          <w:szCs w:val="24"/>
        </w:rPr>
      </w:pPr>
      <w:r w:rsidRPr="00601152">
        <w:rPr>
          <w:rFonts w:ascii="Times New Roman" w:hAnsi="Times New Roman"/>
          <w:sz w:val="24"/>
          <w:szCs w:val="24"/>
        </w:rPr>
        <w:t>Esta revisión sigue las recomendaciones de los</w:t>
      </w:r>
      <w:r w:rsidR="0000272C">
        <w:rPr>
          <w:rFonts w:ascii="Times New Roman" w:hAnsi="Times New Roman"/>
          <w:sz w:val="24"/>
          <w:szCs w:val="24"/>
        </w:rPr>
        <w:t xml:space="preserve"> </w:t>
      </w:r>
      <w:r w:rsidR="0000272C" w:rsidRPr="0000272C">
        <w:rPr>
          <w:rFonts w:ascii="Times New Roman" w:hAnsi="Times New Roman"/>
          <w:sz w:val="24"/>
          <w:szCs w:val="24"/>
        </w:rPr>
        <w:t>Elementos Preferidos para la Elaboración de Informes de Revisiones Sistemáticas y Metaanálisis</w:t>
      </w:r>
      <w:r w:rsidR="0000272C">
        <w:rPr>
          <w:rFonts w:ascii="Times New Roman" w:hAnsi="Times New Roman"/>
          <w:sz w:val="24"/>
          <w:szCs w:val="24"/>
        </w:rPr>
        <w:t xml:space="preserve"> </w:t>
      </w:r>
      <w:r w:rsidRPr="00601152">
        <w:rPr>
          <w:rFonts w:ascii="Times New Roman" w:hAnsi="Times New Roman"/>
          <w:sz w:val="24"/>
          <w:szCs w:val="24"/>
        </w:rPr>
        <w:t>(PRISMA) 2020 y proporciona una justificación para cualquier limitación notable en la elegibilidad de los estudios (Page et al., 2021).</w:t>
      </w:r>
    </w:p>
    <w:p w14:paraId="5E6D138F" w14:textId="309DFE4D" w:rsidR="00A2207B" w:rsidRPr="009B1238" w:rsidRDefault="00A2207B" w:rsidP="00A2207B">
      <w:pPr>
        <w:spacing w:line="240" w:lineRule="auto"/>
        <w:ind w:firstLine="284"/>
        <w:jc w:val="both"/>
        <w:rPr>
          <w:rFonts w:ascii="Times New Roman" w:hAnsi="Times New Roman"/>
          <w:i/>
          <w:sz w:val="24"/>
          <w:szCs w:val="26"/>
          <w:lang w:val="en-US"/>
        </w:rPr>
      </w:pPr>
      <w:r w:rsidRPr="009B1238">
        <w:rPr>
          <w:rFonts w:ascii="Times New Roman" w:hAnsi="Times New Roman"/>
          <w:i/>
          <w:sz w:val="24"/>
          <w:szCs w:val="26"/>
          <w:lang w:val="en-US"/>
        </w:rPr>
        <w:t xml:space="preserve">1.3.1. </w:t>
      </w:r>
      <w:proofErr w:type="spellStart"/>
      <w:r w:rsidRPr="009B1238">
        <w:rPr>
          <w:rFonts w:ascii="Times New Roman" w:hAnsi="Times New Roman"/>
          <w:i/>
          <w:sz w:val="24"/>
          <w:szCs w:val="26"/>
          <w:lang w:val="en-US"/>
        </w:rPr>
        <w:t>Estrategia</w:t>
      </w:r>
      <w:proofErr w:type="spellEnd"/>
      <w:r w:rsidRPr="009B1238">
        <w:rPr>
          <w:rFonts w:ascii="Times New Roman" w:hAnsi="Times New Roman"/>
          <w:i/>
          <w:sz w:val="24"/>
          <w:szCs w:val="26"/>
          <w:lang w:val="en-US"/>
        </w:rPr>
        <w:t xml:space="preserve"> de </w:t>
      </w:r>
      <w:proofErr w:type="spellStart"/>
      <w:r w:rsidRPr="009B1238">
        <w:rPr>
          <w:rFonts w:ascii="Times New Roman" w:hAnsi="Times New Roman"/>
          <w:i/>
          <w:sz w:val="24"/>
          <w:szCs w:val="26"/>
          <w:lang w:val="en-US"/>
        </w:rPr>
        <w:t>búsqueda</w:t>
      </w:r>
      <w:proofErr w:type="spellEnd"/>
    </w:p>
    <w:p w14:paraId="204FA39A" w14:textId="7F79589E" w:rsidR="00A2207B" w:rsidRPr="00A2207B" w:rsidRDefault="00A2207B" w:rsidP="00A2207B">
      <w:pPr>
        <w:spacing w:line="240" w:lineRule="auto"/>
        <w:ind w:firstLine="284"/>
        <w:jc w:val="both"/>
        <w:rPr>
          <w:rFonts w:ascii="Times New Roman" w:hAnsi="Times New Roman"/>
          <w:sz w:val="24"/>
          <w:szCs w:val="24"/>
          <w:lang w:val="en-US"/>
        </w:rPr>
      </w:pPr>
      <w:r w:rsidRPr="00A2207B">
        <w:rPr>
          <w:rFonts w:ascii="Times New Roman" w:hAnsi="Times New Roman"/>
          <w:sz w:val="24"/>
          <w:szCs w:val="24"/>
          <w:lang w:val="en-US"/>
        </w:rPr>
        <w:t xml:space="preserve">Se </w:t>
      </w:r>
      <w:proofErr w:type="spellStart"/>
      <w:r w:rsidRPr="00A2207B">
        <w:rPr>
          <w:rFonts w:ascii="Times New Roman" w:hAnsi="Times New Roman"/>
          <w:sz w:val="24"/>
          <w:szCs w:val="24"/>
          <w:lang w:val="en-US"/>
        </w:rPr>
        <w:t>realizó</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una</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búsqueda</w:t>
      </w:r>
      <w:proofErr w:type="spellEnd"/>
      <w:r w:rsidRPr="00A2207B">
        <w:rPr>
          <w:rFonts w:ascii="Times New Roman" w:hAnsi="Times New Roman"/>
          <w:sz w:val="24"/>
          <w:szCs w:val="24"/>
          <w:lang w:val="en-US"/>
        </w:rPr>
        <w:t xml:space="preserve"> de </w:t>
      </w:r>
      <w:proofErr w:type="spellStart"/>
      <w:r w:rsidRPr="00A2207B">
        <w:rPr>
          <w:rFonts w:ascii="Times New Roman" w:hAnsi="Times New Roman"/>
          <w:sz w:val="24"/>
          <w:szCs w:val="24"/>
          <w:lang w:val="en-US"/>
        </w:rPr>
        <w:t>artículos</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en</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revistas</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revisadas</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por</w:t>
      </w:r>
      <w:proofErr w:type="spellEnd"/>
      <w:r w:rsidRPr="00A2207B">
        <w:rPr>
          <w:rFonts w:ascii="Times New Roman" w:hAnsi="Times New Roman"/>
          <w:sz w:val="24"/>
          <w:szCs w:val="24"/>
          <w:lang w:val="en-US"/>
        </w:rPr>
        <w:t xml:space="preserve"> pares </w:t>
      </w:r>
      <w:proofErr w:type="spellStart"/>
      <w:r w:rsidRPr="00A2207B">
        <w:rPr>
          <w:rFonts w:ascii="Times New Roman" w:hAnsi="Times New Roman"/>
          <w:sz w:val="24"/>
          <w:szCs w:val="24"/>
          <w:lang w:val="en-US"/>
        </w:rPr>
        <w:t>en</w:t>
      </w:r>
      <w:proofErr w:type="spellEnd"/>
      <w:r w:rsidRPr="00A2207B">
        <w:rPr>
          <w:rFonts w:ascii="Times New Roman" w:hAnsi="Times New Roman"/>
          <w:sz w:val="24"/>
          <w:szCs w:val="24"/>
          <w:lang w:val="en-US"/>
        </w:rPr>
        <w:t xml:space="preserve"> las bases de </w:t>
      </w:r>
      <w:proofErr w:type="spellStart"/>
      <w:r w:rsidRPr="00A2207B">
        <w:rPr>
          <w:rFonts w:ascii="Times New Roman" w:hAnsi="Times New Roman"/>
          <w:sz w:val="24"/>
          <w:szCs w:val="24"/>
          <w:lang w:val="en-US"/>
        </w:rPr>
        <w:t>datos</w:t>
      </w:r>
      <w:proofErr w:type="spellEnd"/>
      <w:r w:rsidRPr="00A2207B">
        <w:rPr>
          <w:rFonts w:ascii="Times New Roman" w:hAnsi="Times New Roman"/>
          <w:sz w:val="24"/>
          <w:szCs w:val="24"/>
          <w:lang w:val="en-US"/>
        </w:rPr>
        <w:t xml:space="preserve"> Scopus y Web of Science </w:t>
      </w:r>
      <w:proofErr w:type="spellStart"/>
      <w:r w:rsidRPr="00A2207B">
        <w:rPr>
          <w:rFonts w:ascii="Times New Roman" w:hAnsi="Times New Roman"/>
          <w:sz w:val="24"/>
          <w:szCs w:val="24"/>
          <w:lang w:val="en-US"/>
        </w:rPr>
        <w:t>desde</w:t>
      </w:r>
      <w:proofErr w:type="spellEnd"/>
      <w:r w:rsidRPr="00A2207B">
        <w:rPr>
          <w:rFonts w:ascii="Times New Roman" w:hAnsi="Times New Roman"/>
          <w:sz w:val="24"/>
          <w:szCs w:val="24"/>
          <w:lang w:val="en-US"/>
        </w:rPr>
        <w:t xml:space="preserve"> 2014 hasta 2024, </w:t>
      </w:r>
      <w:proofErr w:type="spellStart"/>
      <w:r w:rsidRPr="00A2207B">
        <w:rPr>
          <w:rFonts w:ascii="Times New Roman" w:hAnsi="Times New Roman"/>
          <w:sz w:val="24"/>
          <w:szCs w:val="24"/>
          <w:lang w:val="en-US"/>
        </w:rPr>
        <w:t>utilizando</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operadores</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booleanos</w:t>
      </w:r>
      <w:proofErr w:type="spellEnd"/>
      <w:r w:rsidRPr="00A2207B">
        <w:rPr>
          <w:rFonts w:ascii="Times New Roman" w:hAnsi="Times New Roman"/>
          <w:sz w:val="24"/>
          <w:szCs w:val="24"/>
          <w:lang w:val="en-US"/>
        </w:rPr>
        <w:t>: ("teaching strategy" OR "teaching method" OR “teaching practice” OR “teaching support” OR “teaching policy” OR "pedagogical strategy" OR "pedagogical method" OR “pedagogical practice” OR “pedagogical support” OR “pedagogical policy”) AND</w:t>
      </w:r>
      <w:r>
        <w:rPr>
          <w:rFonts w:ascii="Times New Roman" w:hAnsi="Times New Roman"/>
          <w:sz w:val="24"/>
          <w:szCs w:val="24"/>
          <w:lang w:val="en-US"/>
        </w:rPr>
        <w:t xml:space="preserve"> </w:t>
      </w:r>
      <w:r w:rsidRPr="00A2207B">
        <w:rPr>
          <w:rFonts w:ascii="Times New Roman" w:hAnsi="Times New Roman"/>
          <w:sz w:val="24"/>
          <w:szCs w:val="24"/>
          <w:lang w:val="en-US"/>
        </w:rPr>
        <w:t>("</w:t>
      </w:r>
      <w:proofErr w:type="spellStart"/>
      <w:r w:rsidRPr="00A2207B">
        <w:rPr>
          <w:rFonts w:ascii="Times New Roman" w:hAnsi="Times New Roman"/>
          <w:sz w:val="24"/>
          <w:szCs w:val="24"/>
          <w:lang w:val="en-US"/>
        </w:rPr>
        <w:t>internationalised</w:t>
      </w:r>
      <w:proofErr w:type="spellEnd"/>
      <w:r w:rsidRPr="00A2207B">
        <w:rPr>
          <w:rFonts w:ascii="Times New Roman" w:hAnsi="Times New Roman"/>
          <w:sz w:val="24"/>
          <w:szCs w:val="24"/>
          <w:lang w:val="en-US"/>
        </w:rPr>
        <w:t xml:space="preserve"> education" OR "</w:t>
      </w:r>
      <w:proofErr w:type="spellStart"/>
      <w:r w:rsidRPr="00A2207B">
        <w:rPr>
          <w:rFonts w:ascii="Times New Roman" w:hAnsi="Times New Roman"/>
          <w:sz w:val="24"/>
          <w:szCs w:val="24"/>
          <w:lang w:val="en-US"/>
        </w:rPr>
        <w:t>globalised</w:t>
      </w:r>
      <w:proofErr w:type="spellEnd"/>
      <w:r w:rsidRPr="00A2207B">
        <w:rPr>
          <w:rFonts w:ascii="Times New Roman" w:hAnsi="Times New Roman"/>
          <w:sz w:val="24"/>
          <w:szCs w:val="24"/>
          <w:lang w:val="en-US"/>
        </w:rPr>
        <w:t xml:space="preserve"> education" OR “international students” OR “multicultural students” OR “international classroom” OR “internationalized education" OR “globalized education”)</w:t>
      </w:r>
      <w:r w:rsidRPr="00A2207B">
        <w:rPr>
          <w:rFonts w:ascii="Times New Roman" w:hAnsi="Times New Roman"/>
          <w:sz w:val="24"/>
          <w:szCs w:val="24"/>
          <w:lang w:val="en-US"/>
        </w:rPr>
        <w:br/>
        <w:t>AND</w:t>
      </w:r>
      <w:r>
        <w:rPr>
          <w:rFonts w:ascii="Times New Roman" w:hAnsi="Times New Roman"/>
          <w:sz w:val="24"/>
          <w:szCs w:val="24"/>
          <w:lang w:val="en-US"/>
        </w:rPr>
        <w:t xml:space="preserve"> </w:t>
      </w:r>
      <w:r w:rsidRPr="00A2207B">
        <w:rPr>
          <w:rFonts w:ascii="Times New Roman" w:hAnsi="Times New Roman"/>
          <w:sz w:val="24"/>
          <w:szCs w:val="24"/>
          <w:lang w:val="en-US"/>
        </w:rPr>
        <w:t>(“higher education” OR “university”).</w:t>
      </w:r>
    </w:p>
    <w:p w14:paraId="2A43FD26" w14:textId="77777777" w:rsidR="00A2207B" w:rsidRPr="00A2207B" w:rsidRDefault="00A2207B" w:rsidP="00A2207B">
      <w:pPr>
        <w:spacing w:line="240" w:lineRule="auto"/>
        <w:ind w:firstLine="284"/>
        <w:jc w:val="both"/>
        <w:rPr>
          <w:rFonts w:ascii="Times New Roman" w:hAnsi="Times New Roman"/>
          <w:sz w:val="24"/>
          <w:szCs w:val="24"/>
        </w:rPr>
      </w:pPr>
      <w:r w:rsidRPr="00A2207B">
        <w:rPr>
          <w:rFonts w:ascii="Times New Roman" w:hAnsi="Times New Roman"/>
          <w:sz w:val="24"/>
          <w:szCs w:val="24"/>
        </w:rPr>
        <w:t xml:space="preserve">Este conjunto de términos resultó ser el más adecuado tras múltiples intentos basados en sinónimos, términos clave y definiciones presentes en la literatura relevante sobre estrategias </w:t>
      </w:r>
      <w:r w:rsidRPr="00A2207B">
        <w:rPr>
          <w:rFonts w:ascii="Times New Roman" w:hAnsi="Times New Roman"/>
          <w:sz w:val="24"/>
          <w:szCs w:val="24"/>
        </w:rPr>
        <w:lastRenderedPageBreak/>
        <w:t>de enseñanza e internacionalización de la educación superior. Se obtuvieron 285 resultados (</w:t>
      </w:r>
      <w:proofErr w:type="spellStart"/>
      <w:r w:rsidRPr="00A2207B">
        <w:rPr>
          <w:rFonts w:ascii="Times New Roman" w:hAnsi="Times New Roman"/>
          <w:sz w:val="24"/>
          <w:szCs w:val="24"/>
        </w:rPr>
        <w:t>Scopus</w:t>
      </w:r>
      <w:proofErr w:type="spellEnd"/>
      <w:r w:rsidRPr="00A2207B">
        <w:rPr>
          <w:rFonts w:ascii="Times New Roman" w:hAnsi="Times New Roman"/>
          <w:sz w:val="24"/>
          <w:szCs w:val="24"/>
        </w:rPr>
        <w:t xml:space="preserve">, n=222; Web </w:t>
      </w:r>
      <w:proofErr w:type="spellStart"/>
      <w:r w:rsidRPr="00A2207B">
        <w:rPr>
          <w:rFonts w:ascii="Times New Roman" w:hAnsi="Times New Roman"/>
          <w:sz w:val="24"/>
          <w:szCs w:val="24"/>
        </w:rPr>
        <w:t>of</w:t>
      </w:r>
      <w:proofErr w:type="spellEnd"/>
      <w:r w:rsidRPr="00A2207B">
        <w:rPr>
          <w:rFonts w:ascii="Times New Roman" w:hAnsi="Times New Roman"/>
          <w:sz w:val="24"/>
          <w:szCs w:val="24"/>
        </w:rPr>
        <w:t xml:space="preserve"> </w:t>
      </w:r>
      <w:proofErr w:type="spellStart"/>
      <w:r w:rsidRPr="00A2207B">
        <w:rPr>
          <w:rFonts w:ascii="Times New Roman" w:hAnsi="Times New Roman"/>
          <w:sz w:val="24"/>
          <w:szCs w:val="24"/>
        </w:rPr>
        <w:t>Science</w:t>
      </w:r>
      <w:proofErr w:type="spellEnd"/>
      <w:r w:rsidRPr="00A2207B">
        <w:rPr>
          <w:rFonts w:ascii="Times New Roman" w:hAnsi="Times New Roman"/>
          <w:sz w:val="24"/>
          <w:szCs w:val="24"/>
        </w:rPr>
        <w:t>, n=63) en noviembre de 2024, los cuales fueron registrados en el software Zotero.</w:t>
      </w:r>
    </w:p>
    <w:p w14:paraId="0D53691C" w14:textId="77777777" w:rsidR="00A2207B" w:rsidRPr="00A2207B" w:rsidRDefault="00A2207B" w:rsidP="00A2207B">
      <w:pPr>
        <w:spacing w:line="240" w:lineRule="auto"/>
        <w:ind w:firstLine="284"/>
        <w:jc w:val="both"/>
        <w:rPr>
          <w:rFonts w:ascii="Times New Roman" w:hAnsi="Times New Roman"/>
          <w:sz w:val="24"/>
          <w:szCs w:val="24"/>
        </w:rPr>
      </w:pPr>
      <w:r w:rsidRPr="00A2207B">
        <w:rPr>
          <w:rFonts w:ascii="Times New Roman" w:hAnsi="Times New Roman"/>
          <w:sz w:val="24"/>
          <w:szCs w:val="24"/>
        </w:rPr>
        <w:t>Durante la fase de identificación, se eliminaron registros irrelevantes:</w:t>
      </w:r>
    </w:p>
    <w:p w14:paraId="53F40387" w14:textId="77777777" w:rsidR="00A2207B" w:rsidRPr="007E22D9" w:rsidRDefault="00A2207B" w:rsidP="007E22D9">
      <w:pPr>
        <w:pStyle w:val="a3"/>
        <w:numPr>
          <w:ilvl w:val="0"/>
          <w:numId w:val="18"/>
        </w:numPr>
        <w:spacing w:line="240" w:lineRule="auto"/>
        <w:jc w:val="both"/>
        <w:rPr>
          <w:rFonts w:ascii="Times New Roman" w:hAnsi="Times New Roman"/>
          <w:sz w:val="24"/>
          <w:szCs w:val="24"/>
          <w:lang w:val="en-US"/>
        </w:rPr>
      </w:pPr>
      <w:proofErr w:type="spellStart"/>
      <w:r w:rsidRPr="007E22D9">
        <w:rPr>
          <w:rFonts w:ascii="Times New Roman" w:hAnsi="Times New Roman"/>
          <w:sz w:val="24"/>
          <w:szCs w:val="24"/>
          <w:lang w:val="en-US"/>
        </w:rPr>
        <w:t>Publicaciones</w:t>
      </w:r>
      <w:proofErr w:type="spellEnd"/>
      <w:r w:rsidRPr="007E22D9">
        <w:rPr>
          <w:rFonts w:ascii="Times New Roman" w:hAnsi="Times New Roman"/>
          <w:sz w:val="24"/>
          <w:szCs w:val="24"/>
          <w:lang w:val="en-US"/>
        </w:rPr>
        <w:t xml:space="preserve"> </w:t>
      </w:r>
      <w:proofErr w:type="spellStart"/>
      <w:r w:rsidRPr="007E22D9">
        <w:rPr>
          <w:rFonts w:ascii="Times New Roman" w:hAnsi="Times New Roman"/>
          <w:sz w:val="24"/>
          <w:szCs w:val="24"/>
          <w:lang w:val="en-US"/>
        </w:rPr>
        <w:t>anteriores</w:t>
      </w:r>
      <w:proofErr w:type="spellEnd"/>
      <w:r w:rsidRPr="007E22D9">
        <w:rPr>
          <w:rFonts w:ascii="Times New Roman" w:hAnsi="Times New Roman"/>
          <w:sz w:val="24"/>
          <w:szCs w:val="24"/>
          <w:lang w:val="en-US"/>
        </w:rPr>
        <w:t xml:space="preserve"> a 2015 (n=68)</w:t>
      </w:r>
    </w:p>
    <w:p w14:paraId="53384043" w14:textId="77777777" w:rsidR="00A2207B" w:rsidRPr="007E22D9" w:rsidRDefault="00A2207B" w:rsidP="007E22D9">
      <w:pPr>
        <w:pStyle w:val="a3"/>
        <w:numPr>
          <w:ilvl w:val="0"/>
          <w:numId w:val="18"/>
        </w:numPr>
        <w:spacing w:line="240" w:lineRule="auto"/>
        <w:jc w:val="both"/>
        <w:rPr>
          <w:rFonts w:ascii="Times New Roman" w:hAnsi="Times New Roman"/>
          <w:sz w:val="24"/>
          <w:szCs w:val="24"/>
        </w:rPr>
      </w:pPr>
      <w:r w:rsidRPr="007E22D9">
        <w:rPr>
          <w:rFonts w:ascii="Times New Roman" w:hAnsi="Times New Roman"/>
          <w:sz w:val="24"/>
          <w:szCs w:val="24"/>
        </w:rPr>
        <w:t>Artículos no revisados por pares (n=50)</w:t>
      </w:r>
    </w:p>
    <w:p w14:paraId="30062B99" w14:textId="77777777" w:rsidR="00A2207B" w:rsidRPr="007E22D9" w:rsidRDefault="00A2207B" w:rsidP="007E22D9">
      <w:pPr>
        <w:pStyle w:val="a3"/>
        <w:numPr>
          <w:ilvl w:val="0"/>
          <w:numId w:val="18"/>
        </w:numPr>
        <w:spacing w:line="240" w:lineRule="auto"/>
        <w:jc w:val="both"/>
        <w:rPr>
          <w:rFonts w:ascii="Times New Roman" w:hAnsi="Times New Roman"/>
          <w:sz w:val="24"/>
          <w:szCs w:val="24"/>
          <w:lang w:val="en-US"/>
        </w:rPr>
      </w:pPr>
      <w:proofErr w:type="spellStart"/>
      <w:r w:rsidRPr="007E22D9">
        <w:rPr>
          <w:rFonts w:ascii="Times New Roman" w:hAnsi="Times New Roman"/>
          <w:sz w:val="24"/>
          <w:szCs w:val="24"/>
          <w:lang w:val="en-US"/>
        </w:rPr>
        <w:t>Informes</w:t>
      </w:r>
      <w:proofErr w:type="spellEnd"/>
      <w:r w:rsidRPr="007E22D9">
        <w:rPr>
          <w:rFonts w:ascii="Times New Roman" w:hAnsi="Times New Roman"/>
          <w:sz w:val="24"/>
          <w:szCs w:val="24"/>
          <w:lang w:val="en-US"/>
        </w:rPr>
        <w:t xml:space="preserve"> no </w:t>
      </w:r>
      <w:proofErr w:type="spellStart"/>
      <w:r w:rsidRPr="007E22D9">
        <w:rPr>
          <w:rFonts w:ascii="Times New Roman" w:hAnsi="Times New Roman"/>
          <w:sz w:val="24"/>
          <w:szCs w:val="24"/>
          <w:lang w:val="en-US"/>
        </w:rPr>
        <w:t>disponibles</w:t>
      </w:r>
      <w:proofErr w:type="spellEnd"/>
      <w:r w:rsidRPr="007E22D9">
        <w:rPr>
          <w:rFonts w:ascii="Times New Roman" w:hAnsi="Times New Roman"/>
          <w:sz w:val="24"/>
          <w:szCs w:val="24"/>
          <w:lang w:val="en-US"/>
        </w:rPr>
        <w:t xml:space="preserve"> (n=2)</w:t>
      </w:r>
    </w:p>
    <w:p w14:paraId="3494114F" w14:textId="39FEBDC0" w:rsidR="00A2207B" w:rsidRPr="00A2207B" w:rsidRDefault="00A2207B" w:rsidP="00A2207B">
      <w:pPr>
        <w:spacing w:line="240" w:lineRule="auto"/>
        <w:ind w:firstLine="284"/>
        <w:jc w:val="both"/>
        <w:rPr>
          <w:rFonts w:ascii="Times New Roman" w:hAnsi="Times New Roman"/>
          <w:i/>
          <w:sz w:val="24"/>
          <w:szCs w:val="26"/>
          <w:lang w:val="en-US"/>
        </w:rPr>
      </w:pPr>
      <w:r w:rsidRPr="00A2207B">
        <w:rPr>
          <w:rFonts w:ascii="Times New Roman" w:hAnsi="Times New Roman"/>
          <w:i/>
          <w:sz w:val="24"/>
          <w:szCs w:val="26"/>
        </w:rPr>
        <w:t>1.3.</w:t>
      </w:r>
      <w:r>
        <w:rPr>
          <w:rFonts w:ascii="Times New Roman" w:hAnsi="Times New Roman"/>
          <w:i/>
          <w:sz w:val="24"/>
          <w:szCs w:val="26"/>
        </w:rPr>
        <w:t>2</w:t>
      </w:r>
      <w:r w:rsidRPr="00A2207B">
        <w:rPr>
          <w:rFonts w:ascii="Times New Roman" w:hAnsi="Times New Roman"/>
          <w:i/>
          <w:sz w:val="24"/>
          <w:szCs w:val="26"/>
        </w:rPr>
        <w:t xml:space="preserve">. </w:t>
      </w:r>
      <w:proofErr w:type="spellStart"/>
      <w:r w:rsidRPr="00A2207B">
        <w:rPr>
          <w:rFonts w:ascii="Times New Roman" w:hAnsi="Times New Roman"/>
          <w:i/>
          <w:sz w:val="24"/>
          <w:szCs w:val="26"/>
          <w:lang w:val="en-US"/>
        </w:rPr>
        <w:t>Criterios</w:t>
      </w:r>
      <w:proofErr w:type="spellEnd"/>
      <w:r w:rsidRPr="00A2207B">
        <w:rPr>
          <w:rFonts w:ascii="Times New Roman" w:hAnsi="Times New Roman"/>
          <w:i/>
          <w:sz w:val="24"/>
          <w:szCs w:val="26"/>
          <w:lang w:val="en-US"/>
        </w:rPr>
        <w:t xml:space="preserve"> de </w:t>
      </w:r>
      <w:proofErr w:type="spellStart"/>
      <w:r w:rsidRPr="00A2207B">
        <w:rPr>
          <w:rFonts w:ascii="Times New Roman" w:hAnsi="Times New Roman"/>
          <w:i/>
          <w:sz w:val="24"/>
          <w:szCs w:val="26"/>
          <w:lang w:val="en-US"/>
        </w:rPr>
        <w:t>elegibilidad</w:t>
      </w:r>
      <w:proofErr w:type="spellEnd"/>
    </w:p>
    <w:p w14:paraId="1CE9DE2B" w14:textId="77777777" w:rsidR="00A2207B" w:rsidRPr="00A2207B" w:rsidRDefault="00A2207B" w:rsidP="00A2207B">
      <w:pPr>
        <w:spacing w:line="240" w:lineRule="auto"/>
        <w:ind w:firstLine="284"/>
        <w:jc w:val="both"/>
        <w:rPr>
          <w:rFonts w:ascii="Times New Roman" w:hAnsi="Times New Roman"/>
          <w:sz w:val="24"/>
          <w:szCs w:val="24"/>
        </w:rPr>
      </w:pPr>
      <w:r w:rsidRPr="00A2207B">
        <w:rPr>
          <w:rFonts w:ascii="Times New Roman" w:hAnsi="Times New Roman"/>
          <w:sz w:val="24"/>
          <w:szCs w:val="24"/>
        </w:rPr>
        <w:t>Después de eliminar duplicados, 134 artículos pasaron a la fase de cribado, que constó de dos rondas:</w:t>
      </w:r>
    </w:p>
    <w:p w14:paraId="52FCE492" w14:textId="77777777" w:rsidR="00A2207B" w:rsidRPr="00A2207B" w:rsidRDefault="00A2207B" w:rsidP="00A2207B">
      <w:pPr>
        <w:numPr>
          <w:ilvl w:val="0"/>
          <w:numId w:val="13"/>
        </w:numPr>
        <w:spacing w:line="240" w:lineRule="auto"/>
        <w:jc w:val="both"/>
        <w:rPr>
          <w:rFonts w:ascii="Times New Roman" w:hAnsi="Times New Roman"/>
          <w:sz w:val="24"/>
          <w:szCs w:val="24"/>
        </w:rPr>
      </w:pPr>
      <w:r w:rsidRPr="00A2207B">
        <w:rPr>
          <w:rFonts w:ascii="Times New Roman" w:hAnsi="Times New Roman"/>
          <w:sz w:val="24"/>
          <w:szCs w:val="24"/>
        </w:rPr>
        <w:t>Revisión de títulos y resúmenes (sin exclusión directa).</w:t>
      </w:r>
    </w:p>
    <w:p w14:paraId="4AD9A3C8" w14:textId="77777777" w:rsidR="00A2207B" w:rsidRPr="00A2207B" w:rsidRDefault="00A2207B" w:rsidP="00A2207B">
      <w:pPr>
        <w:numPr>
          <w:ilvl w:val="0"/>
          <w:numId w:val="13"/>
        </w:numPr>
        <w:spacing w:line="240" w:lineRule="auto"/>
        <w:jc w:val="both"/>
        <w:rPr>
          <w:rFonts w:ascii="Times New Roman" w:hAnsi="Times New Roman"/>
          <w:sz w:val="24"/>
          <w:szCs w:val="24"/>
        </w:rPr>
      </w:pPr>
      <w:r w:rsidRPr="00A2207B">
        <w:rPr>
          <w:rFonts w:ascii="Times New Roman" w:hAnsi="Times New Roman"/>
          <w:sz w:val="24"/>
          <w:szCs w:val="24"/>
        </w:rPr>
        <w:t>Revisión completa del texto y selección final.</w:t>
      </w:r>
    </w:p>
    <w:p w14:paraId="1A6D1B55" w14:textId="77777777" w:rsidR="00A2207B" w:rsidRPr="00A2207B" w:rsidRDefault="00A2207B" w:rsidP="00A2207B">
      <w:pPr>
        <w:spacing w:line="240" w:lineRule="auto"/>
        <w:ind w:firstLine="284"/>
        <w:jc w:val="both"/>
        <w:rPr>
          <w:rFonts w:ascii="Times New Roman" w:hAnsi="Times New Roman"/>
          <w:sz w:val="24"/>
          <w:szCs w:val="24"/>
          <w:lang w:val="en-US"/>
        </w:rPr>
      </w:pPr>
      <w:r w:rsidRPr="00A2207B">
        <w:rPr>
          <w:rFonts w:ascii="Times New Roman" w:hAnsi="Times New Roman"/>
          <w:sz w:val="24"/>
          <w:szCs w:val="24"/>
          <w:lang w:val="en-US"/>
        </w:rPr>
        <w:t xml:space="preserve">Se </w:t>
      </w:r>
      <w:proofErr w:type="spellStart"/>
      <w:r w:rsidRPr="00A2207B">
        <w:rPr>
          <w:rFonts w:ascii="Times New Roman" w:hAnsi="Times New Roman"/>
          <w:sz w:val="24"/>
          <w:szCs w:val="24"/>
          <w:lang w:val="en-US"/>
        </w:rPr>
        <w:t>incluyeron</w:t>
      </w:r>
      <w:proofErr w:type="spellEnd"/>
      <w:r w:rsidRPr="00A2207B">
        <w:rPr>
          <w:rFonts w:ascii="Times New Roman" w:hAnsi="Times New Roman"/>
          <w:sz w:val="24"/>
          <w:szCs w:val="24"/>
          <w:lang w:val="en-US"/>
        </w:rPr>
        <w:t xml:space="preserve"> </w:t>
      </w:r>
      <w:proofErr w:type="spellStart"/>
      <w:r w:rsidRPr="00A2207B">
        <w:rPr>
          <w:rFonts w:ascii="Times New Roman" w:hAnsi="Times New Roman"/>
          <w:sz w:val="24"/>
          <w:szCs w:val="24"/>
          <w:lang w:val="en-US"/>
        </w:rPr>
        <w:t>estudios</w:t>
      </w:r>
      <w:proofErr w:type="spellEnd"/>
      <w:r w:rsidRPr="00A2207B">
        <w:rPr>
          <w:rFonts w:ascii="Times New Roman" w:hAnsi="Times New Roman"/>
          <w:sz w:val="24"/>
          <w:szCs w:val="24"/>
          <w:lang w:val="en-US"/>
        </w:rPr>
        <w:t xml:space="preserve"> que:</w:t>
      </w:r>
    </w:p>
    <w:p w14:paraId="66BE4007" w14:textId="276A5B84" w:rsidR="00A2207B" w:rsidRPr="00A2207B" w:rsidRDefault="00A2207B" w:rsidP="00A2207B">
      <w:pPr>
        <w:pStyle w:val="a3"/>
        <w:numPr>
          <w:ilvl w:val="0"/>
          <w:numId w:val="12"/>
        </w:numPr>
        <w:spacing w:line="240" w:lineRule="auto"/>
        <w:jc w:val="both"/>
        <w:rPr>
          <w:rFonts w:ascii="Times New Roman" w:hAnsi="Times New Roman"/>
          <w:sz w:val="24"/>
          <w:szCs w:val="24"/>
        </w:rPr>
      </w:pPr>
      <w:r w:rsidRPr="00A2207B">
        <w:rPr>
          <w:rFonts w:ascii="Times New Roman" w:hAnsi="Times New Roman"/>
          <w:sz w:val="24"/>
          <w:szCs w:val="24"/>
        </w:rPr>
        <w:t>Presentaban datos empíricos (se excluyeron revisiones</w:t>
      </w:r>
      <w:r w:rsidR="00AF58B2">
        <w:rPr>
          <w:rFonts w:ascii="Times New Roman" w:hAnsi="Times New Roman"/>
          <w:sz w:val="24"/>
          <w:szCs w:val="24"/>
        </w:rPr>
        <w:t xml:space="preserve"> o</w:t>
      </w:r>
      <w:r w:rsidRPr="00A2207B">
        <w:rPr>
          <w:rFonts w:ascii="Times New Roman" w:hAnsi="Times New Roman"/>
          <w:sz w:val="24"/>
          <w:szCs w:val="24"/>
        </w:rPr>
        <w:t xml:space="preserve"> </w:t>
      </w:r>
      <w:r w:rsidR="00AF58B2">
        <w:rPr>
          <w:rFonts w:ascii="Times New Roman" w:hAnsi="Times New Roman"/>
          <w:sz w:val="24"/>
          <w:szCs w:val="24"/>
          <w:lang w:eastAsia="zh-CN"/>
        </w:rPr>
        <w:t xml:space="preserve">artículos </w:t>
      </w:r>
      <w:r w:rsidRPr="00A2207B">
        <w:rPr>
          <w:rFonts w:ascii="Times New Roman" w:hAnsi="Times New Roman" w:hint="eastAsia"/>
          <w:sz w:val="24"/>
          <w:szCs w:val="24"/>
          <w:lang w:eastAsia="zh-CN"/>
        </w:rPr>
        <w:t>t</w:t>
      </w:r>
      <w:r w:rsidRPr="00A2207B">
        <w:rPr>
          <w:rFonts w:ascii="Times New Roman" w:hAnsi="Times New Roman"/>
          <w:sz w:val="24"/>
          <w:szCs w:val="24"/>
        </w:rPr>
        <w:t>eóric</w:t>
      </w:r>
      <w:r w:rsidR="00AF58B2">
        <w:rPr>
          <w:rFonts w:ascii="Times New Roman" w:hAnsi="Times New Roman"/>
          <w:sz w:val="24"/>
          <w:szCs w:val="24"/>
        </w:rPr>
        <w:t>o</w:t>
      </w:r>
      <w:r w:rsidRPr="00A2207B">
        <w:rPr>
          <w:rFonts w:ascii="Times New Roman" w:hAnsi="Times New Roman"/>
          <w:sz w:val="24"/>
          <w:szCs w:val="24"/>
        </w:rPr>
        <w:t>s, n=20).</w:t>
      </w:r>
    </w:p>
    <w:p w14:paraId="2BAB3691" w14:textId="77777777" w:rsidR="00A2207B" w:rsidRPr="00A2207B" w:rsidRDefault="00A2207B" w:rsidP="00A2207B">
      <w:pPr>
        <w:pStyle w:val="a3"/>
        <w:numPr>
          <w:ilvl w:val="0"/>
          <w:numId w:val="12"/>
        </w:numPr>
        <w:spacing w:line="240" w:lineRule="auto"/>
        <w:jc w:val="both"/>
        <w:rPr>
          <w:rFonts w:ascii="Times New Roman" w:hAnsi="Times New Roman"/>
          <w:sz w:val="24"/>
          <w:szCs w:val="24"/>
        </w:rPr>
      </w:pPr>
      <w:r w:rsidRPr="00A2207B">
        <w:rPr>
          <w:rFonts w:ascii="Times New Roman" w:hAnsi="Times New Roman"/>
          <w:sz w:val="24"/>
          <w:szCs w:val="24"/>
        </w:rPr>
        <w:t>Estaban en inglés, español o chino (se excluyeron artículos en portugués o ruso, n=5).</w:t>
      </w:r>
    </w:p>
    <w:p w14:paraId="62593356" w14:textId="77777777" w:rsidR="00A2207B" w:rsidRPr="00A2207B" w:rsidRDefault="00A2207B" w:rsidP="00A2207B">
      <w:pPr>
        <w:pStyle w:val="a3"/>
        <w:numPr>
          <w:ilvl w:val="0"/>
          <w:numId w:val="12"/>
        </w:numPr>
        <w:spacing w:line="240" w:lineRule="auto"/>
        <w:jc w:val="both"/>
        <w:rPr>
          <w:rFonts w:ascii="Times New Roman" w:hAnsi="Times New Roman"/>
          <w:sz w:val="24"/>
          <w:szCs w:val="24"/>
        </w:rPr>
      </w:pPr>
      <w:r w:rsidRPr="00A2207B">
        <w:rPr>
          <w:rFonts w:ascii="Times New Roman" w:hAnsi="Times New Roman"/>
          <w:sz w:val="24"/>
          <w:szCs w:val="24"/>
        </w:rPr>
        <w:t>Se centraban en estrategias de enseñanza (se excluyeron estudios sobre características estudiantiles, psicología o tecnología educativa, n=21).</w:t>
      </w:r>
    </w:p>
    <w:p w14:paraId="13136235" w14:textId="77777777" w:rsidR="00A2207B" w:rsidRPr="00A2207B" w:rsidRDefault="00A2207B" w:rsidP="00A2207B">
      <w:pPr>
        <w:pStyle w:val="a3"/>
        <w:numPr>
          <w:ilvl w:val="0"/>
          <w:numId w:val="12"/>
        </w:numPr>
        <w:spacing w:line="240" w:lineRule="auto"/>
        <w:jc w:val="both"/>
        <w:rPr>
          <w:rFonts w:ascii="Times New Roman" w:hAnsi="Times New Roman"/>
          <w:sz w:val="24"/>
          <w:szCs w:val="24"/>
        </w:rPr>
      </w:pPr>
      <w:r w:rsidRPr="00A2207B">
        <w:rPr>
          <w:rFonts w:ascii="Times New Roman" w:hAnsi="Times New Roman"/>
          <w:sz w:val="24"/>
          <w:szCs w:val="24"/>
        </w:rPr>
        <w:t>Abordaban la educación superior (se excluyeron estudios de educación primaria o secundaria, n=3).</w:t>
      </w:r>
    </w:p>
    <w:p w14:paraId="69AB374F" w14:textId="77777777" w:rsidR="00A2207B" w:rsidRPr="00A2207B" w:rsidRDefault="00A2207B" w:rsidP="00A2207B">
      <w:pPr>
        <w:pStyle w:val="a3"/>
        <w:numPr>
          <w:ilvl w:val="0"/>
          <w:numId w:val="12"/>
        </w:numPr>
        <w:spacing w:line="240" w:lineRule="auto"/>
        <w:jc w:val="both"/>
        <w:rPr>
          <w:rFonts w:ascii="Times New Roman" w:hAnsi="Times New Roman"/>
          <w:sz w:val="24"/>
          <w:szCs w:val="24"/>
        </w:rPr>
      </w:pPr>
      <w:r w:rsidRPr="00A2207B">
        <w:rPr>
          <w:rFonts w:ascii="Times New Roman" w:hAnsi="Times New Roman"/>
          <w:sz w:val="24"/>
          <w:szCs w:val="24"/>
        </w:rPr>
        <w:t>Consideraban estudiantes internacionales en su diseño de investigación (se excluyeron estudios con clasificación meramente demográfica, n=10).</w:t>
      </w:r>
    </w:p>
    <w:p w14:paraId="6875CA68" w14:textId="77777777" w:rsidR="00A2207B" w:rsidRPr="00A2207B" w:rsidRDefault="00A2207B" w:rsidP="00A2207B">
      <w:pPr>
        <w:spacing w:line="240" w:lineRule="auto"/>
        <w:ind w:firstLine="284"/>
        <w:jc w:val="both"/>
        <w:rPr>
          <w:rFonts w:ascii="Times New Roman" w:hAnsi="Times New Roman"/>
          <w:sz w:val="24"/>
          <w:szCs w:val="24"/>
        </w:rPr>
      </w:pPr>
      <w:r w:rsidRPr="00A2207B">
        <w:rPr>
          <w:rFonts w:ascii="Times New Roman" w:hAnsi="Times New Roman"/>
          <w:sz w:val="24"/>
          <w:szCs w:val="24"/>
        </w:rPr>
        <w:t xml:space="preserve">Cuatro estudios adicionales fueron excluidos debido a limitaciones metodológicas, todos ellos de revistas no indexadas en </w:t>
      </w:r>
      <w:proofErr w:type="spellStart"/>
      <w:r w:rsidRPr="00A2207B">
        <w:rPr>
          <w:rFonts w:ascii="Times New Roman" w:hAnsi="Times New Roman"/>
          <w:sz w:val="24"/>
          <w:szCs w:val="24"/>
        </w:rPr>
        <w:t>Journal</w:t>
      </w:r>
      <w:proofErr w:type="spellEnd"/>
      <w:r w:rsidRPr="00A2207B">
        <w:rPr>
          <w:rFonts w:ascii="Times New Roman" w:hAnsi="Times New Roman"/>
          <w:sz w:val="24"/>
          <w:szCs w:val="24"/>
        </w:rPr>
        <w:t xml:space="preserve"> </w:t>
      </w:r>
      <w:proofErr w:type="spellStart"/>
      <w:r w:rsidRPr="00A2207B">
        <w:rPr>
          <w:rFonts w:ascii="Times New Roman" w:hAnsi="Times New Roman"/>
          <w:sz w:val="24"/>
          <w:szCs w:val="24"/>
        </w:rPr>
        <w:t>Citation</w:t>
      </w:r>
      <w:proofErr w:type="spellEnd"/>
      <w:r w:rsidRPr="00A2207B">
        <w:rPr>
          <w:rFonts w:ascii="Times New Roman" w:hAnsi="Times New Roman"/>
          <w:sz w:val="24"/>
          <w:szCs w:val="24"/>
        </w:rPr>
        <w:t xml:space="preserve"> </w:t>
      </w:r>
      <w:proofErr w:type="spellStart"/>
      <w:r w:rsidRPr="00A2207B">
        <w:rPr>
          <w:rFonts w:ascii="Times New Roman" w:hAnsi="Times New Roman"/>
          <w:sz w:val="24"/>
          <w:szCs w:val="24"/>
        </w:rPr>
        <w:t>Reports</w:t>
      </w:r>
      <w:proofErr w:type="spellEnd"/>
      <w:r w:rsidRPr="00A2207B">
        <w:rPr>
          <w:rFonts w:ascii="Times New Roman" w:hAnsi="Times New Roman"/>
          <w:sz w:val="24"/>
          <w:szCs w:val="24"/>
        </w:rPr>
        <w:t xml:space="preserve"> o </w:t>
      </w:r>
      <w:proofErr w:type="spellStart"/>
      <w:r w:rsidRPr="00A2207B">
        <w:rPr>
          <w:rFonts w:ascii="Times New Roman" w:hAnsi="Times New Roman"/>
          <w:sz w:val="24"/>
          <w:szCs w:val="24"/>
        </w:rPr>
        <w:t>SCImago</w:t>
      </w:r>
      <w:proofErr w:type="spellEnd"/>
      <w:r w:rsidRPr="00A2207B">
        <w:rPr>
          <w:rFonts w:ascii="Times New Roman" w:hAnsi="Times New Roman"/>
          <w:sz w:val="24"/>
          <w:szCs w:val="24"/>
        </w:rPr>
        <w:t xml:space="preserve"> </w:t>
      </w:r>
      <w:proofErr w:type="spellStart"/>
      <w:r w:rsidRPr="00A2207B">
        <w:rPr>
          <w:rFonts w:ascii="Times New Roman" w:hAnsi="Times New Roman"/>
          <w:sz w:val="24"/>
          <w:szCs w:val="24"/>
        </w:rPr>
        <w:t>Journal</w:t>
      </w:r>
      <w:proofErr w:type="spellEnd"/>
      <w:r w:rsidRPr="00A2207B">
        <w:rPr>
          <w:rFonts w:ascii="Times New Roman" w:hAnsi="Times New Roman"/>
          <w:sz w:val="24"/>
          <w:szCs w:val="24"/>
        </w:rPr>
        <w:t xml:space="preserve"> Rank. Finalmente, 71 estudios fueron sometidos a análisis temático siguiendo la guía de Braun &amp; Victoria (2016).</w:t>
      </w:r>
    </w:p>
    <w:p w14:paraId="6DDF3C85" w14:textId="203AC0F1"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24ED64EC" w14:textId="61AE6477" w:rsidR="004A529F" w:rsidRPr="004A529F" w:rsidRDefault="004A529F" w:rsidP="004A529F">
      <w:pPr>
        <w:ind w:firstLine="284"/>
        <w:jc w:val="both"/>
        <w:rPr>
          <w:rFonts w:ascii="Times New Roman" w:hAnsi="Times New Roman"/>
          <w:sz w:val="24"/>
          <w:szCs w:val="24"/>
        </w:rPr>
      </w:pPr>
      <w:r w:rsidRPr="004A529F">
        <w:rPr>
          <w:rFonts w:ascii="Times New Roman" w:hAnsi="Times New Roman"/>
          <w:sz w:val="24"/>
          <w:szCs w:val="24"/>
        </w:rPr>
        <w:t xml:space="preserve">El análisis identificó cuatro temas principales: (1) la implementación de </w:t>
      </w:r>
      <w:r w:rsidR="00AF58B2" w:rsidRPr="0060542B">
        <w:rPr>
          <w:rFonts w:ascii="Times New Roman" w:hAnsi="Times New Roman"/>
          <w:sz w:val="24"/>
          <w:szCs w:val="24"/>
        </w:rPr>
        <w:t xml:space="preserve">estrategias </w:t>
      </w:r>
      <w:r w:rsidR="00AF58B2">
        <w:rPr>
          <w:rFonts w:ascii="Times New Roman" w:hAnsi="Times New Roman"/>
          <w:sz w:val="24"/>
          <w:szCs w:val="24"/>
        </w:rPr>
        <w:t>pedagógicas</w:t>
      </w:r>
      <w:r w:rsidRPr="004A529F">
        <w:rPr>
          <w:rFonts w:ascii="Times New Roman" w:hAnsi="Times New Roman"/>
          <w:sz w:val="24"/>
          <w:szCs w:val="24"/>
        </w:rPr>
        <w:t xml:space="preserve"> internacionalizadas, (2) las percepciones sobre la enseñanza internacionalizada, (3) los desafíos de la internacionalización en la enseñanza y (4) las implicaciones para la mejora de la enseñanza internacionalizada. Estos temas fueron analizados a través de la teoría institucional, lo que permitió revelar perspectivas en los niveles micro, meso y macro.</w:t>
      </w:r>
    </w:p>
    <w:p w14:paraId="69F2EAF9" w14:textId="163070D1"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7FD425C0" w14:textId="7EC9EA7E" w:rsidR="004A529F" w:rsidRPr="004A529F" w:rsidRDefault="004A529F" w:rsidP="004A529F">
      <w:pPr>
        <w:spacing w:line="240" w:lineRule="auto"/>
        <w:ind w:firstLine="284"/>
        <w:jc w:val="both"/>
        <w:rPr>
          <w:rFonts w:ascii="Times New Roman" w:hAnsi="Times New Roman"/>
          <w:sz w:val="24"/>
          <w:szCs w:val="24"/>
        </w:rPr>
      </w:pPr>
      <w:r w:rsidRPr="004A529F">
        <w:rPr>
          <w:rFonts w:ascii="Times New Roman" w:hAnsi="Times New Roman"/>
          <w:sz w:val="24"/>
          <w:szCs w:val="24"/>
        </w:rPr>
        <w:t xml:space="preserve">Los hallazgos destacan las principales percepciones sobre las </w:t>
      </w:r>
      <w:r w:rsidR="00AF58B2" w:rsidRPr="0060542B">
        <w:rPr>
          <w:rFonts w:ascii="Times New Roman" w:hAnsi="Times New Roman"/>
          <w:sz w:val="24"/>
          <w:szCs w:val="24"/>
        </w:rPr>
        <w:t xml:space="preserve">estrategias </w:t>
      </w:r>
      <w:r w:rsidR="00AF58B2">
        <w:rPr>
          <w:rFonts w:ascii="Times New Roman" w:hAnsi="Times New Roman"/>
          <w:sz w:val="24"/>
          <w:szCs w:val="24"/>
        </w:rPr>
        <w:t>pedagógicas</w:t>
      </w:r>
      <w:r w:rsidR="00AF58B2" w:rsidRPr="004A529F">
        <w:rPr>
          <w:rFonts w:ascii="Times New Roman" w:hAnsi="Times New Roman"/>
          <w:sz w:val="24"/>
          <w:szCs w:val="24"/>
        </w:rPr>
        <w:t xml:space="preserve"> </w:t>
      </w:r>
      <w:r w:rsidRPr="004A529F">
        <w:rPr>
          <w:rFonts w:ascii="Times New Roman" w:hAnsi="Times New Roman"/>
          <w:sz w:val="24"/>
          <w:szCs w:val="24"/>
        </w:rPr>
        <w:t>internacionalizada en la última década:</w:t>
      </w:r>
      <w:r w:rsidRPr="004A529F">
        <w:rPr>
          <w:rFonts w:ascii="Times New Roman" w:hAnsi="Times New Roman" w:hint="eastAsia"/>
          <w:sz w:val="24"/>
          <w:szCs w:val="24"/>
          <w:lang w:eastAsia="zh-CN"/>
        </w:rPr>
        <w:t xml:space="preserve"> </w:t>
      </w:r>
      <w:r w:rsidRPr="004A529F">
        <w:rPr>
          <w:rFonts w:ascii="Times New Roman" w:hAnsi="Times New Roman"/>
          <w:sz w:val="24"/>
          <w:szCs w:val="24"/>
          <w:lang w:eastAsia="zh-CN"/>
        </w:rPr>
        <w:t xml:space="preserve">(1). </w:t>
      </w:r>
      <w:r w:rsidRPr="004A529F">
        <w:rPr>
          <w:rFonts w:ascii="Times New Roman" w:hAnsi="Times New Roman"/>
          <w:sz w:val="24"/>
          <w:szCs w:val="24"/>
        </w:rPr>
        <w:t>Reconocimiento de los beneficios de las estrategias de enseñanza internacional centradas intencionalmente en el estudiante para el desarrollo de competencias globale</w:t>
      </w:r>
      <w:r w:rsidR="005D2681">
        <w:rPr>
          <w:rFonts w:ascii="Times New Roman" w:hAnsi="Times New Roman"/>
          <w:sz w:val="24"/>
          <w:szCs w:val="24"/>
        </w:rPr>
        <w:t>s,</w:t>
      </w:r>
      <w:r w:rsidRPr="004A529F">
        <w:rPr>
          <w:rFonts w:ascii="Times New Roman" w:hAnsi="Times New Roman"/>
          <w:sz w:val="24"/>
          <w:szCs w:val="24"/>
        </w:rPr>
        <w:t xml:space="preserve"> </w:t>
      </w:r>
      <w:r w:rsidRPr="004A529F">
        <w:rPr>
          <w:rFonts w:ascii="Times New Roman" w:hAnsi="Times New Roman"/>
          <w:sz w:val="24"/>
          <w:szCs w:val="24"/>
          <w:lang w:eastAsia="zh-CN"/>
        </w:rPr>
        <w:t>(2).</w:t>
      </w:r>
      <w:r>
        <w:rPr>
          <w:rFonts w:ascii="Times New Roman" w:hAnsi="Times New Roman"/>
          <w:sz w:val="24"/>
          <w:szCs w:val="24"/>
          <w:lang w:eastAsia="zh-CN"/>
        </w:rPr>
        <w:t xml:space="preserve"> </w:t>
      </w:r>
      <w:r w:rsidRPr="004A529F">
        <w:rPr>
          <w:rFonts w:ascii="Times New Roman" w:hAnsi="Times New Roman"/>
          <w:sz w:val="24"/>
          <w:szCs w:val="24"/>
        </w:rPr>
        <w:t>Llamados a la creación de marcos más inclusivos que enfatizan la comunicación multicultural liderada por el docente, la integración del conocimiento intercultural, un sistema de apoyo enriquecido y la valoración de los antecedentes culturales de los estudiantes internacionales como activos dentro del aula.</w:t>
      </w:r>
    </w:p>
    <w:p w14:paraId="08B93EF9" w14:textId="77777777" w:rsidR="004A529F" w:rsidRPr="004A529F" w:rsidRDefault="004A529F" w:rsidP="004A529F">
      <w:pPr>
        <w:spacing w:line="240" w:lineRule="auto"/>
        <w:ind w:firstLine="284"/>
        <w:jc w:val="both"/>
        <w:rPr>
          <w:rFonts w:ascii="Times New Roman" w:hAnsi="Times New Roman"/>
          <w:sz w:val="24"/>
          <w:szCs w:val="24"/>
        </w:rPr>
      </w:pPr>
      <w:r w:rsidRPr="004A529F">
        <w:rPr>
          <w:rFonts w:ascii="Times New Roman" w:hAnsi="Times New Roman"/>
          <w:sz w:val="24"/>
          <w:szCs w:val="24"/>
        </w:rPr>
        <w:lastRenderedPageBreak/>
        <w:t>Los resultados también indican que el discurso de los países anglófonos sigue dominando los valores principales en la internacionalización global de la enseñanza. Sin embargo, cada vez hay más reflexiones, exploraciones, prácticas y debates sobre la localización y descolonización de los modelos existentes en países no anglófonos de Europa y en el Sur Global, donde la internacionalización de la educación superior está en desarrollo.</w:t>
      </w:r>
    </w:p>
    <w:p w14:paraId="45B192A0" w14:textId="77777777" w:rsidR="004A529F" w:rsidRPr="004A529F" w:rsidRDefault="004A529F" w:rsidP="004A529F">
      <w:pPr>
        <w:spacing w:line="240" w:lineRule="auto"/>
        <w:ind w:firstLine="284"/>
        <w:jc w:val="both"/>
        <w:rPr>
          <w:rFonts w:ascii="Times New Roman" w:hAnsi="Times New Roman"/>
          <w:sz w:val="24"/>
          <w:szCs w:val="24"/>
        </w:rPr>
      </w:pPr>
      <w:r w:rsidRPr="004A529F">
        <w:rPr>
          <w:rFonts w:ascii="Times New Roman" w:hAnsi="Times New Roman"/>
          <w:sz w:val="24"/>
          <w:szCs w:val="24"/>
        </w:rPr>
        <w:t xml:space="preserve">Además, aunque la mayoría de las investigaciones se han centrado en métodos de enseñanza presenciales, la implementación a gran escala de clases en línea en la era </w:t>
      </w:r>
      <w:proofErr w:type="spellStart"/>
      <w:r w:rsidRPr="004A529F">
        <w:rPr>
          <w:rFonts w:ascii="Times New Roman" w:hAnsi="Times New Roman"/>
          <w:sz w:val="24"/>
          <w:szCs w:val="24"/>
        </w:rPr>
        <w:t>pospandémica</w:t>
      </w:r>
      <w:proofErr w:type="spellEnd"/>
      <w:r w:rsidRPr="004A529F">
        <w:rPr>
          <w:rFonts w:ascii="Times New Roman" w:hAnsi="Times New Roman"/>
          <w:sz w:val="24"/>
          <w:szCs w:val="24"/>
        </w:rPr>
        <w:t xml:space="preserve"> ha introducido nuevas experiencias en el ámbito de la educación a distancia internacionalizada.</w:t>
      </w:r>
    </w:p>
    <w:p w14:paraId="4852D87E" w14:textId="017F0D53" w:rsidR="004A529F" w:rsidRPr="004A529F" w:rsidRDefault="004A529F" w:rsidP="004A529F">
      <w:pPr>
        <w:spacing w:line="240" w:lineRule="auto"/>
        <w:ind w:firstLine="284"/>
        <w:jc w:val="both"/>
        <w:rPr>
          <w:rFonts w:ascii="Times New Roman" w:hAnsi="Times New Roman"/>
          <w:sz w:val="24"/>
          <w:szCs w:val="24"/>
        </w:rPr>
      </w:pPr>
      <w:r w:rsidRPr="004A529F">
        <w:rPr>
          <w:rFonts w:ascii="Times New Roman" w:hAnsi="Times New Roman"/>
          <w:sz w:val="24"/>
          <w:szCs w:val="24"/>
        </w:rPr>
        <w:t>Por último, esta investigación llama la atención sobre la contradicción entre la falta de formación continua para el desarrollo profesional del profesorado y la dirección general de las políticas de internacionalización de la enseñanza, promovidas y valoradas en distintos sistemas educativos.</w:t>
      </w:r>
      <w:r w:rsidR="00FE754B">
        <w:rPr>
          <w:rFonts w:ascii="Times New Roman" w:hAnsi="Times New Roman"/>
          <w:sz w:val="24"/>
          <w:szCs w:val="24"/>
        </w:rPr>
        <w:t xml:space="preserve"> </w:t>
      </w:r>
      <w:r w:rsidR="00FE754B">
        <w:rPr>
          <w:rFonts w:ascii="Times New Roman" w:hAnsi="Times New Roman"/>
          <w:sz w:val="24"/>
          <w:szCs w:val="24"/>
          <w:lang w:eastAsia="zh-CN"/>
        </w:rPr>
        <w:t>Sin embargo, c</w:t>
      </w:r>
      <w:r w:rsidR="00FE754B" w:rsidRPr="00FE754B">
        <w:rPr>
          <w:rFonts w:ascii="Times New Roman" w:hAnsi="Times New Roman"/>
          <w:sz w:val="24"/>
          <w:szCs w:val="24"/>
          <w:lang w:eastAsia="zh-CN"/>
        </w:rPr>
        <w:t>omo herramienta de Inteligencia Artificial generativa con poder transformador, proporciona a los educadores nuevas posibilidades para centrarse en las necesidades individuales de los estudiantes y crear un entorno de aprendizaje inclusivo</w:t>
      </w:r>
      <w:r w:rsidR="00FE754B">
        <w:rPr>
          <w:rFonts w:ascii="Times New Roman" w:hAnsi="Times New Roman"/>
          <w:sz w:val="24"/>
          <w:szCs w:val="24"/>
          <w:lang w:eastAsia="zh-CN"/>
        </w:rPr>
        <w:t xml:space="preserve"> (</w:t>
      </w:r>
      <w:proofErr w:type="spellStart"/>
      <w:r w:rsidR="00FE754B" w:rsidRPr="00FE754B">
        <w:rPr>
          <w:rFonts w:ascii="Times New Roman" w:hAnsi="Times New Roman"/>
          <w:sz w:val="24"/>
          <w:szCs w:val="24"/>
          <w:lang w:eastAsia="zh-CN"/>
        </w:rPr>
        <w:t>Chiu</w:t>
      </w:r>
      <w:proofErr w:type="spellEnd"/>
      <w:r w:rsidR="00FE754B" w:rsidRPr="00FE754B">
        <w:rPr>
          <w:rFonts w:ascii="Times New Roman" w:hAnsi="Times New Roman"/>
          <w:sz w:val="24"/>
          <w:szCs w:val="24"/>
          <w:lang w:eastAsia="zh-CN"/>
        </w:rPr>
        <w:t>, 2023</w:t>
      </w:r>
      <w:r w:rsidR="00FE754B">
        <w:rPr>
          <w:rFonts w:ascii="Times New Roman" w:hAnsi="Times New Roman"/>
          <w:sz w:val="24"/>
          <w:szCs w:val="24"/>
          <w:lang w:eastAsia="zh-CN"/>
        </w:rPr>
        <w:t xml:space="preserve">; </w:t>
      </w:r>
      <w:proofErr w:type="spellStart"/>
      <w:r w:rsidR="00FE754B" w:rsidRPr="00FE754B">
        <w:rPr>
          <w:rFonts w:ascii="Times New Roman" w:hAnsi="Times New Roman"/>
          <w:sz w:val="24"/>
          <w:szCs w:val="24"/>
          <w:lang w:eastAsia="zh-CN"/>
        </w:rPr>
        <w:t>Bahroun</w:t>
      </w:r>
      <w:proofErr w:type="spellEnd"/>
      <w:r w:rsidR="00FE754B" w:rsidRPr="00FE754B">
        <w:rPr>
          <w:rFonts w:ascii="Times New Roman" w:hAnsi="Times New Roman"/>
          <w:sz w:val="24"/>
          <w:szCs w:val="24"/>
          <w:lang w:eastAsia="zh-CN"/>
        </w:rPr>
        <w:t xml:space="preserve"> et al., 2023</w:t>
      </w:r>
      <w:r w:rsidR="00FE754B">
        <w:rPr>
          <w:rFonts w:ascii="Times New Roman" w:hAnsi="Times New Roman"/>
          <w:sz w:val="24"/>
          <w:szCs w:val="24"/>
          <w:lang w:eastAsia="zh-CN"/>
        </w:rPr>
        <w:t>)</w:t>
      </w:r>
      <w:r w:rsidR="00FE754B" w:rsidRPr="00FE754B">
        <w:rPr>
          <w:rFonts w:ascii="Times New Roman" w:hAnsi="Times New Roman"/>
          <w:sz w:val="24"/>
          <w:szCs w:val="24"/>
          <w:lang w:eastAsia="zh-CN"/>
        </w:rPr>
        <w:t>.</w:t>
      </w:r>
    </w:p>
    <w:p w14:paraId="48F8FCCA" w14:textId="40EEB6D8" w:rsidR="004A529F" w:rsidRPr="004A529F" w:rsidRDefault="004A529F" w:rsidP="005D35AC">
      <w:pPr>
        <w:spacing w:line="240" w:lineRule="auto"/>
        <w:ind w:firstLine="284"/>
        <w:jc w:val="both"/>
        <w:rPr>
          <w:rFonts w:ascii="Times New Roman" w:hAnsi="Times New Roman"/>
          <w:sz w:val="24"/>
          <w:szCs w:val="24"/>
        </w:rPr>
      </w:pPr>
      <w:r w:rsidRPr="004A529F">
        <w:rPr>
          <w:rFonts w:ascii="Times New Roman" w:hAnsi="Times New Roman"/>
          <w:sz w:val="24"/>
          <w:szCs w:val="24"/>
        </w:rPr>
        <w:t>El estudio ofrece a los actores involucrados en la educación superior internacionalizada una perspectiva integral, orientando el aprendizaje, la enseñanza y la toma de decisiones futuras. Bajo la estrategia de búsqueda actual, los resultados obtenidos están dominados por estudios cualitativos, con un número reducido de investigaciones que consideran las estrategias de enseñanza como una intervención</w:t>
      </w:r>
      <w:r w:rsidR="005D35AC">
        <w:rPr>
          <w:rFonts w:ascii="Times New Roman" w:hAnsi="Times New Roman"/>
          <w:sz w:val="24"/>
          <w:szCs w:val="24"/>
        </w:rPr>
        <w:t xml:space="preserve">. </w:t>
      </w:r>
      <w:r w:rsidRPr="004A529F">
        <w:rPr>
          <w:rFonts w:ascii="Times New Roman" w:hAnsi="Times New Roman"/>
          <w:sz w:val="24"/>
          <w:szCs w:val="24"/>
        </w:rPr>
        <w:t xml:space="preserve">En futuras revisiones, se puede emplear la técnica de muestreo en bola de nieve para la búsqueda de estudios y realizar </w:t>
      </w:r>
      <w:r w:rsidR="00AF58B2" w:rsidRPr="004A529F">
        <w:rPr>
          <w:rFonts w:ascii="Times New Roman" w:hAnsi="Times New Roman"/>
          <w:sz w:val="24"/>
          <w:szCs w:val="24"/>
        </w:rPr>
        <w:t>metaanálisis</w:t>
      </w:r>
      <w:r w:rsidRPr="004A529F">
        <w:rPr>
          <w:rFonts w:ascii="Times New Roman" w:hAnsi="Times New Roman"/>
          <w:sz w:val="24"/>
          <w:szCs w:val="24"/>
        </w:rPr>
        <w:t xml:space="preserve"> con el fin de comprender los efectos e impactos de las estrategias </w:t>
      </w:r>
      <w:r w:rsidR="00632203">
        <w:rPr>
          <w:rFonts w:ascii="Times New Roman" w:hAnsi="Times New Roman"/>
          <w:sz w:val="24"/>
          <w:szCs w:val="24"/>
          <w:lang w:eastAsia="zh-CN"/>
        </w:rPr>
        <w:t xml:space="preserve">pedagógicas </w:t>
      </w:r>
      <w:r w:rsidRPr="004A529F">
        <w:rPr>
          <w:rFonts w:ascii="Times New Roman" w:hAnsi="Times New Roman" w:hint="eastAsia"/>
          <w:sz w:val="24"/>
          <w:szCs w:val="24"/>
          <w:lang w:eastAsia="zh-CN"/>
        </w:rPr>
        <w:t>e</w:t>
      </w:r>
      <w:r w:rsidRPr="004A529F">
        <w:rPr>
          <w:rFonts w:ascii="Times New Roman" w:hAnsi="Times New Roman"/>
          <w:sz w:val="24"/>
          <w:szCs w:val="24"/>
        </w:rPr>
        <w:t>nriquecidas.</w:t>
      </w:r>
    </w:p>
    <w:p w14:paraId="36E13198" w14:textId="78D5C10F"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14FB2737" w14:textId="77777777" w:rsidR="00744186" w:rsidRPr="004A529F" w:rsidRDefault="00744186" w:rsidP="004A529F">
      <w:pPr>
        <w:spacing w:line="240" w:lineRule="auto"/>
        <w:ind w:left="709" w:hanging="709"/>
        <w:jc w:val="both"/>
        <w:rPr>
          <w:rFonts w:ascii="Times New Roman" w:hAnsi="Times New Roman"/>
          <w:sz w:val="24"/>
          <w:szCs w:val="24"/>
          <w:lang w:val="en-US"/>
        </w:rPr>
      </w:pPr>
      <w:proofErr w:type="spellStart"/>
      <w:r w:rsidRPr="004A529F">
        <w:rPr>
          <w:rFonts w:ascii="Times New Roman" w:hAnsi="Times New Roman"/>
          <w:sz w:val="24"/>
          <w:szCs w:val="24"/>
          <w:lang w:val="en-US"/>
        </w:rPr>
        <w:t>Agostinelli</w:t>
      </w:r>
      <w:proofErr w:type="spellEnd"/>
      <w:r w:rsidRPr="004A529F">
        <w:rPr>
          <w:rFonts w:ascii="Times New Roman" w:hAnsi="Times New Roman"/>
          <w:sz w:val="24"/>
          <w:szCs w:val="24"/>
          <w:lang w:val="en-US"/>
        </w:rPr>
        <w:t xml:space="preserve">, A. V. (2021). Teaching International Students </w:t>
      </w:r>
      <w:proofErr w:type="gramStart"/>
      <w:r w:rsidRPr="004A529F">
        <w:rPr>
          <w:rFonts w:ascii="Times New Roman" w:hAnsi="Times New Roman"/>
          <w:sz w:val="24"/>
          <w:szCs w:val="24"/>
          <w:lang w:val="en-US"/>
        </w:rPr>
        <w:t>In</w:t>
      </w:r>
      <w:proofErr w:type="gramEnd"/>
      <w:r w:rsidRPr="004A529F">
        <w:rPr>
          <w:rFonts w:ascii="Times New Roman" w:hAnsi="Times New Roman"/>
          <w:sz w:val="24"/>
          <w:szCs w:val="24"/>
          <w:lang w:val="en-US"/>
        </w:rPr>
        <w:t xml:space="preserve"> Western Universities: A Literature Review. </w:t>
      </w:r>
      <w:r w:rsidRPr="004A529F">
        <w:rPr>
          <w:rFonts w:ascii="Times New Roman" w:hAnsi="Times New Roman"/>
          <w:i/>
          <w:iCs/>
          <w:sz w:val="24"/>
          <w:szCs w:val="24"/>
          <w:lang w:val="en-US"/>
        </w:rPr>
        <w:t>Journal of Comparative &amp; International Higher Education</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13</w:t>
      </w:r>
      <w:r w:rsidRPr="004A529F">
        <w:rPr>
          <w:rFonts w:ascii="Times New Roman" w:hAnsi="Times New Roman"/>
          <w:sz w:val="24"/>
          <w:szCs w:val="24"/>
          <w:lang w:val="en-US"/>
        </w:rPr>
        <w:t xml:space="preserve">(4). </w:t>
      </w:r>
      <w:hyperlink r:id="rId8" w:history="1">
        <w:r w:rsidRPr="004A529F">
          <w:rPr>
            <w:rStyle w:val="ac"/>
            <w:rFonts w:ascii="Times New Roman" w:hAnsi="Times New Roman"/>
            <w:sz w:val="24"/>
            <w:szCs w:val="24"/>
            <w:lang w:val="en-US"/>
          </w:rPr>
          <w:t>https://doi.org/10.32674/jcihe.v13i4.1846</w:t>
        </w:r>
      </w:hyperlink>
    </w:p>
    <w:p w14:paraId="021C30FE" w14:textId="436A4CDF" w:rsidR="00744186" w:rsidRPr="00744186" w:rsidRDefault="00744186" w:rsidP="00744186">
      <w:pPr>
        <w:spacing w:line="240" w:lineRule="auto"/>
        <w:ind w:left="709" w:hanging="709"/>
        <w:jc w:val="both"/>
        <w:rPr>
          <w:rFonts w:ascii="Times New Roman" w:hAnsi="Times New Roman"/>
          <w:sz w:val="24"/>
          <w:szCs w:val="24"/>
          <w:lang w:val="en-US"/>
        </w:rPr>
      </w:pPr>
      <w:proofErr w:type="spellStart"/>
      <w:r w:rsidRPr="00744186">
        <w:rPr>
          <w:rFonts w:ascii="Times New Roman" w:hAnsi="Times New Roman"/>
          <w:sz w:val="24"/>
          <w:szCs w:val="24"/>
          <w:lang w:val="en-US"/>
        </w:rPr>
        <w:t>Bahroun</w:t>
      </w:r>
      <w:proofErr w:type="spellEnd"/>
      <w:r w:rsidRPr="00744186">
        <w:rPr>
          <w:rFonts w:ascii="Times New Roman" w:hAnsi="Times New Roman"/>
          <w:sz w:val="24"/>
          <w:szCs w:val="24"/>
          <w:lang w:val="en-US"/>
        </w:rPr>
        <w:t xml:space="preserve">, Z., </w:t>
      </w:r>
      <w:proofErr w:type="spellStart"/>
      <w:r w:rsidRPr="00744186">
        <w:rPr>
          <w:rFonts w:ascii="Times New Roman" w:hAnsi="Times New Roman"/>
          <w:sz w:val="24"/>
          <w:szCs w:val="24"/>
          <w:lang w:val="en-US"/>
        </w:rPr>
        <w:t>Anane</w:t>
      </w:r>
      <w:proofErr w:type="spellEnd"/>
      <w:r w:rsidRPr="00744186">
        <w:rPr>
          <w:rFonts w:ascii="Times New Roman" w:hAnsi="Times New Roman"/>
          <w:sz w:val="24"/>
          <w:szCs w:val="24"/>
          <w:lang w:val="en-US"/>
        </w:rPr>
        <w:t xml:space="preserve">, C., Ahmed, V., &amp; </w:t>
      </w:r>
      <w:proofErr w:type="spellStart"/>
      <w:r w:rsidRPr="00744186">
        <w:rPr>
          <w:rFonts w:ascii="Times New Roman" w:hAnsi="Times New Roman"/>
          <w:sz w:val="24"/>
          <w:szCs w:val="24"/>
          <w:lang w:val="en-US"/>
        </w:rPr>
        <w:t>Zacca</w:t>
      </w:r>
      <w:proofErr w:type="spellEnd"/>
      <w:r w:rsidRPr="00744186">
        <w:rPr>
          <w:rFonts w:ascii="Times New Roman" w:hAnsi="Times New Roman"/>
          <w:sz w:val="24"/>
          <w:szCs w:val="24"/>
          <w:lang w:val="en-US"/>
        </w:rPr>
        <w:t>, A. (2023). Transforming Education: A Comprehensive Review of Generative Artificial Intelligence in Educational Settings through Bibliometric and Content Analysis. Sustainability, 15(17), 12983-. https://doi.org/10.3390/su151712983</w:t>
      </w:r>
    </w:p>
    <w:p w14:paraId="0E9022BE" w14:textId="77777777" w:rsidR="00744186" w:rsidRPr="004A529F" w:rsidRDefault="00744186" w:rsidP="004A529F">
      <w:pPr>
        <w:spacing w:line="240" w:lineRule="auto"/>
        <w:ind w:left="709" w:hanging="709"/>
        <w:jc w:val="both"/>
        <w:rPr>
          <w:rFonts w:ascii="Times New Roman" w:hAnsi="Times New Roman"/>
          <w:sz w:val="24"/>
          <w:szCs w:val="24"/>
          <w:lang w:val="en-GB"/>
        </w:rPr>
      </w:pPr>
      <w:r w:rsidRPr="004A529F">
        <w:rPr>
          <w:rFonts w:ascii="Times New Roman" w:hAnsi="Times New Roman"/>
          <w:sz w:val="24"/>
          <w:szCs w:val="24"/>
          <w:lang w:val="en-GB"/>
        </w:rPr>
        <w:t>Braun, V., &amp; Clarke, V. (2006). Using thematic analysis in psychology. Qualitative Research in Psychology, 3(2), 77–101. https://doi.org/10.1191/1478088706qp063oa</w:t>
      </w:r>
    </w:p>
    <w:p w14:paraId="4A919BC8" w14:textId="77777777" w:rsidR="00744186" w:rsidRPr="004A529F" w:rsidRDefault="00744186" w:rsidP="004A529F">
      <w:pPr>
        <w:spacing w:line="240" w:lineRule="auto"/>
        <w:ind w:left="709" w:hanging="709"/>
        <w:jc w:val="both"/>
        <w:rPr>
          <w:rFonts w:ascii="Times New Roman" w:hAnsi="Times New Roman"/>
          <w:sz w:val="24"/>
          <w:szCs w:val="24"/>
          <w:lang w:val="en-US"/>
        </w:rPr>
      </w:pPr>
      <w:proofErr w:type="spellStart"/>
      <w:r w:rsidRPr="004A529F">
        <w:rPr>
          <w:rFonts w:ascii="Times New Roman" w:hAnsi="Times New Roman"/>
          <w:sz w:val="24"/>
          <w:szCs w:val="24"/>
          <w:lang w:val="en-US"/>
        </w:rPr>
        <w:t>Bulut-Sahin</w:t>
      </w:r>
      <w:proofErr w:type="spellEnd"/>
      <w:r w:rsidRPr="004A529F">
        <w:rPr>
          <w:rFonts w:ascii="Times New Roman" w:hAnsi="Times New Roman"/>
          <w:sz w:val="24"/>
          <w:szCs w:val="24"/>
          <w:lang w:val="en-US"/>
        </w:rPr>
        <w:t xml:space="preserve">, B. (2023). International Office Professionals: An Example of Street-Level Bureaucrats in Higher Education. </w:t>
      </w:r>
      <w:r w:rsidRPr="004A529F">
        <w:rPr>
          <w:rFonts w:ascii="Times New Roman" w:hAnsi="Times New Roman"/>
          <w:i/>
          <w:iCs/>
          <w:sz w:val="24"/>
          <w:szCs w:val="24"/>
          <w:lang w:val="en-US"/>
        </w:rPr>
        <w:t>Education Sciences</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13</w:t>
      </w:r>
      <w:r w:rsidRPr="004A529F">
        <w:rPr>
          <w:rFonts w:ascii="Times New Roman" w:hAnsi="Times New Roman"/>
          <w:sz w:val="24"/>
          <w:szCs w:val="24"/>
          <w:lang w:val="en-US"/>
        </w:rPr>
        <w:t>(9), 890-. https://doi.org/10.3390/educsci13090890</w:t>
      </w:r>
    </w:p>
    <w:p w14:paraId="4F122072" w14:textId="77777777" w:rsidR="00744186" w:rsidRPr="00744186" w:rsidRDefault="00744186" w:rsidP="00744186">
      <w:pPr>
        <w:spacing w:line="240" w:lineRule="auto"/>
        <w:ind w:left="709" w:hanging="709"/>
        <w:jc w:val="both"/>
        <w:rPr>
          <w:rFonts w:ascii="Times New Roman" w:hAnsi="Times New Roman"/>
          <w:sz w:val="24"/>
          <w:szCs w:val="24"/>
          <w:lang w:val="en-US"/>
        </w:rPr>
      </w:pPr>
      <w:r w:rsidRPr="00744186">
        <w:rPr>
          <w:rFonts w:ascii="Times New Roman" w:hAnsi="Times New Roman"/>
          <w:sz w:val="24"/>
          <w:szCs w:val="24"/>
          <w:lang w:val="en-US"/>
        </w:rPr>
        <w:t>Chiu, T. K. F. (2024). The impact of Generative AI (</w:t>
      </w:r>
      <w:proofErr w:type="spellStart"/>
      <w:r w:rsidRPr="00744186">
        <w:rPr>
          <w:rFonts w:ascii="Times New Roman" w:hAnsi="Times New Roman"/>
          <w:sz w:val="24"/>
          <w:szCs w:val="24"/>
          <w:lang w:val="en-US"/>
        </w:rPr>
        <w:t>GenAI</w:t>
      </w:r>
      <w:proofErr w:type="spellEnd"/>
      <w:r w:rsidRPr="00744186">
        <w:rPr>
          <w:rFonts w:ascii="Times New Roman" w:hAnsi="Times New Roman"/>
          <w:sz w:val="24"/>
          <w:szCs w:val="24"/>
          <w:lang w:val="en-US"/>
        </w:rPr>
        <w:t xml:space="preserve">) on practices, </w:t>
      </w:r>
      <w:proofErr w:type="gramStart"/>
      <w:r w:rsidRPr="00744186">
        <w:rPr>
          <w:rFonts w:ascii="Times New Roman" w:hAnsi="Times New Roman"/>
          <w:sz w:val="24"/>
          <w:szCs w:val="24"/>
          <w:lang w:val="en-US"/>
        </w:rPr>
        <w:t>policies</w:t>
      </w:r>
      <w:proofErr w:type="gramEnd"/>
      <w:r w:rsidRPr="00744186">
        <w:rPr>
          <w:rFonts w:ascii="Times New Roman" w:hAnsi="Times New Roman"/>
          <w:sz w:val="24"/>
          <w:szCs w:val="24"/>
          <w:lang w:val="en-US"/>
        </w:rPr>
        <w:t xml:space="preserve"> and research direction in education: a case of </w:t>
      </w:r>
      <w:proofErr w:type="spellStart"/>
      <w:r w:rsidRPr="00744186">
        <w:rPr>
          <w:rFonts w:ascii="Times New Roman" w:hAnsi="Times New Roman"/>
          <w:sz w:val="24"/>
          <w:szCs w:val="24"/>
          <w:lang w:val="en-US"/>
        </w:rPr>
        <w:t>ChatGPT</w:t>
      </w:r>
      <w:proofErr w:type="spellEnd"/>
      <w:r w:rsidRPr="00744186">
        <w:rPr>
          <w:rFonts w:ascii="Times New Roman" w:hAnsi="Times New Roman"/>
          <w:sz w:val="24"/>
          <w:szCs w:val="24"/>
          <w:lang w:val="en-US"/>
        </w:rPr>
        <w:t xml:space="preserve"> and </w:t>
      </w:r>
      <w:proofErr w:type="spellStart"/>
      <w:r w:rsidRPr="00744186">
        <w:rPr>
          <w:rFonts w:ascii="Times New Roman" w:hAnsi="Times New Roman"/>
          <w:sz w:val="24"/>
          <w:szCs w:val="24"/>
          <w:lang w:val="en-US"/>
        </w:rPr>
        <w:t>Midjourney</w:t>
      </w:r>
      <w:proofErr w:type="spellEnd"/>
      <w:r w:rsidRPr="00744186">
        <w:rPr>
          <w:rFonts w:ascii="Times New Roman" w:hAnsi="Times New Roman"/>
          <w:sz w:val="24"/>
          <w:szCs w:val="24"/>
          <w:lang w:val="en-US"/>
        </w:rPr>
        <w:t xml:space="preserve">. </w:t>
      </w:r>
      <w:r w:rsidRPr="00744186">
        <w:rPr>
          <w:rFonts w:ascii="Times New Roman" w:hAnsi="Times New Roman"/>
          <w:i/>
          <w:iCs/>
          <w:sz w:val="24"/>
          <w:szCs w:val="24"/>
          <w:lang w:val="en-US"/>
        </w:rPr>
        <w:t>Interactive Learning Environments</w:t>
      </w:r>
      <w:r w:rsidRPr="00744186">
        <w:rPr>
          <w:rFonts w:ascii="Times New Roman" w:hAnsi="Times New Roman"/>
          <w:sz w:val="24"/>
          <w:szCs w:val="24"/>
          <w:lang w:val="en-US"/>
        </w:rPr>
        <w:t xml:space="preserve">, </w:t>
      </w:r>
      <w:r w:rsidRPr="00744186">
        <w:rPr>
          <w:rFonts w:ascii="Times New Roman" w:hAnsi="Times New Roman"/>
          <w:i/>
          <w:iCs/>
          <w:sz w:val="24"/>
          <w:szCs w:val="24"/>
          <w:lang w:val="en-US"/>
        </w:rPr>
        <w:t>32</w:t>
      </w:r>
      <w:r w:rsidRPr="00744186">
        <w:rPr>
          <w:rFonts w:ascii="Times New Roman" w:hAnsi="Times New Roman"/>
          <w:sz w:val="24"/>
          <w:szCs w:val="24"/>
          <w:lang w:val="en-US"/>
        </w:rPr>
        <w:t>(10), 6187–6203. https://doi.org/10.1080/10494820.2023.2253861</w:t>
      </w:r>
    </w:p>
    <w:p w14:paraId="0573989F" w14:textId="77777777" w:rsidR="00744186" w:rsidRPr="004A529F" w:rsidRDefault="00744186" w:rsidP="004A529F">
      <w:pPr>
        <w:spacing w:line="240" w:lineRule="auto"/>
        <w:ind w:left="709" w:hanging="709"/>
        <w:jc w:val="both"/>
        <w:rPr>
          <w:rFonts w:ascii="Times New Roman" w:hAnsi="Times New Roman"/>
          <w:sz w:val="24"/>
          <w:szCs w:val="24"/>
          <w:lang w:val="en-GB"/>
        </w:rPr>
      </w:pPr>
      <w:r w:rsidRPr="004A529F">
        <w:rPr>
          <w:rFonts w:ascii="Times New Roman" w:hAnsi="Times New Roman"/>
          <w:sz w:val="24"/>
          <w:szCs w:val="24"/>
          <w:lang w:val="en-GB"/>
        </w:rPr>
        <w:t xml:space="preserve">European Council (2024) </w:t>
      </w:r>
      <w:r w:rsidRPr="004A529F">
        <w:rPr>
          <w:rFonts w:ascii="Times New Roman" w:hAnsi="Times New Roman"/>
          <w:i/>
          <w:iCs/>
          <w:sz w:val="24"/>
          <w:szCs w:val="24"/>
          <w:lang w:val="en-GB"/>
        </w:rPr>
        <w:t>Strategic agenda 2024-2029</w:t>
      </w:r>
      <w:r w:rsidRPr="004A529F">
        <w:rPr>
          <w:rFonts w:ascii="Times New Roman" w:hAnsi="Times New Roman"/>
          <w:sz w:val="24"/>
          <w:szCs w:val="24"/>
          <w:lang w:val="en-GB"/>
        </w:rPr>
        <w:t xml:space="preserve">, retrieved from: </w:t>
      </w:r>
      <w:proofErr w:type="gramStart"/>
      <w:r w:rsidRPr="004A529F">
        <w:rPr>
          <w:rFonts w:ascii="Times New Roman" w:hAnsi="Times New Roman"/>
          <w:sz w:val="24"/>
          <w:szCs w:val="24"/>
          <w:lang w:val="en-GB"/>
        </w:rPr>
        <w:t>https://www.consilium.europa.eu/en/european-council/strategic-agenda-2024-2029/</w:t>
      </w:r>
      <w:proofErr w:type="gramEnd"/>
    </w:p>
    <w:p w14:paraId="3EB2D21F" w14:textId="77777777" w:rsidR="00744186" w:rsidRPr="004A529F" w:rsidRDefault="00744186" w:rsidP="004A529F">
      <w:pPr>
        <w:spacing w:line="240" w:lineRule="auto"/>
        <w:ind w:left="709" w:hanging="709"/>
        <w:jc w:val="both"/>
        <w:rPr>
          <w:rFonts w:ascii="Times New Roman" w:hAnsi="Times New Roman"/>
          <w:sz w:val="24"/>
          <w:szCs w:val="24"/>
          <w:lang w:val="en-US"/>
        </w:rPr>
      </w:pPr>
      <w:r w:rsidRPr="004A529F">
        <w:rPr>
          <w:rFonts w:ascii="Times New Roman" w:hAnsi="Times New Roman"/>
          <w:sz w:val="24"/>
          <w:szCs w:val="24"/>
          <w:lang w:val="en-US"/>
        </w:rPr>
        <w:lastRenderedPageBreak/>
        <w:t xml:space="preserve">Gibbs, G., </w:t>
      </w:r>
      <w:proofErr w:type="spellStart"/>
      <w:r w:rsidRPr="004A529F">
        <w:rPr>
          <w:rFonts w:ascii="Times New Roman" w:hAnsi="Times New Roman"/>
          <w:sz w:val="24"/>
          <w:szCs w:val="24"/>
          <w:lang w:val="en-US"/>
        </w:rPr>
        <w:t>Habeshaw</w:t>
      </w:r>
      <w:proofErr w:type="spellEnd"/>
      <w:r w:rsidRPr="004A529F">
        <w:rPr>
          <w:rFonts w:ascii="Times New Roman" w:hAnsi="Times New Roman"/>
          <w:sz w:val="24"/>
          <w:szCs w:val="24"/>
          <w:lang w:val="en-US"/>
        </w:rPr>
        <w:t xml:space="preserve">, T., &amp; Yorke, M. (2000). Institutional Learning and Teaching Strategies in English Higher Education. </w:t>
      </w:r>
      <w:r w:rsidRPr="004A529F">
        <w:rPr>
          <w:rFonts w:ascii="Times New Roman" w:hAnsi="Times New Roman"/>
          <w:i/>
          <w:iCs/>
          <w:sz w:val="24"/>
          <w:szCs w:val="24"/>
          <w:lang w:val="en-US"/>
        </w:rPr>
        <w:t>Higher Education</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40</w:t>
      </w:r>
      <w:r w:rsidRPr="004A529F">
        <w:rPr>
          <w:rFonts w:ascii="Times New Roman" w:hAnsi="Times New Roman"/>
          <w:sz w:val="24"/>
          <w:szCs w:val="24"/>
          <w:lang w:val="en-US"/>
        </w:rPr>
        <w:t>(3), 351–372. https://doi.org/10.1023/A:1004148310182</w:t>
      </w:r>
    </w:p>
    <w:p w14:paraId="6D33B83D" w14:textId="77777777" w:rsidR="00744186" w:rsidRPr="004A529F" w:rsidRDefault="00744186" w:rsidP="004A529F">
      <w:pPr>
        <w:spacing w:line="240" w:lineRule="auto"/>
        <w:ind w:left="709" w:hanging="709"/>
        <w:jc w:val="both"/>
        <w:rPr>
          <w:rFonts w:ascii="Times New Roman" w:hAnsi="Times New Roman"/>
          <w:sz w:val="24"/>
          <w:szCs w:val="24"/>
          <w:lang w:val="en-US"/>
        </w:rPr>
      </w:pPr>
      <w:r w:rsidRPr="004A529F">
        <w:rPr>
          <w:rFonts w:ascii="Times New Roman" w:hAnsi="Times New Roman"/>
          <w:sz w:val="24"/>
          <w:szCs w:val="24"/>
          <w:lang w:val="en-US"/>
        </w:rPr>
        <w:t xml:space="preserve">Hong, M., Lingard, B., &amp; Hardy, I. (2023). Australian policy on international students: pivoting towards discourses of diversity? </w:t>
      </w:r>
      <w:r w:rsidRPr="004A529F">
        <w:rPr>
          <w:rFonts w:ascii="Times New Roman" w:hAnsi="Times New Roman"/>
          <w:i/>
          <w:iCs/>
          <w:sz w:val="24"/>
          <w:szCs w:val="24"/>
          <w:lang w:val="en-US"/>
        </w:rPr>
        <w:t>Australian Educational Researcher</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50</w:t>
      </w:r>
      <w:r w:rsidRPr="004A529F">
        <w:rPr>
          <w:rFonts w:ascii="Times New Roman" w:hAnsi="Times New Roman"/>
          <w:sz w:val="24"/>
          <w:szCs w:val="24"/>
          <w:lang w:val="en-US"/>
        </w:rPr>
        <w:t>(3), 881–902. https://doi.org/10.1007/s13384-022-00532-5</w:t>
      </w:r>
    </w:p>
    <w:p w14:paraId="742FF936" w14:textId="77777777" w:rsidR="00744186" w:rsidRPr="004A529F" w:rsidRDefault="00744186" w:rsidP="004A529F">
      <w:pPr>
        <w:spacing w:line="240" w:lineRule="auto"/>
        <w:ind w:left="709" w:hanging="709"/>
        <w:jc w:val="both"/>
        <w:rPr>
          <w:rFonts w:ascii="Times New Roman" w:hAnsi="Times New Roman"/>
          <w:sz w:val="24"/>
          <w:szCs w:val="24"/>
          <w:lang w:val="en-US"/>
        </w:rPr>
      </w:pPr>
      <w:r w:rsidRPr="004A529F">
        <w:rPr>
          <w:rFonts w:ascii="Times New Roman" w:hAnsi="Times New Roman"/>
          <w:sz w:val="24"/>
          <w:szCs w:val="24"/>
          <w:lang w:val="en-US"/>
        </w:rPr>
        <w:t xml:space="preserve">Ion, G., </w:t>
      </w:r>
      <w:proofErr w:type="spellStart"/>
      <w:r w:rsidRPr="004A529F">
        <w:rPr>
          <w:rFonts w:ascii="Times New Roman" w:hAnsi="Times New Roman"/>
          <w:sz w:val="24"/>
          <w:szCs w:val="24"/>
          <w:lang w:val="en-US"/>
        </w:rPr>
        <w:t>Kowalczuk‐Walędziak</w:t>
      </w:r>
      <w:proofErr w:type="spellEnd"/>
      <w:r w:rsidRPr="004A529F">
        <w:rPr>
          <w:rFonts w:ascii="Times New Roman" w:hAnsi="Times New Roman"/>
          <w:sz w:val="24"/>
          <w:szCs w:val="24"/>
          <w:lang w:val="en-US"/>
        </w:rPr>
        <w:t xml:space="preserve">, M., &amp; Brown, C. (2024). Unlocking the potential of research‐informed practice: Insights into benefits, challenges, and significance among teachers in Catalonia, Poland, and England. </w:t>
      </w:r>
      <w:r w:rsidRPr="004A529F">
        <w:rPr>
          <w:rFonts w:ascii="Times New Roman" w:hAnsi="Times New Roman"/>
          <w:i/>
          <w:iCs/>
          <w:sz w:val="24"/>
          <w:szCs w:val="24"/>
          <w:lang w:val="en-US"/>
        </w:rPr>
        <w:t>European Journal of Education</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59</w:t>
      </w:r>
      <w:r w:rsidRPr="004A529F">
        <w:rPr>
          <w:rFonts w:ascii="Times New Roman" w:hAnsi="Times New Roman"/>
          <w:sz w:val="24"/>
          <w:szCs w:val="24"/>
          <w:lang w:val="en-US"/>
        </w:rPr>
        <w:t xml:space="preserve">(3), e12639. </w:t>
      </w:r>
      <w:hyperlink r:id="rId9" w:history="1">
        <w:r w:rsidRPr="004A529F">
          <w:rPr>
            <w:rStyle w:val="ac"/>
            <w:rFonts w:ascii="Times New Roman" w:hAnsi="Times New Roman"/>
            <w:sz w:val="24"/>
            <w:szCs w:val="24"/>
            <w:lang w:val="en-US"/>
          </w:rPr>
          <w:t>https://doi.org/10.1111/ejed.12639</w:t>
        </w:r>
      </w:hyperlink>
    </w:p>
    <w:p w14:paraId="6F7892F6" w14:textId="77777777" w:rsidR="00744186" w:rsidRPr="004A529F" w:rsidRDefault="00744186" w:rsidP="004A529F">
      <w:pPr>
        <w:spacing w:line="240" w:lineRule="auto"/>
        <w:ind w:left="709" w:hanging="709"/>
        <w:jc w:val="both"/>
        <w:rPr>
          <w:rFonts w:ascii="Times New Roman" w:hAnsi="Times New Roman"/>
          <w:sz w:val="24"/>
          <w:szCs w:val="24"/>
          <w:lang w:val="en-US"/>
        </w:rPr>
      </w:pPr>
      <w:proofErr w:type="spellStart"/>
      <w:r w:rsidRPr="004A529F">
        <w:rPr>
          <w:rFonts w:ascii="Times New Roman" w:hAnsi="Times New Roman"/>
          <w:sz w:val="24"/>
          <w:szCs w:val="24"/>
          <w:lang w:val="en-US"/>
        </w:rPr>
        <w:t>Lomer</w:t>
      </w:r>
      <w:proofErr w:type="spellEnd"/>
      <w:r w:rsidRPr="004A529F">
        <w:rPr>
          <w:rFonts w:ascii="Times New Roman" w:hAnsi="Times New Roman"/>
          <w:sz w:val="24"/>
          <w:szCs w:val="24"/>
          <w:lang w:val="en-US"/>
        </w:rPr>
        <w:t xml:space="preserve">, S., &amp; </w:t>
      </w:r>
      <w:proofErr w:type="spellStart"/>
      <w:r w:rsidRPr="004A529F">
        <w:rPr>
          <w:rFonts w:ascii="Times New Roman" w:hAnsi="Times New Roman"/>
          <w:sz w:val="24"/>
          <w:szCs w:val="24"/>
          <w:lang w:val="en-US"/>
        </w:rPr>
        <w:t>Mittelmeier</w:t>
      </w:r>
      <w:proofErr w:type="spellEnd"/>
      <w:r w:rsidRPr="004A529F">
        <w:rPr>
          <w:rFonts w:ascii="Times New Roman" w:hAnsi="Times New Roman"/>
          <w:sz w:val="24"/>
          <w:szCs w:val="24"/>
          <w:lang w:val="en-US"/>
        </w:rPr>
        <w:t xml:space="preserve">, J. (2023). Mapping the research on pedagogies with international students in the UK: A systematic literature review. </w:t>
      </w:r>
      <w:r w:rsidRPr="004A529F">
        <w:rPr>
          <w:rFonts w:ascii="Times New Roman" w:hAnsi="Times New Roman"/>
          <w:i/>
          <w:iCs/>
          <w:sz w:val="24"/>
          <w:szCs w:val="24"/>
          <w:lang w:val="en-US"/>
        </w:rPr>
        <w:t>Teaching in Higher Education,</w:t>
      </w:r>
      <w:r w:rsidRPr="004A529F">
        <w:rPr>
          <w:rFonts w:ascii="Times New Roman" w:hAnsi="Times New Roman"/>
          <w:sz w:val="24"/>
          <w:szCs w:val="24"/>
          <w:lang w:val="en-US"/>
        </w:rPr>
        <w:t xml:space="preserve"> 28(6), 1243–1263. </w:t>
      </w:r>
      <w:hyperlink r:id="rId10" w:history="1">
        <w:r w:rsidRPr="004A529F">
          <w:rPr>
            <w:rStyle w:val="ac"/>
            <w:rFonts w:ascii="Times New Roman" w:hAnsi="Times New Roman"/>
            <w:sz w:val="24"/>
            <w:szCs w:val="24"/>
            <w:lang w:val="en-US"/>
          </w:rPr>
          <w:t>https://doi.org/10.1080/13562517.2021.1872532</w:t>
        </w:r>
      </w:hyperlink>
    </w:p>
    <w:p w14:paraId="7FAADB6D" w14:textId="77777777" w:rsidR="00744186" w:rsidRPr="004A529F" w:rsidRDefault="00744186" w:rsidP="004A529F">
      <w:pPr>
        <w:spacing w:line="240" w:lineRule="auto"/>
        <w:ind w:left="709" w:hanging="709"/>
        <w:jc w:val="both"/>
        <w:rPr>
          <w:rFonts w:ascii="Times New Roman" w:hAnsi="Times New Roman"/>
          <w:sz w:val="24"/>
          <w:szCs w:val="24"/>
          <w:lang w:val="en-US"/>
        </w:rPr>
      </w:pPr>
      <w:r w:rsidRPr="004A529F">
        <w:rPr>
          <w:rFonts w:ascii="Times New Roman" w:hAnsi="Times New Roman"/>
          <w:sz w:val="24"/>
          <w:szCs w:val="24"/>
          <w:lang w:val="en-US"/>
        </w:rPr>
        <w:t xml:space="preserve">Ma, J. (2022). Challenges and Strategies Facing International Students and Faculty in U.S. Higher Education: A Comprehensive Literature Review. </w:t>
      </w:r>
      <w:r w:rsidRPr="004A529F">
        <w:rPr>
          <w:rFonts w:ascii="Times New Roman" w:hAnsi="Times New Roman"/>
          <w:i/>
          <w:iCs/>
          <w:sz w:val="24"/>
          <w:szCs w:val="24"/>
          <w:lang w:val="en-US"/>
        </w:rPr>
        <w:t>GATESOL Journal</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32</w:t>
      </w:r>
      <w:r w:rsidRPr="004A529F">
        <w:rPr>
          <w:rFonts w:ascii="Times New Roman" w:hAnsi="Times New Roman"/>
          <w:sz w:val="24"/>
          <w:szCs w:val="24"/>
          <w:lang w:val="en-US"/>
        </w:rPr>
        <w:t xml:space="preserve">(1). </w:t>
      </w:r>
      <w:hyperlink r:id="rId11" w:history="1">
        <w:r w:rsidRPr="004A529F">
          <w:rPr>
            <w:rStyle w:val="ac"/>
            <w:rFonts w:ascii="Times New Roman" w:hAnsi="Times New Roman"/>
            <w:sz w:val="24"/>
            <w:szCs w:val="24"/>
            <w:lang w:val="en-US"/>
          </w:rPr>
          <w:t>https://doi.org/10.52242/gatesol.122</w:t>
        </w:r>
      </w:hyperlink>
    </w:p>
    <w:p w14:paraId="58B0F2BC" w14:textId="77777777" w:rsidR="00744186" w:rsidRDefault="00744186" w:rsidP="004A529F">
      <w:pPr>
        <w:spacing w:line="240" w:lineRule="auto"/>
        <w:ind w:left="709" w:hanging="709"/>
        <w:jc w:val="both"/>
        <w:rPr>
          <w:rStyle w:val="ac"/>
          <w:rFonts w:ascii="Times New Roman" w:hAnsi="Times New Roman"/>
          <w:sz w:val="24"/>
          <w:szCs w:val="24"/>
          <w:lang w:val="en-US"/>
        </w:rPr>
      </w:pPr>
      <w:proofErr w:type="spellStart"/>
      <w:r w:rsidRPr="004A529F">
        <w:rPr>
          <w:rFonts w:ascii="Times New Roman" w:hAnsi="Times New Roman"/>
          <w:sz w:val="24"/>
          <w:szCs w:val="24"/>
          <w:lang w:val="en-US"/>
        </w:rPr>
        <w:t>Malin</w:t>
      </w:r>
      <w:proofErr w:type="spellEnd"/>
      <w:r w:rsidRPr="004A529F">
        <w:rPr>
          <w:rFonts w:ascii="Times New Roman" w:hAnsi="Times New Roman"/>
          <w:sz w:val="24"/>
          <w:szCs w:val="24"/>
          <w:lang w:val="en-US"/>
        </w:rPr>
        <w:t xml:space="preserve">, J. R., Brown, C., Ion, G., Van </w:t>
      </w:r>
      <w:proofErr w:type="spellStart"/>
      <w:r w:rsidRPr="004A529F">
        <w:rPr>
          <w:rFonts w:ascii="Times New Roman" w:hAnsi="Times New Roman"/>
          <w:sz w:val="24"/>
          <w:szCs w:val="24"/>
          <w:lang w:val="en-US"/>
        </w:rPr>
        <w:t>Ackeren</w:t>
      </w:r>
      <w:proofErr w:type="spellEnd"/>
      <w:r w:rsidRPr="004A529F">
        <w:rPr>
          <w:rFonts w:ascii="Times New Roman" w:hAnsi="Times New Roman"/>
          <w:sz w:val="24"/>
          <w:szCs w:val="24"/>
          <w:lang w:val="en-US"/>
        </w:rPr>
        <w:t xml:space="preserve">, I., </w:t>
      </w:r>
      <w:proofErr w:type="spellStart"/>
      <w:r w:rsidRPr="004A529F">
        <w:rPr>
          <w:rFonts w:ascii="Times New Roman" w:hAnsi="Times New Roman"/>
          <w:sz w:val="24"/>
          <w:szCs w:val="24"/>
          <w:lang w:val="en-US"/>
        </w:rPr>
        <w:t>Bremm</w:t>
      </w:r>
      <w:proofErr w:type="spellEnd"/>
      <w:r w:rsidRPr="004A529F">
        <w:rPr>
          <w:rFonts w:ascii="Times New Roman" w:hAnsi="Times New Roman"/>
          <w:sz w:val="24"/>
          <w:szCs w:val="24"/>
          <w:lang w:val="en-US"/>
        </w:rPr>
        <w:t xml:space="preserve">, N., </w:t>
      </w:r>
      <w:proofErr w:type="spellStart"/>
      <w:r w:rsidRPr="004A529F">
        <w:rPr>
          <w:rFonts w:ascii="Times New Roman" w:hAnsi="Times New Roman"/>
          <w:sz w:val="24"/>
          <w:szCs w:val="24"/>
          <w:lang w:val="en-US"/>
        </w:rPr>
        <w:t>Luzmore</w:t>
      </w:r>
      <w:proofErr w:type="spellEnd"/>
      <w:r w:rsidRPr="004A529F">
        <w:rPr>
          <w:rFonts w:ascii="Times New Roman" w:hAnsi="Times New Roman"/>
          <w:sz w:val="24"/>
          <w:szCs w:val="24"/>
          <w:lang w:val="en-US"/>
        </w:rPr>
        <w:t xml:space="preserve">, R., Flood, J., &amp; Rind, G. M. (2020). World-wide barriers and enablers to achieving evidence-informed practice in education: What can be learnt from Spain, England, the United States, and Germany? </w:t>
      </w:r>
      <w:r w:rsidRPr="004A529F">
        <w:rPr>
          <w:rFonts w:ascii="Times New Roman" w:hAnsi="Times New Roman"/>
          <w:i/>
          <w:iCs/>
          <w:sz w:val="24"/>
          <w:szCs w:val="24"/>
          <w:lang w:val="en-US"/>
        </w:rPr>
        <w:t>Humanities and Social Sciences Communications</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7</w:t>
      </w:r>
      <w:r w:rsidRPr="004A529F">
        <w:rPr>
          <w:rFonts w:ascii="Times New Roman" w:hAnsi="Times New Roman"/>
          <w:sz w:val="24"/>
          <w:szCs w:val="24"/>
          <w:lang w:val="en-US"/>
        </w:rPr>
        <w:t xml:space="preserve">(1), 99. </w:t>
      </w:r>
      <w:hyperlink r:id="rId12" w:history="1">
        <w:r w:rsidRPr="004A529F">
          <w:rPr>
            <w:rStyle w:val="ac"/>
            <w:rFonts w:ascii="Times New Roman" w:hAnsi="Times New Roman"/>
            <w:sz w:val="24"/>
            <w:szCs w:val="24"/>
            <w:lang w:val="en-US"/>
          </w:rPr>
          <w:t>https://doi.org/10.1057/s41599-020-00587-8</w:t>
        </w:r>
      </w:hyperlink>
    </w:p>
    <w:p w14:paraId="51B59128" w14:textId="76EDFB69" w:rsidR="00744186" w:rsidRPr="004A529F" w:rsidRDefault="00744186" w:rsidP="00744186">
      <w:pPr>
        <w:spacing w:line="240" w:lineRule="auto"/>
        <w:ind w:left="709" w:hanging="709"/>
        <w:jc w:val="both"/>
        <w:rPr>
          <w:rFonts w:ascii="Times New Roman" w:hAnsi="Times New Roman"/>
          <w:sz w:val="24"/>
          <w:szCs w:val="24"/>
          <w:lang w:val="en-US"/>
        </w:rPr>
      </w:pPr>
      <w:r w:rsidRPr="00744186">
        <w:rPr>
          <w:rFonts w:ascii="Times New Roman" w:hAnsi="Times New Roman"/>
          <w:sz w:val="24"/>
          <w:szCs w:val="24"/>
          <w:lang w:val="en-US"/>
        </w:rPr>
        <w:t xml:space="preserve">Page, M. J., McKenzie, J. E., </w:t>
      </w:r>
      <w:proofErr w:type="spellStart"/>
      <w:r w:rsidRPr="00744186">
        <w:rPr>
          <w:rFonts w:ascii="Times New Roman" w:hAnsi="Times New Roman"/>
          <w:sz w:val="24"/>
          <w:szCs w:val="24"/>
          <w:lang w:val="en-US"/>
        </w:rPr>
        <w:t>Bossuyt</w:t>
      </w:r>
      <w:proofErr w:type="spellEnd"/>
      <w:r w:rsidRPr="00744186">
        <w:rPr>
          <w:rFonts w:ascii="Times New Roman" w:hAnsi="Times New Roman"/>
          <w:sz w:val="24"/>
          <w:szCs w:val="24"/>
          <w:lang w:val="en-US"/>
        </w:rPr>
        <w:t xml:space="preserve">, P. M., </w:t>
      </w:r>
      <w:proofErr w:type="spellStart"/>
      <w:r w:rsidRPr="00744186">
        <w:rPr>
          <w:rFonts w:ascii="Times New Roman" w:hAnsi="Times New Roman"/>
          <w:sz w:val="24"/>
          <w:szCs w:val="24"/>
          <w:lang w:val="en-US"/>
        </w:rPr>
        <w:t>Boutron</w:t>
      </w:r>
      <w:proofErr w:type="spellEnd"/>
      <w:r w:rsidRPr="00744186">
        <w:rPr>
          <w:rFonts w:ascii="Times New Roman" w:hAnsi="Times New Roman"/>
          <w:sz w:val="24"/>
          <w:szCs w:val="24"/>
          <w:lang w:val="en-US"/>
        </w:rPr>
        <w:t xml:space="preserve">, I., Hoffmann, T. C., Mulrow, C. D., </w:t>
      </w:r>
      <w:proofErr w:type="spellStart"/>
      <w:r w:rsidRPr="00744186">
        <w:rPr>
          <w:rFonts w:ascii="Times New Roman" w:hAnsi="Times New Roman"/>
          <w:sz w:val="24"/>
          <w:szCs w:val="24"/>
          <w:lang w:val="en-US"/>
        </w:rPr>
        <w:t>Shamseer</w:t>
      </w:r>
      <w:proofErr w:type="spellEnd"/>
      <w:r w:rsidRPr="00744186">
        <w:rPr>
          <w:rFonts w:ascii="Times New Roman" w:hAnsi="Times New Roman"/>
          <w:sz w:val="24"/>
          <w:szCs w:val="24"/>
          <w:lang w:val="en-US"/>
        </w:rPr>
        <w:t xml:space="preserve">, L., </w:t>
      </w:r>
      <w:proofErr w:type="spellStart"/>
      <w:r w:rsidRPr="00744186">
        <w:rPr>
          <w:rFonts w:ascii="Times New Roman" w:hAnsi="Times New Roman"/>
          <w:sz w:val="24"/>
          <w:szCs w:val="24"/>
          <w:lang w:val="en-US"/>
        </w:rPr>
        <w:t>Tetzlaff</w:t>
      </w:r>
      <w:proofErr w:type="spellEnd"/>
      <w:r w:rsidRPr="00744186">
        <w:rPr>
          <w:rFonts w:ascii="Times New Roman" w:hAnsi="Times New Roman"/>
          <w:sz w:val="24"/>
          <w:szCs w:val="24"/>
          <w:lang w:val="en-US"/>
        </w:rPr>
        <w:t xml:space="preserve">, J. M., </w:t>
      </w:r>
      <w:proofErr w:type="spellStart"/>
      <w:r w:rsidRPr="00744186">
        <w:rPr>
          <w:rFonts w:ascii="Times New Roman" w:hAnsi="Times New Roman"/>
          <w:sz w:val="24"/>
          <w:szCs w:val="24"/>
          <w:lang w:val="en-US"/>
        </w:rPr>
        <w:t>Akl</w:t>
      </w:r>
      <w:proofErr w:type="spellEnd"/>
      <w:r w:rsidRPr="00744186">
        <w:rPr>
          <w:rFonts w:ascii="Times New Roman" w:hAnsi="Times New Roman"/>
          <w:sz w:val="24"/>
          <w:szCs w:val="24"/>
          <w:lang w:val="en-US"/>
        </w:rPr>
        <w:t xml:space="preserve">, E. A., Brennan, S. E., Chou, R., Glanville, J., Grimshaw, J. M., </w:t>
      </w:r>
      <w:proofErr w:type="spellStart"/>
      <w:r w:rsidRPr="00744186">
        <w:rPr>
          <w:rFonts w:ascii="Times New Roman" w:hAnsi="Times New Roman"/>
          <w:sz w:val="24"/>
          <w:szCs w:val="24"/>
          <w:lang w:val="en-US"/>
        </w:rPr>
        <w:t>Hróbjartsson</w:t>
      </w:r>
      <w:proofErr w:type="spellEnd"/>
      <w:r w:rsidRPr="00744186">
        <w:rPr>
          <w:rFonts w:ascii="Times New Roman" w:hAnsi="Times New Roman"/>
          <w:sz w:val="24"/>
          <w:szCs w:val="24"/>
          <w:lang w:val="en-US"/>
        </w:rPr>
        <w:t xml:space="preserve">, A., Lalu, M. M., Li, T., Loder, E. W., Mayo-Wilson, E., McDonald, S., … Moher, D. (2021). The PRISMA 2020 statement: An updated guideline for reporting systematic reviews. </w:t>
      </w:r>
      <w:r w:rsidRPr="00744186">
        <w:rPr>
          <w:rFonts w:ascii="Times New Roman" w:hAnsi="Times New Roman"/>
          <w:i/>
          <w:iCs/>
          <w:sz w:val="24"/>
          <w:szCs w:val="24"/>
          <w:lang w:val="en-US"/>
        </w:rPr>
        <w:t>Journal of Clinical Epidemiology</w:t>
      </w:r>
      <w:r w:rsidRPr="00744186">
        <w:rPr>
          <w:rFonts w:ascii="Times New Roman" w:hAnsi="Times New Roman"/>
          <w:sz w:val="24"/>
          <w:szCs w:val="24"/>
          <w:lang w:val="en-US"/>
        </w:rPr>
        <w:t xml:space="preserve">, </w:t>
      </w:r>
      <w:r w:rsidRPr="00744186">
        <w:rPr>
          <w:rFonts w:ascii="Times New Roman" w:hAnsi="Times New Roman"/>
          <w:i/>
          <w:iCs/>
          <w:sz w:val="24"/>
          <w:szCs w:val="24"/>
          <w:lang w:val="en-US"/>
        </w:rPr>
        <w:t>134</w:t>
      </w:r>
      <w:r w:rsidRPr="00744186">
        <w:rPr>
          <w:rFonts w:ascii="Times New Roman" w:hAnsi="Times New Roman"/>
          <w:sz w:val="24"/>
          <w:szCs w:val="24"/>
          <w:lang w:val="en-US"/>
        </w:rPr>
        <w:t>, 178–189. https://doi.org/10.1016/j.jclinepi.2021.03.001</w:t>
      </w:r>
    </w:p>
    <w:p w14:paraId="175D062B" w14:textId="77777777" w:rsidR="00744186" w:rsidRPr="004A529F" w:rsidRDefault="00744186" w:rsidP="004A529F">
      <w:pPr>
        <w:spacing w:line="240" w:lineRule="auto"/>
        <w:ind w:left="709" w:hanging="709"/>
        <w:jc w:val="both"/>
        <w:rPr>
          <w:rFonts w:ascii="Times New Roman" w:hAnsi="Times New Roman"/>
          <w:sz w:val="24"/>
          <w:szCs w:val="24"/>
          <w:lang w:val="en-US"/>
        </w:rPr>
      </w:pPr>
      <w:r w:rsidRPr="004A529F">
        <w:rPr>
          <w:rFonts w:ascii="Times New Roman" w:hAnsi="Times New Roman"/>
          <w:sz w:val="24"/>
          <w:szCs w:val="24"/>
          <w:lang w:val="en-US"/>
        </w:rPr>
        <w:t xml:space="preserve">Powell WW, DiMaggio P (1991) </w:t>
      </w:r>
      <w:r w:rsidRPr="004A529F">
        <w:rPr>
          <w:rFonts w:ascii="Times New Roman" w:hAnsi="Times New Roman"/>
          <w:i/>
          <w:iCs/>
          <w:sz w:val="24"/>
          <w:szCs w:val="24"/>
          <w:lang w:val="en-US"/>
        </w:rPr>
        <w:t xml:space="preserve">The neo institutional analysis in organizational analysis. </w:t>
      </w:r>
      <w:r w:rsidRPr="004A529F">
        <w:rPr>
          <w:rFonts w:ascii="Times New Roman" w:hAnsi="Times New Roman"/>
          <w:sz w:val="24"/>
          <w:szCs w:val="24"/>
          <w:lang w:val="en-US"/>
        </w:rPr>
        <w:t>University of Chicago Press, London</w:t>
      </w:r>
    </w:p>
    <w:p w14:paraId="66C25A5D" w14:textId="77777777" w:rsidR="00744186" w:rsidRPr="004A529F" w:rsidRDefault="00744186" w:rsidP="004A529F">
      <w:pPr>
        <w:spacing w:line="240" w:lineRule="auto"/>
        <w:ind w:left="709" w:hanging="709"/>
        <w:jc w:val="both"/>
        <w:rPr>
          <w:rFonts w:ascii="Times New Roman" w:hAnsi="Times New Roman"/>
          <w:sz w:val="24"/>
          <w:szCs w:val="24"/>
          <w:lang w:val="en-US"/>
        </w:rPr>
      </w:pPr>
      <w:r w:rsidRPr="004A529F">
        <w:rPr>
          <w:rFonts w:ascii="Times New Roman" w:hAnsi="Times New Roman"/>
          <w:sz w:val="24"/>
          <w:szCs w:val="24"/>
          <w:lang w:val="en-US"/>
        </w:rPr>
        <w:t xml:space="preserve">Sidhu R K., &amp; </w:t>
      </w:r>
      <w:proofErr w:type="spellStart"/>
      <w:r w:rsidRPr="004A529F">
        <w:rPr>
          <w:rFonts w:ascii="Times New Roman" w:hAnsi="Times New Roman"/>
          <w:sz w:val="24"/>
          <w:szCs w:val="24"/>
          <w:lang w:val="en-US"/>
        </w:rPr>
        <w:t>Dall'Alba</w:t>
      </w:r>
      <w:proofErr w:type="spellEnd"/>
      <w:r w:rsidRPr="004A529F">
        <w:rPr>
          <w:rFonts w:ascii="Times New Roman" w:hAnsi="Times New Roman"/>
          <w:sz w:val="24"/>
          <w:szCs w:val="24"/>
          <w:lang w:val="en-US"/>
        </w:rPr>
        <w:t xml:space="preserve"> G. (2012). International Education and (Dis)embodied Cosmopolitanisms. </w:t>
      </w:r>
      <w:r w:rsidRPr="004A529F">
        <w:rPr>
          <w:rFonts w:ascii="Times New Roman" w:hAnsi="Times New Roman"/>
          <w:i/>
          <w:iCs/>
          <w:sz w:val="24"/>
          <w:szCs w:val="24"/>
          <w:lang w:val="en-US"/>
        </w:rPr>
        <w:t>Educational Philosophy and Theory</w:t>
      </w:r>
      <w:r w:rsidRPr="004A529F">
        <w:rPr>
          <w:rFonts w:ascii="Times New Roman" w:hAnsi="Times New Roman"/>
          <w:sz w:val="24"/>
          <w:szCs w:val="24"/>
          <w:lang w:val="en-US"/>
        </w:rPr>
        <w:t>, </w:t>
      </w:r>
      <w:r w:rsidRPr="004A529F">
        <w:rPr>
          <w:rFonts w:ascii="Times New Roman" w:hAnsi="Times New Roman"/>
          <w:i/>
          <w:iCs/>
          <w:sz w:val="24"/>
          <w:szCs w:val="24"/>
          <w:lang w:val="en-US"/>
        </w:rPr>
        <w:t>44</w:t>
      </w:r>
      <w:r w:rsidRPr="004A529F">
        <w:rPr>
          <w:rFonts w:ascii="Times New Roman" w:hAnsi="Times New Roman"/>
          <w:sz w:val="24"/>
          <w:szCs w:val="24"/>
          <w:lang w:val="en-US"/>
        </w:rPr>
        <w:t>(4), 413–431. https://doi.org/10.1111/j.1469-5812.2010.00722.x</w:t>
      </w:r>
    </w:p>
    <w:p w14:paraId="49118B36" w14:textId="77777777" w:rsidR="00744186" w:rsidRPr="004A529F" w:rsidRDefault="00744186" w:rsidP="004A529F">
      <w:pPr>
        <w:spacing w:line="240" w:lineRule="auto"/>
        <w:ind w:left="709" w:hanging="709"/>
        <w:jc w:val="both"/>
        <w:rPr>
          <w:rFonts w:ascii="Times New Roman" w:hAnsi="Times New Roman"/>
          <w:sz w:val="24"/>
          <w:szCs w:val="24"/>
          <w:lang w:val="en-US"/>
        </w:rPr>
      </w:pPr>
      <w:proofErr w:type="spellStart"/>
      <w:r w:rsidRPr="004A529F">
        <w:rPr>
          <w:rFonts w:ascii="Times New Roman" w:hAnsi="Times New Roman"/>
          <w:sz w:val="24"/>
          <w:szCs w:val="24"/>
          <w:lang w:val="en-US"/>
        </w:rPr>
        <w:t>Zipparo</w:t>
      </w:r>
      <w:proofErr w:type="spellEnd"/>
      <w:r w:rsidRPr="004A529F">
        <w:rPr>
          <w:rFonts w:ascii="Times New Roman" w:hAnsi="Times New Roman"/>
          <w:sz w:val="24"/>
          <w:szCs w:val="24"/>
          <w:lang w:val="en-US"/>
        </w:rPr>
        <w:t xml:space="preserve">, J. (2023). The determinants of university strategic positioning and the obscuring of institutional diversity: an Australian case study. </w:t>
      </w:r>
      <w:r w:rsidRPr="004A529F">
        <w:rPr>
          <w:rFonts w:ascii="Times New Roman" w:hAnsi="Times New Roman"/>
          <w:i/>
          <w:iCs/>
          <w:sz w:val="24"/>
          <w:szCs w:val="24"/>
          <w:lang w:val="en-US"/>
        </w:rPr>
        <w:t>Tertiary Education and Management</w:t>
      </w:r>
      <w:r w:rsidRPr="004A529F">
        <w:rPr>
          <w:rFonts w:ascii="Times New Roman" w:hAnsi="Times New Roman"/>
          <w:sz w:val="24"/>
          <w:szCs w:val="24"/>
          <w:lang w:val="en-US"/>
        </w:rPr>
        <w:t xml:space="preserve">, </w:t>
      </w:r>
      <w:r w:rsidRPr="004A529F">
        <w:rPr>
          <w:rFonts w:ascii="Times New Roman" w:hAnsi="Times New Roman"/>
          <w:i/>
          <w:iCs/>
          <w:sz w:val="24"/>
          <w:szCs w:val="24"/>
          <w:lang w:val="en-US"/>
        </w:rPr>
        <w:t>29</w:t>
      </w:r>
      <w:r w:rsidRPr="004A529F">
        <w:rPr>
          <w:rFonts w:ascii="Times New Roman" w:hAnsi="Times New Roman"/>
          <w:sz w:val="24"/>
          <w:szCs w:val="24"/>
          <w:lang w:val="en-US"/>
        </w:rPr>
        <w:t>(4), 341–364. https://doi.org/10.1007/s11233-022-09097-5</w:t>
      </w:r>
    </w:p>
    <w:p w14:paraId="41165FE6" w14:textId="77777777" w:rsidR="00744186" w:rsidRDefault="00744186" w:rsidP="004A529F">
      <w:pPr>
        <w:spacing w:line="240" w:lineRule="auto"/>
        <w:ind w:left="709" w:hanging="709"/>
        <w:jc w:val="both"/>
        <w:rPr>
          <w:rStyle w:val="ac"/>
          <w:rFonts w:ascii="Times New Roman" w:hAnsi="Times New Roman"/>
          <w:sz w:val="24"/>
          <w:szCs w:val="24"/>
          <w:lang w:val="en-US"/>
        </w:rPr>
      </w:pPr>
      <w:proofErr w:type="spellStart"/>
      <w:r w:rsidRPr="004A529F">
        <w:rPr>
          <w:rFonts w:ascii="Times New Roman" w:hAnsi="Times New Roman"/>
          <w:sz w:val="24"/>
          <w:szCs w:val="24"/>
          <w:lang w:val="en-US"/>
        </w:rPr>
        <w:t>Zumpe</w:t>
      </w:r>
      <w:proofErr w:type="spellEnd"/>
      <w:r w:rsidRPr="004A529F">
        <w:rPr>
          <w:rFonts w:ascii="Times New Roman" w:hAnsi="Times New Roman"/>
          <w:sz w:val="24"/>
          <w:szCs w:val="24"/>
          <w:lang w:val="en-US"/>
        </w:rPr>
        <w:t xml:space="preserve">, E. (2022). Evidence-Based Practices in US Schools: The California Context. In C. Brown &amp; J. R. </w:t>
      </w:r>
      <w:proofErr w:type="spellStart"/>
      <w:r w:rsidRPr="004A529F">
        <w:rPr>
          <w:rFonts w:ascii="Times New Roman" w:hAnsi="Times New Roman"/>
          <w:sz w:val="24"/>
          <w:szCs w:val="24"/>
          <w:lang w:val="en-US"/>
        </w:rPr>
        <w:t>Malin</w:t>
      </w:r>
      <w:proofErr w:type="spellEnd"/>
      <w:r w:rsidRPr="004A529F">
        <w:rPr>
          <w:rFonts w:ascii="Times New Roman" w:hAnsi="Times New Roman"/>
          <w:sz w:val="24"/>
          <w:szCs w:val="24"/>
          <w:lang w:val="en-US"/>
        </w:rPr>
        <w:t xml:space="preserve"> (Eds.), </w:t>
      </w:r>
      <w:r w:rsidRPr="004A529F">
        <w:rPr>
          <w:rFonts w:ascii="Times New Roman" w:hAnsi="Times New Roman"/>
          <w:i/>
          <w:iCs/>
          <w:sz w:val="24"/>
          <w:szCs w:val="24"/>
          <w:lang w:val="en-US"/>
        </w:rPr>
        <w:t>The Emerald Handbook of Evidence-Informed Practice in Education</w:t>
      </w:r>
      <w:r w:rsidRPr="004A529F">
        <w:rPr>
          <w:rFonts w:ascii="Times New Roman" w:hAnsi="Times New Roman"/>
          <w:sz w:val="24"/>
          <w:szCs w:val="24"/>
          <w:lang w:val="en-US"/>
        </w:rPr>
        <w:t xml:space="preserve"> (pp. 17–33). Emerald Publishing Limited. </w:t>
      </w:r>
      <w:hyperlink r:id="rId13" w:history="1">
        <w:r w:rsidRPr="004A529F">
          <w:rPr>
            <w:rStyle w:val="ac"/>
            <w:rFonts w:ascii="Times New Roman" w:hAnsi="Times New Roman"/>
            <w:sz w:val="24"/>
            <w:szCs w:val="24"/>
            <w:lang w:val="en-US"/>
          </w:rPr>
          <w:t>https://doi.org/10.1108/978-1-80043-141-620221005</w:t>
        </w:r>
      </w:hyperlink>
    </w:p>
    <w:p w14:paraId="45BA1EFF" w14:textId="77777777" w:rsidR="00744186" w:rsidRPr="004A529F" w:rsidRDefault="00744186" w:rsidP="004A529F">
      <w:pPr>
        <w:spacing w:line="240" w:lineRule="auto"/>
        <w:ind w:left="709" w:hanging="709"/>
        <w:jc w:val="both"/>
        <w:rPr>
          <w:rFonts w:ascii="Times New Roman" w:hAnsi="Times New Roman"/>
          <w:sz w:val="24"/>
          <w:szCs w:val="24"/>
          <w:lang w:val="en-US" w:eastAsia="zh-CN"/>
        </w:rPr>
      </w:pPr>
    </w:p>
    <w:sectPr w:rsidR="00744186" w:rsidRPr="004A529F" w:rsidSect="00691D9A">
      <w:headerReference w:type="defaul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0427" w14:textId="77777777" w:rsidR="00FF177D" w:rsidRDefault="00FF177D" w:rsidP="003A1870">
      <w:pPr>
        <w:spacing w:after="0" w:line="240" w:lineRule="auto"/>
      </w:pPr>
      <w:r>
        <w:separator/>
      </w:r>
    </w:p>
  </w:endnote>
  <w:endnote w:type="continuationSeparator" w:id="0">
    <w:p w14:paraId="3F50E860" w14:textId="77777777" w:rsidR="00FF177D" w:rsidRDefault="00FF177D"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8A73" w14:textId="77777777" w:rsidR="00FF177D" w:rsidRDefault="00FF177D" w:rsidP="003A1870">
      <w:pPr>
        <w:spacing w:after="0" w:line="240" w:lineRule="auto"/>
      </w:pPr>
      <w:r>
        <w:separator/>
      </w:r>
    </w:p>
  </w:footnote>
  <w:footnote w:type="continuationSeparator" w:id="0">
    <w:p w14:paraId="59582415" w14:textId="77777777" w:rsidR="00FF177D" w:rsidRDefault="00FF177D"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3A4FB49C" w:rsidR="00152D97" w:rsidRDefault="00A55826" w:rsidP="00691D9A">
    <w:pPr>
      <w:pStyle w:val="ad"/>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1"/>
      <w:lvlText w:val="%1"/>
      <w:lvlJc w:val="left"/>
      <w:pPr>
        <w:ind w:left="432" w:hanging="432"/>
      </w:pPr>
      <w:rPr>
        <w:rFonts w:cs="Times New Roman" w:hint="default"/>
      </w:rPr>
    </w:lvl>
    <w:lvl w:ilvl="1">
      <w:start w:val="1"/>
      <w:numFmt w:val="decimal"/>
      <w:pStyle w:val="2"/>
      <w:lvlText w:val="%1.%2"/>
      <w:lvlJc w:val="left"/>
      <w:pPr>
        <w:ind w:left="576" w:hanging="576"/>
      </w:pPr>
      <w:rPr>
        <w:rFonts w:cs="Times New Roman" w:hint="default"/>
      </w:rPr>
    </w:lvl>
    <w:lvl w:ilvl="2">
      <w:start w:val="1"/>
      <w:numFmt w:val="upperLetter"/>
      <w:pStyle w:val="3"/>
      <w:lvlText w:val="%3."/>
      <w:lvlJc w:val="left"/>
      <w:pPr>
        <w:ind w:left="720" w:hanging="720"/>
      </w:pPr>
      <w:rPr>
        <w:rFonts w:cs="Times New Roman" w:hint="default"/>
      </w:rPr>
    </w:lvl>
    <w:lvl w:ilvl="3">
      <w:start w:val="1"/>
      <w:numFmt w:val="decimal"/>
      <w:pStyle w:val="4"/>
      <w:lvlText w:val="%1.%2.%3.%4"/>
      <w:lvlJc w:val="left"/>
      <w:pPr>
        <w:ind w:left="864" w:hanging="864"/>
      </w:pPr>
      <w:rPr>
        <w:rFonts w:cs="Times New Roman"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1" w15:restartNumberingAfterBreak="0">
    <w:nsid w:val="03114BC9"/>
    <w:multiLevelType w:val="multilevel"/>
    <w:tmpl w:val="57D0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FD587F"/>
    <w:multiLevelType w:val="hybridMultilevel"/>
    <w:tmpl w:val="818C63BE"/>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3" w15:restartNumberingAfterBreak="0">
    <w:nsid w:val="0B7F34F4"/>
    <w:multiLevelType w:val="multilevel"/>
    <w:tmpl w:val="2CCC08A2"/>
    <w:lvl w:ilvl="0">
      <w:start w:val="1"/>
      <w:numFmt w:val="bullet"/>
      <w:lvlText w:val=""/>
      <w:lvlJc w:val="left"/>
      <w:pPr>
        <w:ind w:left="800" w:hanging="440"/>
      </w:pPr>
      <w:rPr>
        <w:rFonts w:ascii="Wingdings" w:hAnsi="Wingdings" w:hint="default"/>
      </w:rPr>
    </w:lvl>
    <w:lvl w:ilvl="1">
      <w:start w:val="1"/>
      <w:numFmt w:val="decimal"/>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E24DB"/>
    <w:multiLevelType w:val="multilevel"/>
    <w:tmpl w:val="184A4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65871"/>
    <w:multiLevelType w:val="multilevel"/>
    <w:tmpl w:val="5E30E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C35B90"/>
    <w:multiLevelType w:val="multilevel"/>
    <w:tmpl w:val="B6C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EA64DB"/>
    <w:multiLevelType w:val="multilevel"/>
    <w:tmpl w:val="F31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44538"/>
    <w:multiLevelType w:val="multilevel"/>
    <w:tmpl w:val="6B9465A2"/>
    <w:lvl w:ilvl="0">
      <w:start w:val="1"/>
      <w:numFmt w:val="bullet"/>
      <w:lvlText w:val=""/>
      <w:lvlJc w:val="left"/>
      <w:pPr>
        <w:ind w:left="800" w:hanging="44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3" w15:restartNumberingAfterBreak="0">
    <w:nsid w:val="52F83CB6"/>
    <w:multiLevelType w:val="multilevel"/>
    <w:tmpl w:val="A370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E0BE7"/>
    <w:multiLevelType w:val="multilevel"/>
    <w:tmpl w:val="35E4DA1A"/>
    <w:lvl w:ilvl="0">
      <w:start w:val="1"/>
      <w:numFmt w:val="bullet"/>
      <w:lvlText w:val=""/>
      <w:lvlJc w:val="left"/>
      <w:pPr>
        <w:ind w:left="800" w:hanging="44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C356D0F"/>
    <w:multiLevelType w:val="multilevel"/>
    <w:tmpl w:val="B946596A"/>
    <w:lvl w:ilvl="0">
      <w:start w:val="1"/>
      <w:numFmt w:val="bullet"/>
      <w:lvlText w:val=""/>
      <w:lvlJc w:val="left"/>
      <w:pPr>
        <w:ind w:left="800" w:hanging="440"/>
      </w:pPr>
      <w:rPr>
        <w:rFonts w:ascii="Wingdings" w:hAnsi="Wingdings" w:hint="default"/>
      </w:rPr>
    </w:lvl>
    <w:lvl w:ilvl="1">
      <w:start w:val="1"/>
      <w:numFmt w:val="bullet"/>
      <w:lvlText w:val=""/>
      <w:lvlJc w:val="left"/>
      <w:pPr>
        <w:ind w:left="800" w:hanging="44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F1371D"/>
    <w:multiLevelType w:val="hybridMultilevel"/>
    <w:tmpl w:val="2F148B62"/>
    <w:lvl w:ilvl="0" w:tplc="04090001">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8" w15:restartNumberingAfterBreak="0">
    <w:nsid w:val="793E019E"/>
    <w:multiLevelType w:val="multilevel"/>
    <w:tmpl w:val="35E4DA1A"/>
    <w:lvl w:ilvl="0">
      <w:start w:val="1"/>
      <w:numFmt w:val="bullet"/>
      <w:lvlText w:val=""/>
      <w:lvlJc w:val="left"/>
      <w:pPr>
        <w:ind w:left="800" w:hanging="440"/>
      </w:pPr>
      <w:rPr>
        <w:rFonts w:ascii="Wingdings" w:hAnsi="Wingding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182573">
    <w:abstractNumId w:val="8"/>
  </w:num>
  <w:num w:numId="2" w16cid:durableId="1065034365">
    <w:abstractNumId w:val="0"/>
  </w:num>
  <w:num w:numId="3" w16cid:durableId="1552572516">
    <w:abstractNumId w:val="7"/>
  </w:num>
  <w:num w:numId="4" w16cid:durableId="662129845">
    <w:abstractNumId w:val="15"/>
  </w:num>
  <w:num w:numId="5" w16cid:durableId="1648050325">
    <w:abstractNumId w:val="12"/>
  </w:num>
  <w:num w:numId="6" w16cid:durableId="1597321788">
    <w:abstractNumId w:val="5"/>
  </w:num>
  <w:num w:numId="7" w16cid:durableId="271209711">
    <w:abstractNumId w:val="9"/>
  </w:num>
  <w:num w:numId="8" w16cid:durableId="1405372909">
    <w:abstractNumId w:val="13"/>
  </w:num>
  <w:num w:numId="9" w16cid:durableId="1736778023">
    <w:abstractNumId w:val="10"/>
  </w:num>
  <w:num w:numId="10" w16cid:durableId="1665359651">
    <w:abstractNumId w:val="1"/>
  </w:num>
  <w:num w:numId="11" w16cid:durableId="2137719473">
    <w:abstractNumId w:val="6"/>
  </w:num>
  <w:num w:numId="12" w16cid:durableId="1968389246">
    <w:abstractNumId w:val="17"/>
  </w:num>
  <w:num w:numId="13" w16cid:durableId="608468156">
    <w:abstractNumId w:val="3"/>
  </w:num>
  <w:num w:numId="14" w16cid:durableId="1150946293">
    <w:abstractNumId w:val="18"/>
  </w:num>
  <w:num w:numId="15" w16cid:durableId="1559243964">
    <w:abstractNumId w:val="14"/>
  </w:num>
  <w:num w:numId="16" w16cid:durableId="956107735">
    <w:abstractNumId w:val="16"/>
  </w:num>
  <w:num w:numId="17" w16cid:durableId="1219630787">
    <w:abstractNumId w:val="4"/>
  </w:num>
  <w:num w:numId="18" w16cid:durableId="1639603022">
    <w:abstractNumId w:val="2"/>
  </w:num>
  <w:num w:numId="19" w16cid:durableId="8234256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272C"/>
    <w:rsid w:val="00022C64"/>
    <w:rsid w:val="00121204"/>
    <w:rsid w:val="00124DA9"/>
    <w:rsid w:val="00152D97"/>
    <w:rsid w:val="00156522"/>
    <w:rsid w:val="00174B22"/>
    <w:rsid w:val="001A0524"/>
    <w:rsid w:val="001A4A47"/>
    <w:rsid w:val="001B796B"/>
    <w:rsid w:val="001F12AA"/>
    <w:rsid w:val="00261C7E"/>
    <w:rsid w:val="002773E8"/>
    <w:rsid w:val="0028110D"/>
    <w:rsid w:val="002851F9"/>
    <w:rsid w:val="002A457A"/>
    <w:rsid w:val="002B4C82"/>
    <w:rsid w:val="002B7CA3"/>
    <w:rsid w:val="002D12BA"/>
    <w:rsid w:val="002D483B"/>
    <w:rsid w:val="00370D25"/>
    <w:rsid w:val="003848CC"/>
    <w:rsid w:val="003A1870"/>
    <w:rsid w:val="003B70B6"/>
    <w:rsid w:val="003D6EC3"/>
    <w:rsid w:val="004101C6"/>
    <w:rsid w:val="00423E1C"/>
    <w:rsid w:val="00467248"/>
    <w:rsid w:val="00491C0D"/>
    <w:rsid w:val="004931BD"/>
    <w:rsid w:val="004A529F"/>
    <w:rsid w:val="004F161E"/>
    <w:rsid w:val="00570EDE"/>
    <w:rsid w:val="005968F8"/>
    <w:rsid w:val="005B7D2F"/>
    <w:rsid w:val="005C237C"/>
    <w:rsid w:val="005C7E9C"/>
    <w:rsid w:val="005D2681"/>
    <w:rsid w:val="005D35AC"/>
    <w:rsid w:val="005D47EE"/>
    <w:rsid w:val="005F5030"/>
    <w:rsid w:val="0060542B"/>
    <w:rsid w:val="00632203"/>
    <w:rsid w:val="0064416C"/>
    <w:rsid w:val="00672297"/>
    <w:rsid w:val="00691D9A"/>
    <w:rsid w:val="006A53F0"/>
    <w:rsid w:val="006D4B7C"/>
    <w:rsid w:val="006E0BAF"/>
    <w:rsid w:val="006E6A0E"/>
    <w:rsid w:val="006E7B3B"/>
    <w:rsid w:val="00711F4B"/>
    <w:rsid w:val="0071605E"/>
    <w:rsid w:val="00733385"/>
    <w:rsid w:val="00744186"/>
    <w:rsid w:val="00744295"/>
    <w:rsid w:val="0075027A"/>
    <w:rsid w:val="007510C5"/>
    <w:rsid w:val="007617B7"/>
    <w:rsid w:val="007703E8"/>
    <w:rsid w:val="00772D31"/>
    <w:rsid w:val="007E22D9"/>
    <w:rsid w:val="007E44C0"/>
    <w:rsid w:val="00895C22"/>
    <w:rsid w:val="008B01A3"/>
    <w:rsid w:val="008D0B07"/>
    <w:rsid w:val="00923610"/>
    <w:rsid w:val="00924A49"/>
    <w:rsid w:val="00946CCC"/>
    <w:rsid w:val="00947763"/>
    <w:rsid w:val="00954386"/>
    <w:rsid w:val="00954D5C"/>
    <w:rsid w:val="009B1238"/>
    <w:rsid w:val="009B5CE0"/>
    <w:rsid w:val="009C0B9E"/>
    <w:rsid w:val="009C2FDF"/>
    <w:rsid w:val="00A061C3"/>
    <w:rsid w:val="00A2207B"/>
    <w:rsid w:val="00A400A7"/>
    <w:rsid w:val="00A55826"/>
    <w:rsid w:val="00A713D0"/>
    <w:rsid w:val="00A83EDD"/>
    <w:rsid w:val="00A86C41"/>
    <w:rsid w:val="00AD5BCA"/>
    <w:rsid w:val="00AF58B2"/>
    <w:rsid w:val="00B57162"/>
    <w:rsid w:val="00BB28B3"/>
    <w:rsid w:val="00BB5412"/>
    <w:rsid w:val="00BC7D48"/>
    <w:rsid w:val="00BE1BA6"/>
    <w:rsid w:val="00BE5822"/>
    <w:rsid w:val="00BF31CC"/>
    <w:rsid w:val="00C224C3"/>
    <w:rsid w:val="00C242E1"/>
    <w:rsid w:val="00C360E9"/>
    <w:rsid w:val="00C4704F"/>
    <w:rsid w:val="00C72AEC"/>
    <w:rsid w:val="00CA5396"/>
    <w:rsid w:val="00CF08D7"/>
    <w:rsid w:val="00D02BC5"/>
    <w:rsid w:val="00D22D48"/>
    <w:rsid w:val="00D326AE"/>
    <w:rsid w:val="00DC0D03"/>
    <w:rsid w:val="00E03395"/>
    <w:rsid w:val="00E15FDF"/>
    <w:rsid w:val="00E50E04"/>
    <w:rsid w:val="00E6682A"/>
    <w:rsid w:val="00E84C03"/>
    <w:rsid w:val="00E9275E"/>
    <w:rsid w:val="00EA5B16"/>
    <w:rsid w:val="00ED7394"/>
    <w:rsid w:val="00EE2AD6"/>
    <w:rsid w:val="00EF1B1A"/>
    <w:rsid w:val="00F1098E"/>
    <w:rsid w:val="00F303E1"/>
    <w:rsid w:val="00F55A6A"/>
    <w:rsid w:val="00F6365B"/>
    <w:rsid w:val="00FA3299"/>
    <w:rsid w:val="00FC07EB"/>
    <w:rsid w:val="00FE0610"/>
    <w:rsid w:val="00FE754B"/>
    <w:rsid w:val="00FF177D"/>
    <w:rsid w:val="00FF41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B7C"/>
    <w:rPr>
      <w:rFonts w:cs="Times New Roman"/>
    </w:rPr>
  </w:style>
  <w:style w:type="paragraph" w:styleId="1">
    <w:name w:val="heading 1"/>
    <w:aliases w:val="IATED-Section"/>
    <w:basedOn w:val="a"/>
    <w:next w:val="a"/>
    <w:link w:val="10"/>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2">
    <w:name w:val="heading 2"/>
    <w:aliases w:val="IATED-Subsection"/>
    <w:basedOn w:val="a"/>
    <w:next w:val="a"/>
    <w:link w:val="20"/>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3">
    <w:name w:val="heading 3"/>
    <w:aliases w:val="IATED-Subsubsection"/>
    <w:basedOn w:val="a"/>
    <w:next w:val="a"/>
    <w:link w:val="30"/>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4">
    <w:name w:val="heading 4"/>
    <w:basedOn w:val="a"/>
    <w:next w:val="a"/>
    <w:link w:val="40"/>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5">
    <w:name w:val="heading 5"/>
    <w:basedOn w:val="a"/>
    <w:next w:val="a"/>
    <w:link w:val="50"/>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6">
    <w:name w:val="heading 6"/>
    <w:basedOn w:val="a"/>
    <w:next w:val="a"/>
    <w:link w:val="60"/>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7">
    <w:name w:val="heading 7"/>
    <w:basedOn w:val="a"/>
    <w:next w:val="a"/>
    <w:link w:val="70"/>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8">
    <w:name w:val="heading 8"/>
    <w:basedOn w:val="a"/>
    <w:next w:val="a"/>
    <w:link w:val="80"/>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9">
    <w:name w:val="heading 9"/>
    <w:basedOn w:val="a"/>
    <w:next w:val="a"/>
    <w:link w:val="90"/>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IATED-Section 字符"/>
    <w:basedOn w:val="a0"/>
    <w:link w:val="1"/>
    <w:uiPriority w:val="99"/>
    <w:locked/>
    <w:rsid w:val="00423E1C"/>
    <w:rPr>
      <w:rFonts w:ascii="Arial" w:hAnsi="Arial" w:cs="Times New Roman"/>
      <w:b/>
      <w:bCs/>
      <w:caps/>
      <w:kern w:val="32"/>
      <w:sz w:val="32"/>
      <w:szCs w:val="32"/>
      <w:lang w:val="x-none" w:eastAsia="es-ES"/>
    </w:rPr>
  </w:style>
  <w:style w:type="character" w:customStyle="1" w:styleId="20">
    <w:name w:val="标题 2 字符"/>
    <w:aliases w:val="IATED-Subsection 字符"/>
    <w:basedOn w:val="a0"/>
    <w:link w:val="2"/>
    <w:uiPriority w:val="99"/>
    <w:locked/>
    <w:rsid w:val="00423E1C"/>
    <w:rPr>
      <w:rFonts w:ascii="Arial" w:hAnsi="Arial" w:cs="Times New Roman"/>
      <w:b/>
      <w:bCs/>
      <w:iCs/>
      <w:sz w:val="28"/>
      <w:szCs w:val="28"/>
      <w:lang w:val="x-none" w:eastAsia="es-ES"/>
    </w:rPr>
  </w:style>
  <w:style w:type="character" w:customStyle="1" w:styleId="30">
    <w:name w:val="标题 3 字符"/>
    <w:aliases w:val="IATED-Subsubsection 字符"/>
    <w:basedOn w:val="a0"/>
    <w:link w:val="3"/>
    <w:uiPriority w:val="99"/>
    <w:locked/>
    <w:rsid w:val="00423E1C"/>
    <w:rPr>
      <w:rFonts w:ascii="Arial" w:hAnsi="Arial" w:cs="Times New Roman"/>
      <w:bCs/>
      <w:i/>
      <w:sz w:val="26"/>
      <w:szCs w:val="26"/>
      <w:lang w:val="x-none" w:eastAsia="es-ES"/>
    </w:rPr>
  </w:style>
  <w:style w:type="character" w:customStyle="1" w:styleId="40">
    <w:name w:val="标题 4 字符"/>
    <w:basedOn w:val="a0"/>
    <w:link w:val="4"/>
    <w:uiPriority w:val="99"/>
    <w:locked/>
    <w:rsid w:val="00423E1C"/>
    <w:rPr>
      <w:rFonts w:ascii="Cambria" w:hAnsi="Cambria" w:cs="Times New Roman"/>
      <w:b/>
      <w:bCs/>
      <w:sz w:val="28"/>
      <w:szCs w:val="28"/>
      <w:lang w:val="x-none" w:eastAsia="es-ES"/>
    </w:rPr>
  </w:style>
  <w:style w:type="character" w:customStyle="1" w:styleId="50">
    <w:name w:val="标题 5 字符"/>
    <w:basedOn w:val="a0"/>
    <w:link w:val="5"/>
    <w:uiPriority w:val="99"/>
    <w:locked/>
    <w:rsid w:val="00423E1C"/>
    <w:rPr>
      <w:rFonts w:ascii="Cambria" w:hAnsi="Cambria" w:cs="Times New Roman"/>
      <w:b/>
      <w:bCs/>
      <w:i/>
      <w:iCs/>
      <w:sz w:val="26"/>
      <w:szCs w:val="26"/>
      <w:lang w:val="x-none" w:eastAsia="es-ES"/>
    </w:rPr>
  </w:style>
  <w:style w:type="character" w:customStyle="1" w:styleId="60">
    <w:name w:val="标题 6 字符"/>
    <w:basedOn w:val="a0"/>
    <w:link w:val="6"/>
    <w:uiPriority w:val="99"/>
    <w:locked/>
    <w:rsid w:val="00423E1C"/>
    <w:rPr>
      <w:rFonts w:ascii="Cambria" w:hAnsi="Cambria" w:cs="Times New Roman"/>
      <w:b/>
      <w:bCs/>
      <w:lang w:val="x-none" w:eastAsia="es-ES"/>
    </w:rPr>
  </w:style>
  <w:style w:type="character" w:customStyle="1" w:styleId="70">
    <w:name w:val="标题 7 字符"/>
    <w:basedOn w:val="a0"/>
    <w:link w:val="7"/>
    <w:uiPriority w:val="99"/>
    <w:locked/>
    <w:rsid w:val="00423E1C"/>
    <w:rPr>
      <w:rFonts w:ascii="Cambria" w:hAnsi="Cambria" w:cs="Times New Roman"/>
      <w:sz w:val="24"/>
      <w:szCs w:val="24"/>
      <w:lang w:val="x-none" w:eastAsia="es-ES"/>
    </w:rPr>
  </w:style>
  <w:style w:type="character" w:customStyle="1" w:styleId="80">
    <w:name w:val="标题 8 字符"/>
    <w:basedOn w:val="a0"/>
    <w:link w:val="8"/>
    <w:uiPriority w:val="99"/>
    <w:locked/>
    <w:rsid w:val="00423E1C"/>
    <w:rPr>
      <w:rFonts w:ascii="Cambria" w:hAnsi="Cambria" w:cs="Times New Roman"/>
      <w:i/>
      <w:iCs/>
      <w:sz w:val="24"/>
      <w:szCs w:val="24"/>
      <w:lang w:val="x-none" w:eastAsia="es-ES"/>
    </w:rPr>
  </w:style>
  <w:style w:type="character" w:customStyle="1" w:styleId="90">
    <w:name w:val="标题 9 字符"/>
    <w:basedOn w:val="a0"/>
    <w:link w:val="9"/>
    <w:uiPriority w:val="99"/>
    <w:locked/>
    <w:rsid w:val="00423E1C"/>
    <w:rPr>
      <w:rFonts w:ascii="Calibri" w:hAnsi="Calibri" w:cs="Times New Roman"/>
      <w:lang w:val="x-none" w:eastAsia="es-ES"/>
    </w:rPr>
  </w:style>
  <w:style w:type="paragraph" w:styleId="a3">
    <w:name w:val="List Paragraph"/>
    <w:basedOn w:val="a"/>
    <w:uiPriority w:val="34"/>
    <w:qFormat/>
    <w:rsid w:val="00A713D0"/>
    <w:pPr>
      <w:ind w:left="720"/>
      <w:contextualSpacing/>
    </w:pPr>
  </w:style>
  <w:style w:type="paragraph" w:styleId="a4">
    <w:name w:val="footnote text"/>
    <w:basedOn w:val="a"/>
    <w:link w:val="a5"/>
    <w:uiPriority w:val="99"/>
    <w:semiHidden/>
    <w:unhideWhenUsed/>
    <w:rsid w:val="003A1870"/>
    <w:pPr>
      <w:spacing w:after="0" w:line="240" w:lineRule="auto"/>
    </w:pPr>
    <w:rPr>
      <w:sz w:val="20"/>
      <w:szCs w:val="20"/>
    </w:rPr>
  </w:style>
  <w:style w:type="character" w:customStyle="1" w:styleId="a5">
    <w:name w:val="脚注文本 字符"/>
    <w:basedOn w:val="a0"/>
    <w:link w:val="a4"/>
    <w:uiPriority w:val="99"/>
    <w:semiHidden/>
    <w:locked/>
    <w:rsid w:val="003A1870"/>
    <w:rPr>
      <w:rFonts w:cs="Times New Roman"/>
      <w:sz w:val="20"/>
      <w:szCs w:val="20"/>
    </w:rPr>
  </w:style>
  <w:style w:type="character" w:styleId="a6">
    <w:name w:val="footnote reference"/>
    <w:basedOn w:val="a0"/>
    <w:uiPriority w:val="99"/>
    <w:semiHidden/>
    <w:unhideWhenUsed/>
    <w:rsid w:val="003A1870"/>
    <w:rPr>
      <w:rFonts w:cs="Times New Roman"/>
      <w:vertAlign w:val="superscript"/>
    </w:rPr>
  </w:style>
  <w:style w:type="paragraph" w:styleId="a7">
    <w:name w:val="Title"/>
    <w:aliases w:val="IATED-Title"/>
    <w:basedOn w:val="a"/>
    <w:link w:val="a8"/>
    <w:uiPriority w:val="99"/>
    <w:qFormat/>
    <w:rsid w:val="00A86C41"/>
    <w:pPr>
      <w:spacing w:before="240" w:after="120" w:line="240" w:lineRule="auto"/>
      <w:jc w:val="center"/>
    </w:pPr>
    <w:rPr>
      <w:rFonts w:ascii="Arial" w:hAnsi="Arial"/>
      <w:b/>
      <w:bCs/>
      <w:sz w:val="24"/>
      <w:szCs w:val="24"/>
      <w:lang w:eastAsia="es-ES"/>
    </w:rPr>
  </w:style>
  <w:style w:type="character" w:customStyle="1" w:styleId="a8">
    <w:name w:val="标题 字符"/>
    <w:aliases w:val="IATED-Title 字符"/>
    <w:basedOn w:val="a0"/>
    <w:link w:val="a7"/>
    <w:uiPriority w:val="99"/>
    <w:locked/>
    <w:rsid w:val="00A86C41"/>
    <w:rPr>
      <w:rFonts w:ascii="Arial" w:hAnsi="Arial" w:cs="Times New Roman"/>
      <w:b/>
      <w:bCs/>
      <w:sz w:val="24"/>
      <w:szCs w:val="24"/>
      <w:lang w:val="x-none" w:eastAsia="es-ES"/>
    </w:rPr>
  </w:style>
  <w:style w:type="paragraph" w:styleId="a9">
    <w:name w:val="Balloon Text"/>
    <w:basedOn w:val="a"/>
    <w:link w:val="aa"/>
    <w:uiPriority w:val="99"/>
    <w:semiHidden/>
    <w:unhideWhenUsed/>
    <w:rsid w:val="004101C6"/>
    <w:pPr>
      <w:spacing w:after="0" w:line="240" w:lineRule="auto"/>
    </w:pPr>
    <w:rPr>
      <w:rFonts w:ascii="Tahoma" w:hAnsi="Tahoma" w:cs="Tahoma"/>
      <w:sz w:val="16"/>
      <w:szCs w:val="16"/>
    </w:rPr>
  </w:style>
  <w:style w:type="character" w:customStyle="1" w:styleId="aa">
    <w:name w:val="批注框文本 字符"/>
    <w:basedOn w:val="a0"/>
    <w:link w:val="a9"/>
    <w:uiPriority w:val="99"/>
    <w:semiHidden/>
    <w:locked/>
    <w:rsid w:val="004101C6"/>
    <w:rPr>
      <w:rFonts w:ascii="Tahoma" w:hAnsi="Tahoma" w:cs="Tahoma"/>
      <w:sz w:val="16"/>
      <w:szCs w:val="16"/>
    </w:rPr>
  </w:style>
  <w:style w:type="paragraph" w:styleId="ab">
    <w:name w:val="Normal (Web)"/>
    <w:basedOn w:val="a"/>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ac">
    <w:name w:val="Hyperlink"/>
    <w:basedOn w:val="a0"/>
    <w:uiPriority w:val="99"/>
    <w:unhideWhenUsed/>
    <w:rsid w:val="009C2FDF"/>
    <w:rPr>
      <w:rFonts w:cs="Times New Roman"/>
      <w:color w:val="0000FF" w:themeColor="hyperlink"/>
      <w:u w:val="single"/>
    </w:rPr>
  </w:style>
  <w:style w:type="paragraph" w:styleId="ad">
    <w:name w:val="header"/>
    <w:basedOn w:val="a"/>
    <w:link w:val="ae"/>
    <w:uiPriority w:val="99"/>
    <w:unhideWhenUsed/>
    <w:rsid w:val="00152D97"/>
    <w:pPr>
      <w:tabs>
        <w:tab w:val="center" w:pos="4252"/>
        <w:tab w:val="right" w:pos="8504"/>
      </w:tabs>
      <w:spacing w:after="0" w:line="240" w:lineRule="auto"/>
    </w:pPr>
  </w:style>
  <w:style w:type="character" w:customStyle="1" w:styleId="ae">
    <w:name w:val="页眉 字符"/>
    <w:basedOn w:val="a0"/>
    <w:link w:val="ad"/>
    <w:uiPriority w:val="99"/>
    <w:locked/>
    <w:rsid w:val="00152D97"/>
    <w:rPr>
      <w:rFonts w:cs="Times New Roman"/>
    </w:rPr>
  </w:style>
  <w:style w:type="paragraph" w:styleId="af">
    <w:name w:val="footer"/>
    <w:basedOn w:val="a"/>
    <w:link w:val="af0"/>
    <w:uiPriority w:val="99"/>
    <w:unhideWhenUsed/>
    <w:rsid w:val="00152D97"/>
    <w:pPr>
      <w:tabs>
        <w:tab w:val="center" w:pos="4252"/>
        <w:tab w:val="right" w:pos="8504"/>
      </w:tabs>
      <w:spacing w:after="0" w:line="240" w:lineRule="auto"/>
    </w:pPr>
  </w:style>
  <w:style w:type="character" w:customStyle="1" w:styleId="af0">
    <w:name w:val="页脚 字符"/>
    <w:basedOn w:val="a0"/>
    <w:link w:val="af"/>
    <w:uiPriority w:val="99"/>
    <w:locked/>
    <w:rsid w:val="00152D97"/>
    <w:rPr>
      <w:rFonts w:cs="Times New Roman"/>
    </w:rPr>
  </w:style>
  <w:style w:type="character" w:styleId="af1">
    <w:name w:val="Unresolved Mention"/>
    <w:basedOn w:val="a0"/>
    <w:uiPriority w:val="99"/>
    <w:semiHidden/>
    <w:unhideWhenUsed/>
    <w:rsid w:val="004A52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3768">
      <w:bodyDiv w:val="1"/>
      <w:marLeft w:val="0"/>
      <w:marRight w:val="0"/>
      <w:marTop w:val="0"/>
      <w:marBottom w:val="0"/>
      <w:divBdr>
        <w:top w:val="none" w:sz="0" w:space="0" w:color="auto"/>
        <w:left w:val="none" w:sz="0" w:space="0" w:color="auto"/>
        <w:bottom w:val="none" w:sz="0" w:space="0" w:color="auto"/>
        <w:right w:val="none" w:sz="0" w:space="0" w:color="auto"/>
      </w:divBdr>
      <w:divsChild>
        <w:div w:id="550314640">
          <w:marLeft w:val="0"/>
          <w:marRight w:val="0"/>
          <w:marTop w:val="0"/>
          <w:marBottom w:val="0"/>
          <w:divBdr>
            <w:top w:val="none" w:sz="0" w:space="0" w:color="auto"/>
            <w:left w:val="none" w:sz="0" w:space="0" w:color="auto"/>
            <w:bottom w:val="none" w:sz="0" w:space="0" w:color="auto"/>
            <w:right w:val="none" w:sz="0" w:space="0" w:color="auto"/>
          </w:divBdr>
          <w:divsChild>
            <w:div w:id="8074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077">
      <w:bodyDiv w:val="1"/>
      <w:marLeft w:val="0"/>
      <w:marRight w:val="0"/>
      <w:marTop w:val="0"/>
      <w:marBottom w:val="0"/>
      <w:divBdr>
        <w:top w:val="none" w:sz="0" w:space="0" w:color="auto"/>
        <w:left w:val="none" w:sz="0" w:space="0" w:color="auto"/>
        <w:bottom w:val="none" w:sz="0" w:space="0" w:color="auto"/>
        <w:right w:val="none" w:sz="0" w:space="0" w:color="auto"/>
      </w:divBdr>
    </w:div>
    <w:div w:id="170947001">
      <w:bodyDiv w:val="1"/>
      <w:marLeft w:val="0"/>
      <w:marRight w:val="0"/>
      <w:marTop w:val="0"/>
      <w:marBottom w:val="0"/>
      <w:divBdr>
        <w:top w:val="none" w:sz="0" w:space="0" w:color="auto"/>
        <w:left w:val="none" w:sz="0" w:space="0" w:color="auto"/>
        <w:bottom w:val="none" w:sz="0" w:space="0" w:color="auto"/>
        <w:right w:val="none" w:sz="0" w:space="0" w:color="auto"/>
      </w:divBdr>
      <w:divsChild>
        <w:div w:id="683483599">
          <w:marLeft w:val="0"/>
          <w:marRight w:val="0"/>
          <w:marTop w:val="0"/>
          <w:marBottom w:val="0"/>
          <w:divBdr>
            <w:top w:val="none" w:sz="0" w:space="0" w:color="auto"/>
            <w:left w:val="none" w:sz="0" w:space="0" w:color="auto"/>
            <w:bottom w:val="none" w:sz="0" w:space="0" w:color="auto"/>
            <w:right w:val="none" w:sz="0" w:space="0" w:color="auto"/>
          </w:divBdr>
          <w:divsChild>
            <w:div w:id="2495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4435">
      <w:bodyDiv w:val="1"/>
      <w:marLeft w:val="0"/>
      <w:marRight w:val="0"/>
      <w:marTop w:val="0"/>
      <w:marBottom w:val="0"/>
      <w:divBdr>
        <w:top w:val="none" w:sz="0" w:space="0" w:color="auto"/>
        <w:left w:val="none" w:sz="0" w:space="0" w:color="auto"/>
        <w:bottom w:val="none" w:sz="0" w:space="0" w:color="auto"/>
        <w:right w:val="none" w:sz="0" w:space="0" w:color="auto"/>
      </w:divBdr>
    </w:div>
    <w:div w:id="304551389">
      <w:bodyDiv w:val="1"/>
      <w:marLeft w:val="0"/>
      <w:marRight w:val="0"/>
      <w:marTop w:val="0"/>
      <w:marBottom w:val="0"/>
      <w:divBdr>
        <w:top w:val="none" w:sz="0" w:space="0" w:color="auto"/>
        <w:left w:val="none" w:sz="0" w:space="0" w:color="auto"/>
        <w:bottom w:val="none" w:sz="0" w:space="0" w:color="auto"/>
        <w:right w:val="none" w:sz="0" w:space="0" w:color="auto"/>
      </w:divBdr>
    </w:div>
    <w:div w:id="736365836">
      <w:bodyDiv w:val="1"/>
      <w:marLeft w:val="0"/>
      <w:marRight w:val="0"/>
      <w:marTop w:val="0"/>
      <w:marBottom w:val="0"/>
      <w:divBdr>
        <w:top w:val="none" w:sz="0" w:space="0" w:color="auto"/>
        <w:left w:val="none" w:sz="0" w:space="0" w:color="auto"/>
        <w:bottom w:val="none" w:sz="0" w:space="0" w:color="auto"/>
        <w:right w:val="none" w:sz="0" w:space="0" w:color="auto"/>
      </w:divBdr>
    </w:div>
    <w:div w:id="1049764081">
      <w:bodyDiv w:val="1"/>
      <w:marLeft w:val="0"/>
      <w:marRight w:val="0"/>
      <w:marTop w:val="0"/>
      <w:marBottom w:val="0"/>
      <w:divBdr>
        <w:top w:val="none" w:sz="0" w:space="0" w:color="auto"/>
        <w:left w:val="none" w:sz="0" w:space="0" w:color="auto"/>
        <w:bottom w:val="none" w:sz="0" w:space="0" w:color="auto"/>
        <w:right w:val="none" w:sz="0" w:space="0" w:color="auto"/>
      </w:divBdr>
      <w:divsChild>
        <w:div w:id="464156245">
          <w:marLeft w:val="0"/>
          <w:marRight w:val="0"/>
          <w:marTop w:val="0"/>
          <w:marBottom w:val="0"/>
          <w:divBdr>
            <w:top w:val="none" w:sz="0" w:space="0" w:color="auto"/>
            <w:left w:val="none" w:sz="0" w:space="0" w:color="auto"/>
            <w:bottom w:val="none" w:sz="0" w:space="0" w:color="auto"/>
            <w:right w:val="none" w:sz="0" w:space="0" w:color="auto"/>
          </w:divBdr>
          <w:divsChild>
            <w:div w:id="13701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5123">
      <w:bodyDiv w:val="1"/>
      <w:marLeft w:val="0"/>
      <w:marRight w:val="0"/>
      <w:marTop w:val="0"/>
      <w:marBottom w:val="0"/>
      <w:divBdr>
        <w:top w:val="none" w:sz="0" w:space="0" w:color="auto"/>
        <w:left w:val="none" w:sz="0" w:space="0" w:color="auto"/>
        <w:bottom w:val="none" w:sz="0" w:space="0" w:color="auto"/>
        <w:right w:val="none" w:sz="0" w:space="0" w:color="auto"/>
      </w:divBdr>
    </w:div>
    <w:div w:id="1290555840">
      <w:bodyDiv w:val="1"/>
      <w:marLeft w:val="0"/>
      <w:marRight w:val="0"/>
      <w:marTop w:val="0"/>
      <w:marBottom w:val="0"/>
      <w:divBdr>
        <w:top w:val="none" w:sz="0" w:space="0" w:color="auto"/>
        <w:left w:val="none" w:sz="0" w:space="0" w:color="auto"/>
        <w:bottom w:val="none" w:sz="0" w:space="0" w:color="auto"/>
        <w:right w:val="none" w:sz="0" w:space="0" w:color="auto"/>
      </w:divBdr>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482698475">
      <w:bodyDiv w:val="1"/>
      <w:marLeft w:val="0"/>
      <w:marRight w:val="0"/>
      <w:marTop w:val="0"/>
      <w:marBottom w:val="0"/>
      <w:divBdr>
        <w:top w:val="none" w:sz="0" w:space="0" w:color="auto"/>
        <w:left w:val="none" w:sz="0" w:space="0" w:color="auto"/>
        <w:bottom w:val="none" w:sz="0" w:space="0" w:color="auto"/>
        <w:right w:val="none" w:sz="0" w:space="0" w:color="auto"/>
      </w:divBdr>
    </w:div>
    <w:div w:id="1492596125">
      <w:bodyDiv w:val="1"/>
      <w:marLeft w:val="0"/>
      <w:marRight w:val="0"/>
      <w:marTop w:val="0"/>
      <w:marBottom w:val="0"/>
      <w:divBdr>
        <w:top w:val="none" w:sz="0" w:space="0" w:color="auto"/>
        <w:left w:val="none" w:sz="0" w:space="0" w:color="auto"/>
        <w:bottom w:val="none" w:sz="0" w:space="0" w:color="auto"/>
        <w:right w:val="none" w:sz="0" w:space="0" w:color="auto"/>
      </w:divBdr>
    </w:div>
    <w:div w:id="1580402034">
      <w:bodyDiv w:val="1"/>
      <w:marLeft w:val="0"/>
      <w:marRight w:val="0"/>
      <w:marTop w:val="0"/>
      <w:marBottom w:val="0"/>
      <w:divBdr>
        <w:top w:val="none" w:sz="0" w:space="0" w:color="auto"/>
        <w:left w:val="none" w:sz="0" w:space="0" w:color="auto"/>
        <w:bottom w:val="none" w:sz="0" w:space="0" w:color="auto"/>
        <w:right w:val="none" w:sz="0" w:space="0" w:color="auto"/>
      </w:divBdr>
      <w:divsChild>
        <w:div w:id="1897619061">
          <w:marLeft w:val="0"/>
          <w:marRight w:val="0"/>
          <w:marTop w:val="0"/>
          <w:marBottom w:val="0"/>
          <w:divBdr>
            <w:top w:val="none" w:sz="0" w:space="0" w:color="auto"/>
            <w:left w:val="none" w:sz="0" w:space="0" w:color="auto"/>
            <w:bottom w:val="none" w:sz="0" w:space="0" w:color="auto"/>
            <w:right w:val="none" w:sz="0" w:space="0" w:color="auto"/>
          </w:divBdr>
          <w:divsChild>
            <w:div w:id="21332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828470706">
      <w:bodyDiv w:val="1"/>
      <w:marLeft w:val="0"/>
      <w:marRight w:val="0"/>
      <w:marTop w:val="0"/>
      <w:marBottom w:val="0"/>
      <w:divBdr>
        <w:top w:val="none" w:sz="0" w:space="0" w:color="auto"/>
        <w:left w:val="none" w:sz="0" w:space="0" w:color="auto"/>
        <w:bottom w:val="none" w:sz="0" w:space="0" w:color="auto"/>
        <w:right w:val="none" w:sz="0" w:space="0" w:color="auto"/>
      </w:divBdr>
      <w:divsChild>
        <w:div w:id="1762217115">
          <w:marLeft w:val="0"/>
          <w:marRight w:val="0"/>
          <w:marTop w:val="0"/>
          <w:marBottom w:val="0"/>
          <w:divBdr>
            <w:top w:val="none" w:sz="0" w:space="0" w:color="auto"/>
            <w:left w:val="none" w:sz="0" w:space="0" w:color="auto"/>
            <w:bottom w:val="none" w:sz="0" w:space="0" w:color="auto"/>
            <w:right w:val="none" w:sz="0" w:space="0" w:color="auto"/>
          </w:divBdr>
          <w:divsChild>
            <w:div w:id="13087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1964262353">
      <w:bodyDiv w:val="1"/>
      <w:marLeft w:val="0"/>
      <w:marRight w:val="0"/>
      <w:marTop w:val="0"/>
      <w:marBottom w:val="0"/>
      <w:divBdr>
        <w:top w:val="none" w:sz="0" w:space="0" w:color="auto"/>
        <w:left w:val="none" w:sz="0" w:space="0" w:color="auto"/>
        <w:bottom w:val="none" w:sz="0" w:space="0" w:color="auto"/>
        <w:right w:val="none" w:sz="0" w:space="0" w:color="auto"/>
      </w:divBdr>
    </w:div>
    <w:div w:id="2027903829">
      <w:bodyDiv w:val="1"/>
      <w:marLeft w:val="0"/>
      <w:marRight w:val="0"/>
      <w:marTop w:val="0"/>
      <w:marBottom w:val="0"/>
      <w:divBdr>
        <w:top w:val="none" w:sz="0" w:space="0" w:color="auto"/>
        <w:left w:val="none" w:sz="0" w:space="0" w:color="auto"/>
        <w:bottom w:val="none" w:sz="0" w:space="0" w:color="auto"/>
        <w:right w:val="none" w:sz="0" w:space="0" w:color="auto"/>
      </w:divBdr>
    </w:div>
    <w:div w:id="20421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674/jcihe.v13i4.1846" TargetMode="External"/><Relationship Id="rId13" Type="http://schemas.openxmlformats.org/officeDocument/2006/relationships/hyperlink" Target="https://doi.org/10.1108/978-1-80043-141-620221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57/s41599-020-0058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2242/gatesol.1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80/13562517.2021.1872532" TargetMode="External"/><Relationship Id="rId4" Type="http://schemas.openxmlformats.org/officeDocument/2006/relationships/settings" Target="settings.xml"/><Relationship Id="rId9" Type="http://schemas.openxmlformats.org/officeDocument/2006/relationships/hyperlink" Target="https://doi.org/10.1111/ejed.1263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2798</Words>
  <Characters>15951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Yite Wang</cp:lastModifiedBy>
  <cp:revision>4</cp:revision>
  <cp:lastPrinted>2012-03-19T09:44:00Z</cp:lastPrinted>
  <dcterms:created xsi:type="dcterms:W3CDTF">2025-02-11T16:30:00Z</dcterms:created>
  <dcterms:modified xsi:type="dcterms:W3CDTF">2025-02-13T11:38:00Z</dcterms:modified>
</cp:coreProperties>
</file>