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69796" w14:textId="530AC435" w:rsidR="009E0CE4" w:rsidRPr="009E0CE4" w:rsidRDefault="0071605E" w:rsidP="009E0CE4">
      <w:pPr>
        <w:pStyle w:val="Ttulo"/>
        <w:rPr>
          <w:color w:val="76923C" w:themeColor="accent3" w:themeShade="BF"/>
        </w:rPr>
      </w:pPr>
      <w:r>
        <w:t xml:space="preserve">HOJA DE ESTILO PARA </w:t>
      </w:r>
      <w:r>
        <w:rPr>
          <w:color w:val="76923C" w:themeColor="accent3" w:themeShade="BF"/>
        </w:rPr>
        <w:t>SIMPOSIOS</w:t>
      </w:r>
    </w:p>
    <w:p w14:paraId="7446D7A5" w14:textId="77777777" w:rsidR="004101C6" w:rsidRDefault="00491C0D" w:rsidP="00A86C41">
      <w:pPr>
        <w:pStyle w:val="Ttulo"/>
        <w:jc w:val="both"/>
        <w:rPr>
          <w:b w:val="0"/>
          <w:bCs w:val="0"/>
          <w:i/>
          <w:iCs/>
          <w:sz w:val="16"/>
          <w:szCs w:val="16"/>
        </w:rPr>
      </w:pPr>
      <w:r>
        <w:t>Temática</w:t>
      </w:r>
      <w:r w:rsidR="004101C6">
        <w:t xml:space="preserve"> </w:t>
      </w:r>
      <w:r w:rsidR="00A86C41">
        <w:t>de</w:t>
      </w:r>
      <w:r w:rsidR="004101C6">
        <w:t xml:space="preserve"> la</w:t>
      </w:r>
      <w:r w:rsidR="00A86C41">
        <w:t xml:space="preserve"> aportación: </w:t>
      </w:r>
      <w:r w:rsidR="004101C6">
        <w:rPr>
          <w:b w:val="0"/>
          <w:bCs w:val="0"/>
          <w:i/>
          <w:iCs/>
          <w:sz w:val="16"/>
          <w:szCs w:val="16"/>
        </w:rPr>
        <w:t>Marque con una X la temática de la aportación</w:t>
      </w:r>
      <w:r w:rsidR="00A86C41">
        <w:rPr>
          <w:b w:val="0"/>
          <w:bCs w:val="0"/>
          <w:i/>
          <w:iCs/>
          <w:sz w:val="16"/>
          <w:szCs w:val="16"/>
        </w:rPr>
        <w:t xml:space="preserve"> que realiza</w:t>
      </w:r>
      <w:r w:rsidR="00A86C41" w:rsidRPr="00E50E04">
        <w:rPr>
          <w:b w:val="0"/>
          <w:bCs w:val="0"/>
          <w:i/>
          <w:iCs/>
          <w:sz w:val="16"/>
          <w:szCs w:val="16"/>
        </w:rPr>
        <w:t>.</w:t>
      </w:r>
    </w:p>
    <w:p w14:paraId="5CCBD0DF" w14:textId="77777777" w:rsidR="004101C6" w:rsidRPr="00E50E04" w:rsidRDefault="004101C6" w:rsidP="00A86C41">
      <w:pPr>
        <w:pStyle w:val="Ttulo"/>
        <w:jc w:val="both"/>
        <w:rPr>
          <w:i/>
          <w:i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B015E1" w:rsidRPr="0071605E" w14:paraId="6EBB458B" w14:textId="77777777" w:rsidTr="00F843F3">
        <w:trPr>
          <w:trHeight w:val="451"/>
        </w:trPr>
        <w:tc>
          <w:tcPr>
            <w:tcW w:w="709" w:type="dxa"/>
          </w:tcPr>
          <w:p w14:paraId="1218E5A3" w14:textId="77777777" w:rsidR="00B015E1" w:rsidRPr="00E84C03" w:rsidRDefault="00B015E1" w:rsidP="00B015E1">
            <w:pPr>
              <w:pStyle w:val="Ttulo"/>
              <w:jc w:val="left"/>
              <w:rPr>
                <w:sz w:val="16"/>
                <w:szCs w:val="16"/>
              </w:rPr>
            </w:pPr>
          </w:p>
        </w:tc>
        <w:tc>
          <w:tcPr>
            <w:tcW w:w="6804" w:type="dxa"/>
          </w:tcPr>
          <w:p w14:paraId="602E63E6" w14:textId="752E4FCF" w:rsidR="00B015E1" w:rsidRPr="00E84C03" w:rsidRDefault="00B015E1" w:rsidP="00B015E1">
            <w:pPr>
              <w:pStyle w:val="Ttulo"/>
              <w:jc w:val="left"/>
              <w:rPr>
                <w:sz w:val="16"/>
                <w:szCs w:val="16"/>
              </w:rPr>
            </w:pPr>
            <w:r w:rsidRPr="00B015E1">
              <w:rPr>
                <w:sz w:val="16"/>
                <w:szCs w:val="16"/>
              </w:rPr>
              <w:t>Metodologías y estrategias para la nueva gestión del conocimiento colectivo y la promoción de la cultura de aprendizaje.</w:t>
            </w:r>
          </w:p>
        </w:tc>
      </w:tr>
      <w:tr w:rsidR="00B015E1" w:rsidRPr="0071605E" w14:paraId="3A4FA5DE" w14:textId="77777777" w:rsidTr="00F843F3">
        <w:trPr>
          <w:trHeight w:val="451"/>
        </w:trPr>
        <w:tc>
          <w:tcPr>
            <w:tcW w:w="709" w:type="dxa"/>
          </w:tcPr>
          <w:p w14:paraId="2167E148" w14:textId="77777777" w:rsidR="00B015E1" w:rsidRPr="00E84C03" w:rsidRDefault="00B015E1" w:rsidP="00B015E1">
            <w:pPr>
              <w:pStyle w:val="Ttulo"/>
              <w:jc w:val="left"/>
              <w:rPr>
                <w:sz w:val="16"/>
                <w:szCs w:val="16"/>
              </w:rPr>
            </w:pPr>
          </w:p>
        </w:tc>
        <w:tc>
          <w:tcPr>
            <w:tcW w:w="6804" w:type="dxa"/>
          </w:tcPr>
          <w:p w14:paraId="293A3D55" w14:textId="255EDAFA" w:rsidR="00B015E1" w:rsidRPr="00E84C03" w:rsidRDefault="00B015E1" w:rsidP="00B015E1">
            <w:pPr>
              <w:pStyle w:val="Ttulo"/>
              <w:jc w:val="left"/>
              <w:rPr>
                <w:sz w:val="16"/>
                <w:szCs w:val="16"/>
              </w:rPr>
            </w:pPr>
            <w:r w:rsidRPr="00B015E1">
              <w:rPr>
                <w:sz w:val="16"/>
                <w:szCs w:val="16"/>
              </w:rPr>
              <w:t>El nuevo sentido del aprendizaje y de la formación en las organizaciones</w:t>
            </w:r>
          </w:p>
        </w:tc>
      </w:tr>
      <w:tr w:rsidR="00B015E1" w:rsidRPr="00A23A8F" w14:paraId="7A53A43C" w14:textId="77777777" w:rsidTr="00F843F3">
        <w:trPr>
          <w:trHeight w:val="451"/>
        </w:trPr>
        <w:tc>
          <w:tcPr>
            <w:tcW w:w="709" w:type="dxa"/>
          </w:tcPr>
          <w:p w14:paraId="1C9B1423" w14:textId="6E67C888" w:rsidR="00B015E1" w:rsidRPr="00E84C03" w:rsidRDefault="00B015E1" w:rsidP="00B015E1">
            <w:pPr>
              <w:pStyle w:val="Ttulo"/>
              <w:jc w:val="left"/>
              <w:rPr>
                <w:sz w:val="16"/>
                <w:szCs w:val="16"/>
              </w:rPr>
            </w:pPr>
          </w:p>
        </w:tc>
        <w:tc>
          <w:tcPr>
            <w:tcW w:w="6804" w:type="dxa"/>
          </w:tcPr>
          <w:p w14:paraId="04603811" w14:textId="76D854A9" w:rsidR="00B015E1" w:rsidRPr="00ED7394" w:rsidRDefault="00B015E1" w:rsidP="00B015E1">
            <w:pPr>
              <w:pStyle w:val="Ttulo"/>
              <w:jc w:val="left"/>
              <w:rPr>
                <w:sz w:val="16"/>
                <w:szCs w:val="16"/>
              </w:rPr>
            </w:pPr>
            <w:r w:rsidRPr="00B015E1">
              <w:rPr>
                <w:sz w:val="16"/>
                <w:szCs w:val="16"/>
              </w:rPr>
              <w:t>Gestión del talento y de la inteligencia colectiva en las organizaciones.</w:t>
            </w:r>
          </w:p>
        </w:tc>
      </w:tr>
      <w:tr w:rsidR="00B015E1" w:rsidRPr="00E84C03" w14:paraId="05090BBF" w14:textId="77777777" w:rsidTr="00F843F3">
        <w:trPr>
          <w:trHeight w:val="451"/>
        </w:trPr>
        <w:tc>
          <w:tcPr>
            <w:tcW w:w="709" w:type="dxa"/>
          </w:tcPr>
          <w:p w14:paraId="75D09D9C" w14:textId="77777777" w:rsidR="00B015E1" w:rsidRPr="00A23A8F" w:rsidRDefault="00B015E1" w:rsidP="00B015E1">
            <w:pPr>
              <w:pStyle w:val="Ttulo"/>
              <w:jc w:val="left"/>
              <w:rPr>
                <w:sz w:val="16"/>
                <w:szCs w:val="16"/>
              </w:rPr>
            </w:pPr>
          </w:p>
        </w:tc>
        <w:tc>
          <w:tcPr>
            <w:tcW w:w="6804" w:type="dxa"/>
          </w:tcPr>
          <w:p w14:paraId="5F3B67C6" w14:textId="59D57F30" w:rsidR="00B015E1" w:rsidRPr="00E84C03" w:rsidRDefault="00B015E1" w:rsidP="00B015E1">
            <w:pPr>
              <w:pStyle w:val="Ttulo"/>
              <w:jc w:val="left"/>
              <w:rPr>
                <w:sz w:val="16"/>
                <w:szCs w:val="16"/>
              </w:rPr>
            </w:pPr>
            <w:r w:rsidRPr="00B015E1">
              <w:rPr>
                <w:sz w:val="16"/>
                <w:szCs w:val="16"/>
              </w:rPr>
              <w:t>Redes corporativas para la promoción de la cultura de aprendizaje e inteligencia colectiva en las organizaciones.</w:t>
            </w:r>
          </w:p>
        </w:tc>
      </w:tr>
      <w:tr w:rsidR="00B015E1" w:rsidRPr="00E84C03" w14:paraId="3D23A072" w14:textId="77777777" w:rsidTr="00F843F3">
        <w:trPr>
          <w:trHeight w:val="451"/>
        </w:trPr>
        <w:tc>
          <w:tcPr>
            <w:tcW w:w="709" w:type="dxa"/>
          </w:tcPr>
          <w:p w14:paraId="471458AE" w14:textId="1E84F14C" w:rsidR="00B015E1" w:rsidRPr="00F303E1" w:rsidRDefault="00251713" w:rsidP="00B015E1">
            <w:pPr>
              <w:pStyle w:val="Ttulo"/>
              <w:jc w:val="left"/>
              <w:rPr>
                <w:sz w:val="16"/>
                <w:szCs w:val="16"/>
              </w:rPr>
            </w:pPr>
            <w:r>
              <w:rPr>
                <w:sz w:val="16"/>
                <w:szCs w:val="16"/>
              </w:rPr>
              <w:t>X</w:t>
            </w:r>
          </w:p>
        </w:tc>
        <w:tc>
          <w:tcPr>
            <w:tcW w:w="6804" w:type="dxa"/>
          </w:tcPr>
          <w:p w14:paraId="729AF130" w14:textId="554535DE" w:rsidR="00B015E1" w:rsidRPr="00ED7394" w:rsidRDefault="00B015E1" w:rsidP="00B015E1">
            <w:pPr>
              <w:pStyle w:val="Ttulo"/>
              <w:jc w:val="left"/>
              <w:rPr>
                <w:sz w:val="16"/>
                <w:szCs w:val="16"/>
              </w:rPr>
            </w:pPr>
            <w:r w:rsidRPr="00B015E1">
              <w:rPr>
                <w:sz w:val="16"/>
                <w:szCs w:val="16"/>
              </w:rPr>
              <w:t>Aprendizaje social y colaborativo en la gestión del conocimiento colectivo.</w:t>
            </w:r>
          </w:p>
        </w:tc>
      </w:tr>
      <w:tr w:rsidR="00B015E1" w:rsidRPr="00E84C03" w14:paraId="14D9D317" w14:textId="77777777" w:rsidTr="00F843F3">
        <w:trPr>
          <w:trHeight w:val="451"/>
        </w:trPr>
        <w:tc>
          <w:tcPr>
            <w:tcW w:w="709" w:type="dxa"/>
          </w:tcPr>
          <w:p w14:paraId="1ACEFF5F" w14:textId="77777777" w:rsidR="00B015E1" w:rsidRPr="00F303E1" w:rsidRDefault="00B015E1" w:rsidP="00B015E1">
            <w:pPr>
              <w:pStyle w:val="Ttulo"/>
              <w:jc w:val="left"/>
              <w:rPr>
                <w:sz w:val="16"/>
                <w:szCs w:val="16"/>
              </w:rPr>
            </w:pPr>
          </w:p>
        </w:tc>
        <w:tc>
          <w:tcPr>
            <w:tcW w:w="6804" w:type="dxa"/>
          </w:tcPr>
          <w:p w14:paraId="12279DB5" w14:textId="6A16CCB8" w:rsidR="00B015E1" w:rsidRPr="00ED7394" w:rsidRDefault="00B015E1" w:rsidP="00B015E1">
            <w:pPr>
              <w:pStyle w:val="Ttulo"/>
              <w:jc w:val="left"/>
              <w:rPr>
                <w:sz w:val="16"/>
                <w:szCs w:val="16"/>
              </w:rPr>
            </w:pPr>
            <w:r w:rsidRPr="00B015E1">
              <w:rPr>
                <w:sz w:val="16"/>
                <w:szCs w:val="16"/>
              </w:rPr>
              <w:t>Gestión del aprendizaje formal e informal en las organizaciones.</w:t>
            </w:r>
          </w:p>
        </w:tc>
      </w:tr>
      <w:tr w:rsidR="00B015E1" w:rsidRPr="00E84C03" w14:paraId="28BF6804" w14:textId="77777777" w:rsidTr="00F843F3">
        <w:trPr>
          <w:trHeight w:val="451"/>
        </w:trPr>
        <w:tc>
          <w:tcPr>
            <w:tcW w:w="709" w:type="dxa"/>
          </w:tcPr>
          <w:p w14:paraId="0383E4E3" w14:textId="77777777" w:rsidR="00B015E1" w:rsidRPr="00F303E1" w:rsidRDefault="00B015E1" w:rsidP="00B015E1">
            <w:pPr>
              <w:pStyle w:val="Ttulo"/>
              <w:jc w:val="left"/>
              <w:rPr>
                <w:sz w:val="16"/>
                <w:szCs w:val="16"/>
              </w:rPr>
            </w:pPr>
          </w:p>
        </w:tc>
        <w:tc>
          <w:tcPr>
            <w:tcW w:w="6804" w:type="dxa"/>
          </w:tcPr>
          <w:p w14:paraId="75F08F89" w14:textId="4E7FE650" w:rsidR="00B015E1" w:rsidRDefault="00B015E1" w:rsidP="00B015E1">
            <w:pPr>
              <w:pStyle w:val="Ttulo"/>
              <w:jc w:val="left"/>
              <w:rPr>
                <w:sz w:val="16"/>
                <w:szCs w:val="16"/>
              </w:rPr>
            </w:pPr>
            <w:r w:rsidRPr="00B015E1">
              <w:rPr>
                <w:sz w:val="16"/>
                <w:szCs w:val="16"/>
              </w:rPr>
              <w:t>El rol de los directivos en los nuevos escenarios</w:t>
            </w:r>
          </w:p>
        </w:tc>
      </w:tr>
    </w:tbl>
    <w:p w14:paraId="520634FF" w14:textId="77777777" w:rsidR="0071605E" w:rsidRDefault="0071605E" w:rsidP="0071605E">
      <w:pPr>
        <w:pBdr>
          <w:bottom w:val="single" w:sz="6" w:space="1" w:color="auto"/>
        </w:pBdr>
        <w:spacing w:line="240" w:lineRule="auto"/>
        <w:rPr>
          <w:rFonts w:ascii="Times New Roman" w:hAnsi="Times New Roman"/>
          <w:b/>
        </w:rPr>
      </w:pPr>
    </w:p>
    <w:p w14:paraId="532C08C8" w14:textId="77777777" w:rsidR="0071605E" w:rsidRDefault="0071605E" w:rsidP="0071605E">
      <w:pPr>
        <w:pBdr>
          <w:bottom w:val="single" w:sz="6" w:space="1" w:color="auto"/>
        </w:pBdr>
        <w:spacing w:line="240" w:lineRule="auto"/>
        <w:rPr>
          <w:rFonts w:ascii="Times New Roman" w:hAnsi="Times New Roman"/>
          <w:b/>
        </w:rPr>
      </w:pPr>
    </w:p>
    <w:p w14:paraId="00EDA0CE" w14:textId="77777777" w:rsidR="00CF47E2" w:rsidRDefault="00CF47E2">
      <w:pPr>
        <w:rPr>
          <w:rFonts w:ascii="Times New Roman" w:hAnsi="Times New Roman"/>
          <w:b/>
          <w:sz w:val="32"/>
          <w:szCs w:val="32"/>
        </w:rPr>
      </w:pPr>
      <w:r>
        <w:rPr>
          <w:rFonts w:ascii="Times New Roman" w:hAnsi="Times New Roman"/>
          <w:b/>
          <w:sz w:val="32"/>
          <w:szCs w:val="32"/>
        </w:rPr>
        <w:br w:type="page"/>
      </w:r>
    </w:p>
    <w:p w14:paraId="5B59BAF2" w14:textId="7D88B751" w:rsidR="0071605E" w:rsidRDefault="00F25291" w:rsidP="0071605E">
      <w:pPr>
        <w:jc w:val="center"/>
        <w:rPr>
          <w:rFonts w:ascii="Times New Roman" w:hAnsi="Times New Roman"/>
          <w:b/>
          <w:sz w:val="32"/>
          <w:szCs w:val="32"/>
        </w:rPr>
      </w:pPr>
      <w:r>
        <w:rPr>
          <w:rFonts w:ascii="Times New Roman" w:hAnsi="Times New Roman"/>
          <w:b/>
          <w:sz w:val="32"/>
          <w:szCs w:val="32"/>
        </w:rPr>
        <w:lastRenderedPageBreak/>
        <w:t>LA NAVAJA SUIZA QUE TRANSFORMA</w:t>
      </w:r>
      <w:r w:rsidR="00441F0E">
        <w:rPr>
          <w:rFonts w:ascii="Times New Roman" w:hAnsi="Times New Roman"/>
          <w:b/>
          <w:sz w:val="32"/>
          <w:szCs w:val="32"/>
        </w:rPr>
        <w:t xml:space="preserve"> LAS ADMINISTRACIONES PÚBLICAS: LAS COMUNIDADES DE PRÁCTICA</w:t>
      </w:r>
    </w:p>
    <w:p w14:paraId="25F1AC95" w14:textId="77777777" w:rsidR="00C20753" w:rsidRPr="00423E1C" w:rsidRDefault="00C20753" w:rsidP="0071605E">
      <w:pPr>
        <w:jc w:val="center"/>
        <w:rPr>
          <w:rFonts w:ascii="Times New Roman" w:hAnsi="Times New Roman"/>
          <w:b/>
          <w:sz w:val="32"/>
          <w:szCs w:val="32"/>
        </w:rPr>
      </w:pPr>
    </w:p>
    <w:p w14:paraId="01CABAF2" w14:textId="60911A93" w:rsidR="007348EC" w:rsidRDefault="00824F96" w:rsidP="00824F96">
      <w:pPr>
        <w:spacing w:line="240" w:lineRule="auto"/>
        <w:jc w:val="right"/>
        <w:rPr>
          <w:rFonts w:ascii="Times New Roman" w:hAnsi="Times New Roman"/>
          <w:b/>
          <w:bCs/>
          <w:sz w:val="24"/>
          <w:szCs w:val="24"/>
        </w:rPr>
      </w:pPr>
      <w:r w:rsidRPr="00C926A9">
        <w:rPr>
          <w:rFonts w:ascii="Times New Roman" w:hAnsi="Times New Roman"/>
          <w:b/>
          <w:bCs/>
          <w:sz w:val="24"/>
          <w:szCs w:val="24"/>
        </w:rPr>
        <w:t>Daniel Giménez Roig</w:t>
      </w:r>
    </w:p>
    <w:p w14:paraId="11F8C653" w14:textId="77777777" w:rsidR="00F57280" w:rsidRPr="00824F96" w:rsidRDefault="00F57280" w:rsidP="00F57280">
      <w:pPr>
        <w:spacing w:line="240" w:lineRule="auto"/>
        <w:jc w:val="right"/>
        <w:rPr>
          <w:rFonts w:ascii="Times New Roman" w:hAnsi="Times New Roman"/>
          <w:b/>
          <w:sz w:val="24"/>
          <w:szCs w:val="24"/>
        </w:rPr>
      </w:pPr>
      <w:r w:rsidRPr="00824F96">
        <w:rPr>
          <w:rFonts w:ascii="Times New Roman" w:hAnsi="Times New Roman"/>
          <w:b/>
          <w:bCs/>
          <w:sz w:val="24"/>
          <w:szCs w:val="24"/>
        </w:rPr>
        <w:t>Elena Losada Gracia</w:t>
      </w:r>
    </w:p>
    <w:p w14:paraId="2F764DD1" w14:textId="77777777" w:rsidR="00E800D9" w:rsidRDefault="00E800D9" w:rsidP="00E800D9">
      <w:pPr>
        <w:spacing w:line="240" w:lineRule="auto"/>
        <w:jc w:val="right"/>
        <w:rPr>
          <w:rFonts w:ascii="Times New Roman" w:hAnsi="Times New Roman"/>
          <w:b/>
          <w:bCs/>
          <w:sz w:val="24"/>
          <w:szCs w:val="24"/>
        </w:rPr>
      </w:pPr>
      <w:r w:rsidRPr="00E800D9">
        <w:rPr>
          <w:rFonts w:ascii="Times New Roman" w:hAnsi="Times New Roman"/>
          <w:b/>
          <w:bCs/>
          <w:sz w:val="24"/>
          <w:szCs w:val="24"/>
        </w:rPr>
        <w:t>Mila Ortiz Torremocha</w:t>
      </w:r>
    </w:p>
    <w:p w14:paraId="38D6380D" w14:textId="77777777" w:rsidR="00850FED" w:rsidRPr="00E9535A" w:rsidRDefault="00850FED" w:rsidP="00850FED">
      <w:pPr>
        <w:spacing w:line="240" w:lineRule="auto"/>
        <w:jc w:val="right"/>
        <w:rPr>
          <w:rFonts w:ascii="Times New Roman" w:hAnsi="Times New Roman"/>
          <w:b/>
          <w:bCs/>
          <w:sz w:val="24"/>
          <w:szCs w:val="24"/>
        </w:rPr>
      </w:pPr>
      <w:r w:rsidRPr="00E9535A">
        <w:rPr>
          <w:rFonts w:ascii="Times New Roman" w:hAnsi="Times New Roman"/>
          <w:b/>
          <w:bCs/>
          <w:sz w:val="24"/>
          <w:szCs w:val="24"/>
        </w:rPr>
        <w:t>Robert López Pastrana</w:t>
      </w:r>
    </w:p>
    <w:p w14:paraId="035F38F0" w14:textId="5804ED6C" w:rsidR="0071605E" w:rsidRDefault="00EF11B6" w:rsidP="0071605E">
      <w:pPr>
        <w:spacing w:line="240" w:lineRule="auto"/>
        <w:jc w:val="right"/>
        <w:rPr>
          <w:rFonts w:ascii="Times New Roman" w:hAnsi="Times New Roman"/>
          <w:sz w:val="24"/>
          <w:szCs w:val="24"/>
        </w:rPr>
      </w:pPr>
      <w:r>
        <w:rPr>
          <w:rFonts w:ascii="Times New Roman" w:hAnsi="Times New Roman"/>
          <w:sz w:val="24"/>
          <w:szCs w:val="24"/>
        </w:rPr>
        <w:t>Neos</w:t>
      </w:r>
      <w:r w:rsidR="000A5182">
        <w:rPr>
          <w:rFonts w:ascii="Times New Roman" w:hAnsi="Times New Roman"/>
          <w:sz w:val="24"/>
          <w:szCs w:val="24"/>
        </w:rPr>
        <w:t xml:space="preserve"> Conocimiento y Aprendizaje / España</w:t>
      </w:r>
    </w:p>
    <w:p w14:paraId="7717F94B" w14:textId="77777777" w:rsidR="0071605E" w:rsidRDefault="0071605E" w:rsidP="0071605E">
      <w:pPr>
        <w:spacing w:line="240" w:lineRule="auto"/>
        <w:jc w:val="both"/>
        <w:rPr>
          <w:rFonts w:ascii="Times New Roman" w:hAnsi="Times New Roman"/>
          <w:b/>
          <w:i/>
          <w:sz w:val="26"/>
          <w:szCs w:val="26"/>
        </w:rPr>
      </w:pPr>
    </w:p>
    <w:p w14:paraId="34DD2065" w14:textId="77777777" w:rsidR="00C20753" w:rsidRDefault="00C20753" w:rsidP="0071605E">
      <w:pPr>
        <w:spacing w:line="240" w:lineRule="auto"/>
        <w:jc w:val="both"/>
        <w:rPr>
          <w:rFonts w:ascii="Times New Roman" w:hAnsi="Times New Roman"/>
          <w:b/>
          <w:i/>
          <w:sz w:val="26"/>
          <w:szCs w:val="26"/>
        </w:rPr>
      </w:pPr>
    </w:p>
    <w:p w14:paraId="779CAFAB" w14:textId="77777777" w:rsidR="003A1870" w:rsidRDefault="003A1870" w:rsidP="003A1870">
      <w:pPr>
        <w:spacing w:line="240" w:lineRule="auto"/>
        <w:jc w:val="right"/>
        <w:rPr>
          <w:rFonts w:ascii="Times New Roman" w:hAnsi="Times New Roman"/>
          <w:sz w:val="24"/>
          <w:szCs w:val="24"/>
        </w:rPr>
      </w:pPr>
    </w:p>
    <w:p w14:paraId="510C2756" w14:textId="77777777" w:rsidR="009C0B9E" w:rsidRDefault="009C0B9E" w:rsidP="003A1870">
      <w:pPr>
        <w:spacing w:line="240" w:lineRule="auto"/>
        <w:jc w:val="right"/>
        <w:rPr>
          <w:rFonts w:ascii="Times New Roman" w:hAnsi="Times New Roman"/>
          <w:sz w:val="24"/>
          <w:szCs w:val="24"/>
        </w:rPr>
      </w:pPr>
    </w:p>
    <w:p w14:paraId="404D4156" w14:textId="77777777" w:rsidR="008F0E75" w:rsidRPr="008F0E75" w:rsidRDefault="00423E1C" w:rsidP="008F0E75">
      <w:pPr>
        <w:spacing w:line="240" w:lineRule="auto"/>
        <w:jc w:val="both"/>
        <w:rPr>
          <w:rFonts w:ascii="Times New Roman" w:hAnsi="Times New Roman"/>
          <w:b/>
          <w:i/>
          <w:sz w:val="26"/>
          <w:szCs w:val="26"/>
        </w:rPr>
      </w:pPr>
      <w:r w:rsidRPr="00423E1C">
        <w:rPr>
          <w:rFonts w:ascii="Times New Roman" w:hAnsi="Times New Roman"/>
          <w:b/>
          <w:i/>
          <w:sz w:val="26"/>
          <w:szCs w:val="26"/>
        </w:rPr>
        <w:t xml:space="preserve">1.1. </w:t>
      </w:r>
      <w:r w:rsidR="008F0E75" w:rsidRPr="008F0E75">
        <w:rPr>
          <w:rFonts w:ascii="Times New Roman" w:hAnsi="Times New Roman"/>
          <w:b/>
          <w:i/>
          <w:sz w:val="26"/>
          <w:szCs w:val="26"/>
        </w:rPr>
        <w:t>Presentación</w:t>
      </w:r>
    </w:p>
    <w:p w14:paraId="200ACA4B" w14:textId="77777777" w:rsidR="00CE6AF2" w:rsidRPr="00CE6AF2" w:rsidRDefault="00CE6AF2" w:rsidP="00CE6AF2">
      <w:pPr>
        <w:spacing w:line="240" w:lineRule="auto"/>
        <w:ind w:firstLine="284"/>
        <w:jc w:val="both"/>
        <w:rPr>
          <w:rFonts w:ascii="Times New Roman" w:hAnsi="Times New Roman"/>
          <w:sz w:val="24"/>
          <w:szCs w:val="24"/>
        </w:rPr>
      </w:pPr>
      <w:r w:rsidRPr="00CE6AF2">
        <w:rPr>
          <w:rFonts w:ascii="Times New Roman" w:hAnsi="Times New Roman"/>
          <w:sz w:val="24"/>
          <w:szCs w:val="24"/>
        </w:rPr>
        <w:t xml:space="preserve">Las Comunidades de Práctica son uno de los espacios de colaboración para compartir experiencias y conocimiento más utilizados por diferentes tipos de organizaciones. Desde que en 1991 el concepto fue introducido por Jean Lave i </w:t>
      </w:r>
      <w:proofErr w:type="spellStart"/>
      <w:r w:rsidRPr="00CE6AF2">
        <w:rPr>
          <w:rFonts w:ascii="Times New Roman" w:hAnsi="Times New Roman"/>
          <w:sz w:val="24"/>
          <w:szCs w:val="24"/>
        </w:rPr>
        <w:t>Etienne</w:t>
      </w:r>
      <w:proofErr w:type="spellEnd"/>
      <w:r w:rsidRPr="00CE6AF2">
        <w:rPr>
          <w:rFonts w:ascii="Times New Roman" w:hAnsi="Times New Roman"/>
          <w:sz w:val="24"/>
          <w:szCs w:val="24"/>
        </w:rPr>
        <w:t xml:space="preserve"> Wenger en su libro “</w:t>
      </w:r>
      <w:proofErr w:type="spellStart"/>
      <w:r w:rsidRPr="00CE6AF2">
        <w:rPr>
          <w:rFonts w:ascii="Times New Roman" w:hAnsi="Times New Roman"/>
          <w:sz w:val="24"/>
          <w:szCs w:val="24"/>
        </w:rPr>
        <w:t>Situated</w:t>
      </w:r>
      <w:proofErr w:type="spellEnd"/>
      <w:r w:rsidRPr="00CE6AF2">
        <w:rPr>
          <w:rFonts w:ascii="Times New Roman" w:hAnsi="Times New Roman"/>
          <w:sz w:val="24"/>
          <w:szCs w:val="24"/>
        </w:rPr>
        <w:t xml:space="preserve"> </w:t>
      </w:r>
      <w:proofErr w:type="spellStart"/>
      <w:r w:rsidRPr="00CE6AF2">
        <w:rPr>
          <w:rFonts w:ascii="Times New Roman" w:hAnsi="Times New Roman"/>
          <w:sz w:val="24"/>
          <w:szCs w:val="24"/>
        </w:rPr>
        <w:t>Learning</w:t>
      </w:r>
      <w:proofErr w:type="spellEnd"/>
      <w:r w:rsidRPr="00CE6AF2">
        <w:rPr>
          <w:rFonts w:ascii="Times New Roman" w:hAnsi="Times New Roman"/>
          <w:sz w:val="24"/>
          <w:szCs w:val="24"/>
        </w:rPr>
        <w:t xml:space="preserve">: </w:t>
      </w:r>
      <w:proofErr w:type="spellStart"/>
      <w:r w:rsidRPr="00CE6AF2">
        <w:rPr>
          <w:rFonts w:ascii="Times New Roman" w:hAnsi="Times New Roman"/>
          <w:sz w:val="24"/>
          <w:szCs w:val="24"/>
        </w:rPr>
        <w:t>Legitimate</w:t>
      </w:r>
      <w:proofErr w:type="spellEnd"/>
      <w:r w:rsidRPr="00CE6AF2">
        <w:rPr>
          <w:rFonts w:ascii="Times New Roman" w:hAnsi="Times New Roman"/>
          <w:sz w:val="24"/>
          <w:szCs w:val="24"/>
        </w:rPr>
        <w:t xml:space="preserve"> </w:t>
      </w:r>
      <w:proofErr w:type="spellStart"/>
      <w:r w:rsidRPr="00CE6AF2">
        <w:rPr>
          <w:rFonts w:ascii="Times New Roman" w:hAnsi="Times New Roman"/>
          <w:sz w:val="24"/>
          <w:szCs w:val="24"/>
        </w:rPr>
        <w:t>Peripheral</w:t>
      </w:r>
      <w:proofErr w:type="spellEnd"/>
      <w:r w:rsidRPr="00CE6AF2">
        <w:rPr>
          <w:rFonts w:ascii="Times New Roman" w:hAnsi="Times New Roman"/>
          <w:sz w:val="24"/>
          <w:szCs w:val="24"/>
        </w:rPr>
        <w:t xml:space="preserve"> </w:t>
      </w:r>
      <w:proofErr w:type="spellStart"/>
      <w:r w:rsidRPr="00CE6AF2">
        <w:rPr>
          <w:rFonts w:ascii="Times New Roman" w:hAnsi="Times New Roman"/>
          <w:sz w:val="24"/>
          <w:szCs w:val="24"/>
        </w:rPr>
        <w:t>Participation</w:t>
      </w:r>
      <w:proofErr w:type="spellEnd"/>
      <w:r w:rsidRPr="00CE6AF2">
        <w:rPr>
          <w:rFonts w:ascii="Times New Roman" w:hAnsi="Times New Roman"/>
          <w:sz w:val="24"/>
          <w:szCs w:val="24"/>
        </w:rPr>
        <w:t xml:space="preserve">” estos espacios de aprendizaje compartido han ido evolucionando. A pesar de la aparición, desde su conceptualización teórica, de nuevos procesos y alternativas para compartir conocimiento y experiencias, </w:t>
      </w:r>
      <w:r w:rsidRPr="00CE6AF2">
        <w:rPr>
          <w:rFonts w:ascii="Times New Roman" w:hAnsi="Times New Roman"/>
          <w:b/>
          <w:bCs/>
          <w:sz w:val="24"/>
          <w:szCs w:val="24"/>
        </w:rPr>
        <w:t>las comunidades de práctica siguen siendo una de las opciones más utilizadas y mejor valoradas por las organizaciones.</w:t>
      </w:r>
      <w:r w:rsidRPr="00CE6AF2">
        <w:rPr>
          <w:rFonts w:ascii="Times New Roman" w:hAnsi="Times New Roman"/>
          <w:sz w:val="24"/>
          <w:szCs w:val="24"/>
        </w:rPr>
        <w:t xml:space="preserve"> Han aparecido nuevas categorías de comunidades, se han identificado </w:t>
      </w:r>
      <w:proofErr w:type="gramStart"/>
      <w:r w:rsidRPr="00CE6AF2">
        <w:rPr>
          <w:rFonts w:ascii="Times New Roman" w:hAnsi="Times New Roman"/>
          <w:sz w:val="24"/>
          <w:szCs w:val="24"/>
        </w:rPr>
        <w:t>nuevas aplicaciones y nuevas funciones</w:t>
      </w:r>
      <w:proofErr w:type="gramEnd"/>
      <w:r w:rsidRPr="00CE6AF2">
        <w:rPr>
          <w:rFonts w:ascii="Times New Roman" w:hAnsi="Times New Roman"/>
          <w:sz w:val="24"/>
          <w:szCs w:val="24"/>
        </w:rPr>
        <w:t xml:space="preserve"> asociadas a su gestión. Todo ello favorecido por:</w:t>
      </w:r>
    </w:p>
    <w:p w14:paraId="58FF58DD" w14:textId="77777777" w:rsidR="00CE6AF2" w:rsidRPr="00CE6AF2" w:rsidRDefault="00CE6AF2" w:rsidP="00CE6AF2">
      <w:pPr>
        <w:numPr>
          <w:ilvl w:val="0"/>
          <w:numId w:val="6"/>
        </w:numPr>
        <w:spacing w:line="240" w:lineRule="auto"/>
        <w:jc w:val="both"/>
        <w:rPr>
          <w:rFonts w:ascii="Times New Roman" w:hAnsi="Times New Roman"/>
          <w:sz w:val="24"/>
          <w:szCs w:val="24"/>
          <w:lang w:val="ca-ES"/>
        </w:rPr>
      </w:pPr>
      <w:r w:rsidRPr="00CE6AF2">
        <w:rPr>
          <w:rFonts w:ascii="Times New Roman" w:hAnsi="Times New Roman"/>
          <w:sz w:val="24"/>
          <w:szCs w:val="24"/>
        </w:rPr>
        <w:t xml:space="preserve">La </w:t>
      </w:r>
      <w:r w:rsidRPr="00CE6AF2">
        <w:rPr>
          <w:rFonts w:ascii="Times New Roman" w:hAnsi="Times New Roman"/>
          <w:b/>
          <w:bCs/>
          <w:sz w:val="24"/>
          <w:szCs w:val="24"/>
        </w:rPr>
        <w:t>buena percepción de la dirección con relación a la efectividad</w:t>
      </w:r>
      <w:r w:rsidRPr="00CE6AF2">
        <w:rPr>
          <w:rFonts w:ascii="Times New Roman" w:hAnsi="Times New Roman"/>
          <w:sz w:val="24"/>
          <w:szCs w:val="24"/>
        </w:rPr>
        <w:t xml:space="preserve"> de las comunidades de práctica con relación al impacto que tienen sobre la organización. Las comunidades de práctica no solo generan un impacto sobre los resultados medibles </w:t>
      </w:r>
      <w:proofErr w:type="gramStart"/>
      <w:r w:rsidRPr="00CE6AF2">
        <w:rPr>
          <w:rFonts w:ascii="Times New Roman" w:hAnsi="Times New Roman"/>
          <w:sz w:val="24"/>
          <w:szCs w:val="24"/>
        </w:rPr>
        <w:t>cuantitativamente</w:t>
      </w:r>
      <w:proofErr w:type="gramEnd"/>
      <w:r w:rsidRPr="00CE6AF2">
        <w:rPr>
          <w:rFonts w:ascii="Times New Roman" w:hAnsi="Times New Roman"/>
          <w:sz w:val="24"/>
          <w:szCs w:val="24"/>
        </w:rPr>
        <w:t xml:space="preserve"> sino que, además</w:t>
      </w:r>
      <w:r w:rsidRPr="00CE6AF2">
        <w:rPr>
          <w:rFonts w:ascii="Times New Roman" w:hAnsi="Times New Roman"/>
          <w:sz w:val="24"/>
          <w:szCs w:val="24"/>
          <w:lang w:val="es"/>
        </w:rPr>
        <w:t xml:space="preserve"> empoderan a las personas, las orienta hacia la acción y el cambio, mejoran la colaboración entre equipos y personas y aumentan su compromiso y responsabilidad para con la organización.</w:t>
      </w:r>
    </w:p>
    <w:p w14:paraId="57010A46" w14:textId="77777777" w:rsidR="00CE6AF2" w:rsidRPr="00CE6AF2" w:rsidRDefault="00CE6AF2" w:rsidP="00CE6AF2">
      <w:pPr>
        <w:numPr>
          <w:ilvl w:val="0"/>
          <w:numId w:val="6"/>
        </w:numPr>
        <w:spacing w:line="240" w:lineRule="auto"/>
        <w:jc w:val="both"/>
        <w:rPr>
          <w:rFonts w:ascii="Times New Roman" w:hAnsi="Times New Roman"/>
          <w:sz w:val="24"/>
          <w:szCs w:val="24"/>
        </w:rPr>
      </w:pPr>
      <w:r w:rsidRPr="00CE6AF2">
        <w:rPr>
          <w:rFonts w:ascii="Times New Roman" w:hAnsi="Times New Roman"/>
          <w:sz w:val="24"/>
          <w:szCs w:val="24"/>
        </w:rPr>
        <w:t xml:space="preserve">La aparición de </w:t>
      </w:r>
      <w:r w:rsidRPr="00CE6AF2">
        <w:rPr>
          <w:rFonts w:ascii="Times New Roman" w:hAnsi="Times New Roman"/>
          <w:b/>
          <w:bCs/>
          <w:sz w:val="24"/>
          <w:szCs w:val="24"/>
        </w:rPr>
        <w:t>alternativas tecnológicas que facilitan el trabajo colaborativo</w:t>
      </w:r>
      <w:r w:rsidRPr="00CE6AF2">
        <w:rPr>
          <w:rFonts w:ascii="Times New Roman" w:hAnsi="Times New Roman"/>
          <w:sz w:val="24"/>
          <w:szCs w:val="24"/>
        </w:rPr>
        <w:t xml:space="preserve">: la edición col·laborativa i síncrona de todo tipo de documentos, combinada con </w:t>
      </w:r>
      <w:proofErr w:type="gramStart"/>
      <w:r w:rsidRPr="00CE6AF2">
        <w:rPr>
          <w:rFonts w:ascii="Times New Roman" w:hAnsi="Times New Roman"/>
          <w:sz w:val="24"/>
          <w:szCs w:val="24"/>
        </w:rPr>
        <w:t>vídeo-conferencias</w:t>
      </w:r>
      <w:proofErr w:type="gramEnd"/>
      <w:r w:rsidRPr="00CE6AF2">
        <w:rPr>
          <w:rFonts w:ascii="Times New Roman" w:hAnsi="Times New Roman"/>
          <w:sz w:val="24"/>
          <w:szCs w:val="24"/>
        </w:rPr>
        <w:t xml:space="preserve"> y la posibilidad de crear múltiples espacios temáticos de colaboración han reforzado las comunidades integradas por personas que desarrollan su labor a miles de kilómetros las unas de las otras.</w:t>
      </w:r>
    </w:p>
    <w:p w14:paraId="5DF40029" w14:textId="77777777" w:rsidR="00CE6AF2" w:rsidRPr="00CE6AF2" w:rsidRDefault="00CE6AF2" w:rsidP="00CE6AF2">
      <w:pPr>
        <w:numPr>
          <w:ilvl w:val="0"/>
          <w:numId w:val="6"/>
        </w:numPr>
        <w:spacing w:line="240" w:lineRule="auto"/>
        <w:jc w:val="both"/>
        <w:rPr>
          <w:rFonts w:ascii="Times New Roman" w:hAnsi="Times New Roman"/>
          <w:sz w:val="24"/>
          <w:szCs w:val="24"/>
        </w:rPr>
      </w:pPr>
      <w:r w:rsidRPr="00CE6AF2">
        <w:rPr>
          <w:rFonts w:ascii="Times New Roman" w:hAnsi="Times New Roman"/>
          <w:sz w:val="24"/>
          <w:szCs w:val="24"/>
        </w:rPr>
        <w:t xml:space="preserve">La </w:t>
      </w:r>
      <w:r w:rsidRPr="00CE6AF2">
        <w:rPr>
          <w:rFonts w:ascii="Times New Roman" w:hAnsi="Times New Roman"/>
          <w:b/>
          <w:bCs/>
          <w:sz w:val="24"/>
          <w:szCs w:val="24"/>
        </w:rPr>
        <w:t>difusión por parte de una gran cantidad de organismos internacionales</w:t>
      </w:r>
      <w:r w:rsidRPr="00CE6AF2">
        <w:rPr>
          <w:rFonts w:ascii="Times New Roman" w:hAnsi="Times New Roman"/>
          <w:sz w:val="24"/>
          <w:szCs w:val="24"/>
        </w:rPr>
        <w:t xml:space="preserve"> de documentos que argumentan la efectividad de las comunidades de práctica e incluyen guías para facilitar su implantación.</w:t>
      </w:r>
    </w:p>
    <w:p w14:paraId="2E3442FE" w14:textId="3722F9EC" w:rsidR="00CE6AF2" w:rsidRPr="00CE6AF2" w:rsidRDefault="00710CDD" w:rsidP="002B4C20">
      <w:pPr>
        <w:spacing w:line="240" w:lineRule="auto"/>
        <w:ind w:firstLine="284"/>
        <w:jc w:val="both"/>
        <w:rPr>
          <w:rFonts w:ascii="Times New Roman" w:hAnsi="Times New Roman"/>
          <w:sz w:val="24"/>
          <w:szCs w:val="24"/>
        </w:rPr>
      </w:pPr>
      <w:r>
        <w:rPr>
          <w:rFonts w:ascii="Times New Roman" w:hAnsi="Times New Roman"/>
          <w:sz w:val="24"/>
          <w:szCs w:val="24"/>
        </w:rPr>
        <w:lastRenderedPageBreak/>
        <w:t>Este simposio está formado por</w:t>
      </w:r>
      <w:r w:rsidR="00CE6AF2" w:rsidRPr="00CE6AF2">
        <w:rPr>
          <w:rFonts w:ascii="Times New Roman" w:hAnsi="Times New Roman"/>
          <w:sz w:val="24"/>
          <w:szCs w:val="24"/>
        </w:rPr>
        <w:t xml:space="preserve"> las siguientes experiencias:</w:t>
      </w:r>
    </w:p>
    <w:p w14:paraId="25FAD4AE" w14:textId="77075172" w:rsidR="00CE6AF2" w:rsidRPr="00CE6AF2" w:rsidRDefault="004372CE" w:rsidP="00CE6AF2">
      <w:pPr>
        <w:numPr>
          <w:ilvl w:val="0"/>
          <w:numId w:val="5"/>
        </w:numPr>
        <w:spacing w:line="240" w:lineRule="auto"/>
        <w:jc w:val="both"/>
        <w:rPr>
          <w:rFonts w:ascii="Times New Roman" w:hAnsi="Times New Roman"/>
          <w:sz w:val="24"/>
          <w:szCs w:val="24"/>
        </w:rPr>
      </w:pPr>
      <w:r>
        <w:rPr>
          <w:rFonts w:ascii="Times New Roman" w:hAnsi="Times New Roman"/>
          <w:sz w:val="24"/>
          <w:szCs w:val="24"/>
        </w:rPr>
        <w:t xml:space="preserve">Suricatos </w:t>
      </w:r>
      <w:r w:rsidR="00D96368">
        <w:rPr>
          <w:rFonts w:ascii="Times New Roman" w:hAnsi="Times New Roman"/>
          <w:sz w:val="24"/>
          <w:szCs w:val="24"/>
        </w:rPr>
        <w:t>y depredadores: ¡Cacahuetes para todos!</w:t>
      </w:r>
      <w:r w:rsidR="00CE6AF2" w:rsidRPr="00CE6AF2">
        <w:rPr>
          <w:rFonts w:ascii="Times New Roman" w:hAnsi="Times New Roman"/>
          <w:sz w:val="24"/>
          <w:szCs w:val="24"/>
        </w:rPr>
        <w:t xml:space="preserve"> Daniel Giménez Roig, </w:t>
      </w:r>
      <w:hyperlink r:id="rId8">
        <w:r w:rsidR="00CE6AF2" w:rsidRPr="00CE6AF2">
          <w:rPr>
            <w:rStyle w:val="Hipervnculo"/>
            <w:rFonts w:ascii="Times New Roman" w:hAnsi="Times New Roman"/>
            <w:sz w:val="24"/>
            <w:szCs w:val="24"/>
          </w:rPr>
          <w:t>daniel.gimenez@gencat.cat</w:t>
        </w:r>
      </w:hyperlink>
      <w:r w:rsidR="00CE6AF2" w:rsidRPr="00CE6AF2">
        <w:rPr>
          <w:rFonts w:ascii="Times New Roman" w:hAnsi="Times New Roman"/>
          <w:sz w:val="24"/>
          <w:szCs w:val="24"/>
        </w:rPr>
        <w:t xml:space="preserve"> Responsable de </w:t>
      </w:r>
      <w:proofErr w:type="spellStart"/>
      <w:r w:rsidR="00CE6AF2" w:rsidRPr="00CE6AF2">
        <w:rPr>
          <w:rFonts w:ascii="Times New Roman" w:hAnsi="Times New Roman"/>
          <w:sz w:val="24"/>
          <w:szCs w:val="24"/>
        </w:rPr>
        <w:t>Gestió</w:t>
      </w:r>
      <w:proofErr w:type="spellEnd"/>
      <w:r w:rsidR="00CE6AF2" w:rsidRPr="00CE6AF2">
        <w:rPr>
          <w:rFonts w:ascii="Times New Roman" w:hAnsi="Times New Roman"/>
          <w:sz w:val="24"/>
          <w:szCs w:val="24"/>
        </w:rPr>
        <w:t xml:space="preserve"> del Coneixement de la </w:t>
      </w:r>
      <w:proofErr w:type="spellStart"/>
      <w:r w:rsidR="00CE6AF2" w:rsidRPr="00CE6AF2">
        <w:rPr>
          <w:rFonts w:ascii="Times New Roman" w:hAnsi="Times New Roman"/>
          <w:sz w:val="24"/>
          <w:szCs w:val="24"/>
        </w:rPr>
        <w:t>Agència</w:t>
      </w:r>
      <w:proofErr w:type="spellEnd"/>
      <w:r w:rsidR="00CE6AF2" w:rsidRPr="00CE6AF2">
        <w:rPr>
          <w:rFonts w:ascii="Times New Roman" w:hAnsi="Times New Roman"/>
          <w:sz w:val="24"/>
          <w:szCs w:val="24"/>
        </w:rPr>
        <w:t xml:space="preserve"> de Salut Pública de Catalunya</w:t>
      </w:r>
    </w:p>
    <w:p w14:paraId="22BDD8DA" w14:textId="30848FC6" w:rsidR="00CE6AF2" w:rsidRPr="00CE6AF2" w:rsidRDefault="00B05A5C" w:rsidP="00CE6AF2">
      <w:pPr>
        <w:numPr>
          <w:ilvl w:val="0"/>
          <w:numId w:val="5"/>
        </w:numPr>
        <w:spacing w:line="240" w:lineRule="auto"/>
        <w:jc w:val="both"/>
        <w:rPr>
          <w:rFonts w:ascii="Times New Roman" w:hAnsi="Times New Roman"/>
          <w:sz w:val="24"/>
          <w:szCs w:val="24"/>
        </w:rPr>
      </w:pPr>
      <w:r>
        <w:rPr>
          <w:rFonts w:ascii="Times New Roman" w:hAnsi="Times New Roman"/>
          <w:sz w:val="24"/>
          <w:szCs w:val="24"/>
        </w:rPr>
        <w:t xml:space="preserve">Los </w:t>
      </w:r>
      <w:r w:rsidR="00D777B1">
        <w:rPr>
          <w:rFonts w:ascii="Times New Roman" w:hAnsi="Times New Roman"/>
          <w:sz w:val="24"/>
          <w:szCs w:val="24"/>
        </w:rPr>
        <w:t>“</w:t>
      </w:r>
      <w:r>
        <w:rPr>
          <w:rFonts w:ascii="Times New Roman" w:hAnsi="Times New Roman"/>
          <w:sz w:val="24"/>
          <w:szCs w:val="24"/>
        </w:rPr>
        <w:t>principios activos</w:t>
      </w:r>
      <w:r w:rsidR="00D777B1">
        <w:rPr>
          <w:rFonts w:ascii="Times New Roman" w:hAnsi="Times New Roman"/>
          <w:sz w:val="24"/>
          <w:szCs w:val="24"/>
        </w:rPr>
        <w:t>”</w:t>
      </w:r>
      <w:r>
        <w:rPr>
          <w:rFonts w:ascii="Times New Roman" w:hAnsi="Times New Roman"/>
          <w:sz w:val="24"/>
          <w:szCs w:val="24"/>
        </w:rPr>
        <w:t xml:space="preserve"> de las comunidades </w:t>
      </w:r>
      <w:proofErr w:type="spellStart"/>
      <w:r>
        <w:rPr>
          <w:rFonts w:ascii="Times New Roman" w:hAnsi="Times New Roman"/>
          <w:sz w:val="24"/>
          <w:szCs w:val="24"/>
        </w:rPr>
        <w:t>lonjevas</w:t>
      </w:r>
      <w:proofErr w:type="spellEnd"/>
      <w:r w:rsidR="00CE6AF2" w:rsidRPr="00CE6AF2">
        <w:rPr>
          <w:rFonts w:ascii="Times New Roman" w:hAnsi="Times New Roman"/>
          <w:sz w:val="24"/>
          <w:szCs w:val="24"/>
        </w:rPr>
        <w:t xml:space="preserve">: Elena Losada Gracia </w:t>
      </w:r>
      <w:hyperlink r:id="rId9" w:history="1">
        <w:r w:rsidR="00CE6AF2" w:rsidRPr="00CE6AF2">
          <w:rPr>
            <w:rStyle w:val="Hipervnculo"/>
            <w:rFonts w:ascii="Times New Roman" w:hAnsi="Times New Roman"/>
            <w:sz w:val="24"/>
            <w:szCs w:val="24"/>
          </w:rPr>
          <w:t>elosada@gencat.cat</w:t>
        </w:r>
      </w:hyperlink>
      <w:r w:rsidR="00CE6AF2" w:rsidRPr="00CE6AF2">
        <w:rPr>
          <w:rFonts w:ascii="Times New Roman" w:hAnsi="Times New Roman"/>
          <w:sz w:val="24"/>
          <w:szCs w:val="24"/>
        </w:rPr>
        <w:t xml:space="preserve"> </w:t>
      </w:r>
      <w:r w:rsidR="004E0278">
        <w:rPr>
          <w:rFonts w:ascii="Times New Roman" w:hAnsi="Times New Roman"/>
          <w:sz w:val="24"/>
          <w:szCs w:val="24"/>
        </w:rPr>
        <w:t xml:space="preserve">Centre </w:t>
      </w:r>
      <w:proofErr w:type="spellStart"/>
      <w:r w:rsidR="004E0278">
        <w:rPr>
          <w:rFonts w:ascii="Times New Roman" w:hAnsi="Times New Roman"/>
          <w:sz w:val="24"/>
          <w:szCs w:val="24"/>
        </w:rPr>
        <w:t>d’Esdudis</w:t>
      </w:r>
      <w:proofErr w:type="spellEnd"/>
      <w:r w:rsidR="004E0278">
        <w:rPr>
          <w:rFonts w:ascii="Times New Roman" w:hAnsi="Times New Roman"/>
          <w:sz w:val="24"/>
          <w:szCs w:val="24"/>
        </w:rPr>
        <w:t xml:space="preserve"> </w:t>
      </w:r>
      <w:proofErr w:type="spellStart"/>
      <w:r w:rsidR="004E0278">
        <w:rPr>
          <w:rFonts w:ascii="Times New Roman" w:hAnsi="Times New Roman"/>
          <w:sz w:val="24"/>
          <w:szCs w:val="24"/>
        </w:rPr>
        <w:t>Jurídics</w:t>
      </w:r>
      <w:proofErr w:type="spellEnd"/>
      <w:r w:rsidR="004E0278">
        <w:rPr>
          <w:rFonts w:ascii="Times New Roman" w:hAnsi="Times New Roman"/>
          <w:sz w:val="24"/>
          <w:szCs w:val="24"/>
        </w:rPr>
        <w:t xml:space="preserve"> i </w:t>
      </w:r>
      <w:proofErr w:type="spellStart"/>
      <w:r w:rsidR="004E0278">
        <w:rPr>
          <w:rFonts w:ascii="Times New Roman" w:hAnsi="Times New Roman"/>
          <w:sz w:val="24"/>
          <w:szCs w:val="24"/>
        </w:rPr>
        <w:t>Formació</w:t>
      </w:r>
      <w:proofErr w:type="spellEnd"/>
      <w:r w:rsidR="004E0278">
        <w:rPr>
          <w:rFonts w:ascii="Times New Roman" w:hAnsi="Times New Roman"/>
          <w:sz w:val="24"/>
          <w:szCs w:val="24"/>
        </w:rPr>
        <w:t xml:space="preserve"> </w:t>
      </w:r>
      <w:proofErr w:type="spellStart"/>
      <w:r w:rsidR="004E0278">
        <w:rPr>
          <w:rFonts w:ascii="Times New Roman" w:hAnsi="Times New Roman"/>
          <w:sz w:val="24"/>
          <w:szCs w:val="24"/>
        </w:rPr>
        <w:t>Especialitzada</w:t>
      </w:r>
      <w:proofErr w:type="spellEnd"/>
      <w:r w:rsidR="00E522F4">
        <w:rPr>
          <w:rFonts w:ascii="Times New Roman" w:hAnsi="Times New Roman"/>
          <w:sz w:val="24"/>
          <w:szCs w:val="24"/>
        </w:rPr>
        <w:t>.</w:t>
      </w:r>
    </w:p>
    <w:p w14:paraId="6834DB2A" w14:textId="083E1FE8" w:rsidR="00CE6AF2" w:rsidRPr="000904C7" w:rsidRDefault="00DD0ECA" w:rsidP="001F7293">
      <w:pPr>
        <w:numPr>
          <w:ilvl w:val="0"/>
          <w:numId w:val="5"/>
        </w:numPr>
        <w:spacing w:line="240" w:lineRule="auto"/>
        <w:jc w:val="both"/>
        <w:rPr>
          <w:rFonts w:ascii="Times New Roman" w:hAnsi="Times New Roman"/>
          <w:sz w:val="24"/>
          <w:szCs w:val="24"/>
        </w:rPr>
      </w:pPr>
      <w:r w:rsidRPr="00DD0ECA">
        <w:rPr>
          <w:rFonts w:ascii="Times New Roman" w:hAnsi="Times New Roman"/>
          <w:b/>
          <w:sz w:val="24"/>
          <w:szCs w:val="24"/>
        </w:rPr>
        <w:t>E</w:t>
      </w:r>
      <w:r w:rsidR="000904C7" w:rsidRPr="000904C7">
        <w:rPr>
          <w:rFonts w:ascii="Times New Roman" w:hAnsi="Times New Roman"/>
          <w:sz w:val="24"/>
          <w:szCs w:val="24"/>
        </w:rPr>
        <w:t>xplorando la gestión del conocimiento en la carrera horizontal: herramientas multiusos</w:t>
      </w:r>
      <w:r w:rsidR="00CE6AF2" w:rsidRPr="000904C7">
        <w:rPr>
          <w:rFonts w:ascii="Times New Roman" w:hAnsi="Times New Roman"/>
          <w:sz w:val="24"/>
          <w:szCs w:val="24"/>
        </w:rPr>
        <w:t xml:space="preserve">: Mila Ortiz Torremocha, </w:t>
      </w:r>
      <w:hyperlink r:id="rId10" w:history="1">
        <w:r w:rsidR="00CE6AF2" w:rsidRPr="000904C7">
          <w:rPr>
            <w:rStyle w:val="Hipervnculo"/>
            <w:rFonts w:ascii="Times New Roman" w:hAnsi="Times New Roman"/>
            <w:sz w:val="24"/>
            <w:szCs w:val="24"/>
          </w:rPr>
          <w:t>mailto:mmortiz@valencia.es</w:t>
        </w:r>
      </w:hyperlink>
      <w:r w:rsidR="00661E5F" w:rsidRPr="000904C7">
        <w:rPr>
          <w:rFonts w:ascii="Times New Roman" w:hAnsi="Times New Roman"/>
          <w:sz w:val="24"/>
          <w:szCs w:val="24"/>
        </w:rPr>
        <w:t xml:space="preserve"> </w:t>
      </w:r>
      <w:proofErr w:type="spellStart"/>
      <w:r w:rsidR="00661E5F" w:rsidRPr="000904C7">
        <w:rPr>
          <w:rFonts w:ascii="Times New Roman" w:hAnsi="Times New Roman"/>
          <w:sz w:val="24"/>
          <w:szCs w:val="24"/>
        </w:rPr>
        <w:t>Cap</w:t>
      </w:r>
      <w:proofErr w:type="spellEnd"/>
      <w:r w:rsidR="00661E5F" w:rsidRPr="000904C7">
        <w:rPr>
          <w:rFonts w:ascii="Times New Roman" w:hAnsi="Times New Roman"/>
          <w:sz w:val="24"/>
          <w:szCs w:val="24"/>
        </w:rPr>
        <w:t xml:space="preserve"> del </w:t>
      </w:r>
      <w:proofErr w:type="spellStart"/>
      <w:r w:rsidR="00661E5F" w:rsidRPr="000904C7">
        <w:rPr>
          <w:rFonts w:ascii="Times New Roman" w:hAnsi="Times New Roman"/>
          <w:sz w:val="24"/>
          <w:szCs w:val="24"/>
        </w:rPr>
        <w:t>Servici</w:t>
      </w:r>
      <w:proofErr w:type="spellEnd"/>
      <w:r w:rsidR="00661E5F" w:rsidRPr="000904C7">
        <w:rPr>
          <w:rFonts w:ascii="Times New Roman" w:hAnsi="Times New Roman"/>
          <w:sz w:val="24"/>
          <w:szCs w:val="24"/>
        </w:rPr>
        <w:t xml:space="preserve"> de </w:t>
      </w:r>
      <w:proofErr w:type="spellStart"/>
      <w:r w:rsidR="00661E5F" w:rsidRPr="000904C7">
        <w:rPr>
          <w:rFonts w:ascii="Times New Roman" w:hAnsi="Times New Roman"/>
          <w:sz w:val="24"/>
          <w:szCs w:val="24"/>
        </w:rPr>
        <w:t>Formació</w:t>
      </w:r>
      <w:proofErr w:type="spellEnd"/>
      <w:r w:rsidR="00661E5F" w:rsidRPr="000904C7">
        <w:rPr>
          <w:rFonts w:ascii="Times New Roman" w:hAnsi="Times New Roman"/>
          <w:sz w:val="24"/>
          <w:szCs w:val="24"/>
        </w:rPr>
        <w:t xml:space="preserve"> i </w:t>
      </w:r>
      <w:proofErr w:type="spellStart"/>
      <w:r w:rsidR="00661E5F" w:rsidRPr="000904C7">
        <w:rPr>
          <w:rFonts w:ascii="Times New Roman" w:hAnsi="Times New Roman"/>
          <w:sz w:val="24"/>
          <w:szCs w:val="24"/>
        </w:rPr>
        <w:t>Gestió</w:t>
      </w:r>
      <w:proofErr w:type="spellEnd"/>
      <w:r w:rsidR="00661E5F" w:rsidRPr="000904C7">
        <w:rPr>
          <w:rFonts w:ascii="Times New Roman" w:hAnsi="Times New Roman"/>
          <w:sz w:val="24"/>
          <w:szCs w:val="24"/>
        </w:rPr>
        <w:t xml:space="preserve"> del Coneixement de </w:t>
      </w:r>
      <w:proofErr w:type="spellStart"/>
      <w:r w:rsidR="00661E5F" w:rsidRPr="000904C7">
        <w:rPr>
          <w:rFonts w:ascii="Times New Roman" w:hAnsi="Times New Roman"/>
          <w:sz w:val="24"/>
          <w:szCs w:val="24"/>
        </w:rPr>
        <w:t>l’Ajuntament</w:t>
      </w:r>
      <w:proofErr w:type="spellEnd"/>
      <w:r w:rsidR="00661E5F" w:rsidRPr="000904C7">
        <w:rPr>
          <w:rFonts w:ascii="Times New Roman" w:hAnsi="Times New Roman"/>
          <w:sz w:val="24"/>
          <w:szCs w:val="24"/>
        </w:rPr>
        <w:t xml:space="preserve"> de València</w:t>
      </w:r>
      <w:r w:rsidR="00661E5F" w:rsidRPr="000904C7">
        <w:rPr>
          <w:rFonts w:ascii="Times New Roman" w:hAnsi="Times New Roman"/>
          <w:sz w:val="24"/>
          <w:szCs w:val="24"/>
        </w:rPr>
        <w:t xml:space="preserve"> </w:t>
      </w:r>
    </w:p>
    <w:p w14:paraId="4EC8CE65" w14:textId="57E3EE39" w:rsidR="00CE6AF2" w:rsidRPr="00CE6AF2" w:rsidRDefault="006B7BC9" w:rsidP="00CE6AF2">
      <w:pPr>
        <w:numPr>
          <w:ilvl w:val="0"/>
          <w:numId w:val="5"/>
        </w:numPr>
        <w:spacing w:line="240" w:lineRule="auto"/>
        <w:jc w:val="both"/>
        <w:rPr>
          <w:rFonts w:ascii="Times New Roman" w:hAnsi="Times New Roman"/>
          <w:sz w:val="24"/>
          <w:szCs w:val="24"/>
        </w:rPr>
      </w:pPr>
      <w:r>
        <w:rPr>
          <w:rFonts w:ascii="Times New Roman" w:hAnsi="Times New Roman"/>
          <w:sz w:val="24"/>
          <w:szCs w:val="24"/>
        </w:rPr>
        <w:t xml:space="preserve">La </w:t>
      </w:r>
      <w:proofErr w:type="spellStart"/>
      <w:r>
        <w:rPr>
          <w:rFonts w:ascii="Times New Roman" w:hAnsi="Times New Roman"/>
          <w:sz w:val="24"/>
          <w:szCs w:val="24"/>
        </w:rPr>
        <w:t>culura</w:t>
      </w:r>
      <w:proofErr w:type="spellEnd"/>
      <w:r>
        <w:rPr>
          <w:rFonts w:ascii="Times New Roman" w:hAnsi="Times New Roman"/>
          <w:sz w:val="24"/>
          <w:szCs w:val="24"/>
        </w:rPr>
        <w:t xml:space="preserve"> de la empatía para facilitar la gestión del conocimiento:</w:t>
      </w:r>
      <w:r w:rsidR="00CE6AF2" w:rsidRPr="00CE6AF2">
        <w:rPr>
          <w:rFonts w:ascii="Times New Roman" w:hAnsi="Times New Roman"/>
          <w:sz w:val="24"/>
          <w:szCs w:val="24"/>
        </w:rPr>
        <w:t xml:space="preserve"> Robert López Pastrana</w:t>
      </w:r>
      <w:proofErr w:type="gramStart"/>
      <w:r w:rsidR="00CE6AF2" w:rsidRPr="00CE6AF2">
        <w:rPr>
          <w:rFonts w:ascii="Times New Roman" w:hAnsi="Times New Roman"/>
          <w:sz w:val="24"/>
          <w:szCs w:val="24"/>
        </w:rPr>
        <w:t>, ,</w:t>
      </w:r>
      <w:proofErr w:type="gramEnd"/>
      <w:r w:rsidR="00CE6AF2" w:rsidRPr="00CE6AF2">
        <w:rPr>
          <w:rFonts w:ascii="Times New Roman" w:hAnsi="Times New Roman"/>
          <w:sz w:val="24"/>
          <w:szCs w:val="24"/>
        </w:rPr>
        <w:t xml:space="preserve"> </w:t>
      </w:r>
      <w:hyperlink r:id="rId11" w:history="1">
        <w:r w:rsidR="00CE6AF2" w:rsidRPr="00CE6AF2">
          <w:rPr>
            <w:rStyle w:val="Hipervnculo"/>
            <w:rFonts w:ascii="Times New Roman" w:hAnsi="Times New Roman"/>
            <w:sz w:val="24"/>
            <w:szCs w:val="24"/>
          </w:rPr>
          <w:t>rlopezp@santboi.cat</w:t>
        </w:r>
      </w:hyperlink>
      <w:r w:rsidR="00661E5F" w:rsidRPr="00661E5F">
        <w:rPr>
          <w:rFonts w:ascii="Times New Roman" w:hAnsi="Times New Roman"/>
          <w:sz w:val="24"/>
          <w:szCs w:val="24"/>
        </w:rPr>
        <w:t xml:space="preserve"> </w:t>
      </w:r>
      <w:proofErr w:type="spellStart"/>
      <w:r w:rsidR="00661E5F" w:rsidRPr="00CE6AF2">
        <w:rPr>
          <w:rFonts w:ascii="Times New Roman" w:hAnsi="Times New Roman"/>
          <w:sz w:val="24"/>
          <w:szCs w:val="24"/>
        </w:rPr>
        <w:t>Cap</w:t>
      </w:r>
      <w:proofErr w:type="spellEnd"/>
      <w:r w:rsidR="00661E5F" w:rsidRPr="00CE6AF2">
        <w:rPr>
          <w:rFonts w:ascii="Times New Roman" w:hAnsi="Times New Roman"/>
          <w:sz w:val="24"/>
          <w:szCs w:val="24"/>
        </w:rPr>
        <w:t xml:space="preserve"> de la </w:t>
      </w:r>
      <w:proofErr w:type="spellStart"/>
      <w:r w:rsidR="00661E5F" w:rsidRPr="00CE6AF2">
        <w:rPr>
          <w:rFonts w:ascii="Times New Roman" w:hAnsi="Times New Roman"/>
          <w:sz w:val="24"/>
          <w:szCs w:val="24"/>
        </w:rPr>
        <w:t>Unitat</w:t>
      </w:r>
      <w:proofErr w:type="spellEnd"/>
      <w:r w:rsidR="00661E5F" w:rsidRPr="00CE6AF2">
        <w:rPr>
          <w:rFonts w:ascii="Times New Roman" w:hAnsi="Times New Roman"/>
          <w:sz w:val="24"/>
          <w:szCs w:val="24"/>
        </w:rPr>
        <w:t xml:space="preserve"> </w:t>
      </w:r>
      <w:proofErr w:type="spellStart"/>
      <w:r w:rsidR="00661E5F" w:rsidRPr="00CE6AF2">
        <w:rPr>
          <w:rFonts w:ascii="Times New Roman" w:hAnsi="Times New Roman"/>
          <w:sz w:val="24"/>
          <w:szCs w:val="24"/>
        </w:rPr>
        <w:t>d'Anàlisi</w:t>
      </w:r>
      <w:proofErr w:type="spellEnd"/>
      <w:r w:rsidR="00661E5F" w:rsidRPr="00CE6AF2">
        <w:rPr>
          <w:rFonts w:ascii="Times New Roman" w:hAnsi="Times New Roman"/>
          <w:sz w:val="24"/>
          <w:szCs w:val="24"/>
        </w:rPr>
        <w:t xml:space="preserve"> i </w:t>
      </w:r>
      <w:proofErr w:type="spellStart"/>
      <w:r w:rsidR="00661E5F" w:rsidRPr="00CE6AF2">
        <w:rPr>
          <w:rFonts w:ascii="Times New Roman" w:hAnsi="Times New Roman"/>
          <w:sz w:val="24"/>
          <w:szCs w:val="24"/>
        </w:rPr>
        <w:t>Desenvolupament</w:t>
      </w:r>
      <w:proofErr w:type="spellEnd"/>
      <w:r w:rsidR="00661E5F" w:rsidRPr="00CE6AF2">
        <w:rPr>
          <w:rFonts w:ascii="Times New Roman" w:hAnsi="Times New Roman"/>
          <w:sz w:val="24"/>
          <w:szCs w:val="24"/>
        </w:rPr>
        <w:t xml:space="preserve"> de </w:t>
      </w:r>
      <w:proofErr w:type="spellStart"/>
      <w:r w:rsidR="00661E5F" w:rsidRPr="00CE6AF2">
        <w:rPr>
          <w:rFonts w:ascii="Times New Roman" w:hAnsi="Times New Roman"/>
          <w:sz w:val="24"/>
          <w:szCs w:val="24"/>
        </w:rPr>
        <w:t>l’Ajuntament</w:t>
      </w:r>
      <w:proofErr w:type="spellEnd"/>
      <w:r w:rsidR="00661E5F" w:rsidRPr="00CE6AF2">
        <w:rPr>
          <w:rFonts w:ascii="Times New Roman" w:hAnsi="Times New Roman"/>
          <w:sz w:val="24"/>
          <w:szCs w:val="24"/>
        </w:rPr>
        <w:t xml:space="preserve"> de Sant Boi</w:t>
      </w:r>
      <w:r w:rsidR="00661E5F">
        <w:rPr>
          <w:rFonts w:ascii="Times New Roman" w:hAnsi="Times New Roman"/>
          <w:sz w:val="24"/>
          <w:szCs w:val="24"/>
        </w:rPr>
        <w:t>.</w:t>
      </w:r>
    </w:p>
    <w:p w14:paraId="165994F8" w14:textId="77777777" w:rsidR="0071605E" w:rsidRDefault="0071605E">
      <w:pPr>
        <w:rPr>
          <w:rFonts w:ascii="Times New Roman" w:hAnsi="Times New Roman"/>
          <w:sz w:val="16"/>
          <w:szCs w:val="24"/>
        </w:rPr>
      </w:pPr>
      <w:r>
        <w:rPr>
          <w:rFonts w:ascii="Times New Roman" w:hAnsi="Times New Roman"/>
          <w:sz w:val="16"/>
          <w:szCs w:val="24"/>
        </w:rPr>
        <w:br w:type="page"/>
      </w:r>
    </w:p>
    <w:p w14:paraId="6024D9A1" w14:textId="624991C7" w:rsidR="00841AEA" w:rsidRPr="00BC0DD6" w:rsidRDefault="006708CD" w:rsidP="00BC0DD6">
      <w:pPr>
        <w:jc w:val="center"/>
        <w:rPr>
          <w:rFonts w:ascii="Times New Roman" w:hAnsi="Times New Roman"/>
          <w:b/>
          <w:sz w:val="32"/>
          <w:szCs w:val="32"/>
        </w:rPr>
      </w:pPr>
      <w:r>
        <w:rPr>
          <w:rFonts w:ascii="Times New Roman" w:hAnsi="Times New Roman"/>
          <w:b/>
          <w:color w:val="00000A"/>
          <w:sz w:val="32"/>
          <w:szCs w:val="32"/>
        </w:rPr>
        <w:lastRenderedPageBreak/>
        <w:t xml:space="preserve">1. </w:t>
      </w:r>
      <w:r w:rsidR="00841AEA">
        <w:rPr>
          <w:rFonts w:ascii="Times New Roman" w:hAnsi="Times New Roman"/>
          <w:b/>
          <w:color w:val="00000A"/>
          <w:sz w:val="32"/>
          <w:szCs w:val="32"/>
        </w:rPr>
        <w:t>S</w:t>
      </w:r>
      <w:r w:rsidR="00841AEA" w:rsidRPr="00BC0DD6">
        <w:rPr>
          <w:rFonts w:ascii="Times New Roman" w:hAnsi="Times New Roman"/>
          <w:b/>
          <w:sz w:val="32"/>
          <w:szCs w:val="32"/>
        </w:rPr>
        <w:t xml:space="preserve">URICATOS Y DEPREDADORES: </w:t>
      </w:r>
    </w:p>
    <w:p w14:paraId="00BDEAC1" w14:textId="2BF3F086" w:rsidR="00841AEA" w:rsidRPr="00BC0DD6" w:rsidRDefault="00841AEA" w:rsidP="00BC0DD6">
      <w:pPr>
        <w:jc w:val="center"/>
        <w:rPr>
          <w:rFonts w:ascii="Times New Roman" w:hAnsi="Times New Roman"/>
          <w:b/>
          <w:sz w:val="32"/>
          <w:szCs w:val="32"/>
        </w:rPr>
      </w:pPr>
      <w:r w:rsidRPr="00BC0DD6">
        <w:rPr>
          <w:rFonts w:ascii="Times New Roman" w:hAnsi="Times New Roman"/>
          <w:b/>
          <w:sz w:val="32"/>
          <w:szCs w:val="32"/>
        </w:rPr>
        <w:t>¡CACAHUETES PARA TODOS!</w:t>
      </w:r>
    </w:p>
    <w:p w14:paraId="10E3ABDB" w14:textId="77777777" w:rsidR="00841AEA" w:rsidRPr="00BC0DD6" w:rsidRDefault="00841AEA" w:rsidP="00BC0DD6">
      <w:pPr>
        <w:spacing w:line="240" w:lineRule="auto"/>
        <w:jc w:val="right"/>
        <w:rPr>
          <w:rFonts w:ascii="Times New Roman" w:hAnsi="Times New Roman"/>
          <w:b/>
          <w:sz w:val="24"/>
          <w:szCs w:val="24"/>
        </w:rPr>
      </w:pPr>
      <w:r w:rsidRPr="00BC0DD6">
        <w:rPr>
          <w:rFonts w:ascii="Times New Roman" w:hAnsi="Times New Roman"/>
          <w:b/>
          <w:sz w:val="24"/>
          <w:szCs w:val="24"/>
        </w:rPr>
        <w:t xml:space="preserve">Daniel Giménez Roig </w:t>
      </w:r>
    </w:p>
    <w:p w14:paraId="0944BDD1" w14:textId="77777777" w:rsidR="00841AEA" w:rsidRPr="00BC0DD6" w:rsidRDefault="00841AEA" w:rsidP="00BC0DD6">
      <w:pPr>
        <w:spacing w:line="240" w:lineRule="auto"/>
        <w:jc w:val="right"/>
        <w:rPr>
          <w:rFonts w:ascii="Times New Roman" w:hAnsi="Times New Roman"/>
          <w:sz w:val="24"/>
          <w:szCs w:val="24"/>
        </w:rPr>
      </w:pPr>
      <w:proofErr w:type="spellStart"/>
      <w:r w:rsidRPr="00BC0DD6">
        <w:rPr>
          <w:rFonts w:ascii="Times New Roman" w:hAnsi="Times New Roman"/>
          <w:sz w:val="24"/>
          <w:szCs w:val="24"/>
        </w:rPr>
        <w:t>Agència</w:t>
      </w:r>
      <w:proofErr w:type="spellEnd"/>
      <w:r w:rsidRPr="00BC0DD6">
        <w:rPr>
          <w:rFonts w:ascii="Times New Roman" w:hAnsi="Times New Roman"/>
          <w:sz w:val="24"/>
          <w:szCs w:val="24"/>
        </w:rPr>
        <w:t xml:space="preserve"> de Salut Pública de Catalunya</w:t>
      </w:r>
    </w:p>
    <w:p w14:paraId="2D329DF5" w14:textId="6EA33A5B" w:rsidR="00841AEA" w:rsidRPr="00EA33C0" w:rsidRDefault="00BC1799" w:rsidP="00EA33C0">
      <w:pPr>
        <w:spacing w:line="240" w:lineRule="auto"/>
        <w:jc w:val="both"/>
        <w:rPr>
          <w:rFonts w:ascii="Times New Roman" w:hAnsi="Times New Roman"/>
          <w:b/>
          <w:i/>
          <w:sz w:val="26"/>
          <w:szCs w:val="26"/>
        </w:rPr>
      </w:pPr>
      <w:r w:rsidRPr="00EA33C0">
        <w:rPr>
          <w:rFonts w:ascii="Times New Roman" w:hAnsi="Times New Roman"/>
          <w:b/>
          <w:i/>
          <w:sz w:val="26"/>
          <w:szCs w:val="26"/>
        </w:rPr>
        <w:t>1</w:t>
      </w:r>
      <w:r w:rsidR="00841AEA" w:rsidRPr="00EA33C0">
        <w:rPr>
          <w:rFonts w:ascii="Times New Roman" w:hAnsi="Times New Roman"/>
          <w:b/>
          <w:i/>
          <w:sz w:val="26"/>
          <w:szCs w:val="26"/>
        </w:rPr>
        <w:t>.1. Introducción.</w:t>
      </w:r>
    </w:p>
    <w:p w14:paraId="4F61571B" w14:textId="4A375443" w:rsidR="00841AEA" w:rsidRPr="00C75371" w:rsidRDefault="00841AEA" w:rsidP="002008BD">
      <w:pPr>
        <w:spacing w:line="240" w:lineRule="auto"/>
        <w:ind w:firstLine="284"/>
        <w:jc w:val="both"/>
        <w:rPr>
          <w:rFonts w:ascii="Times New Roman" w:hAnsi="Times New Roman"/>
          <w:sz w:val="24"/>
          <w:szCs w:val="24"/>
        </w:rPr>
      </w:pPr>
      <w:r w:rsidRPr="00C75371">
        <w:rPr>
          <w:rFonts w:ascii="Times New Roman" w:hAnsi="Times New Roman"/>
          <w:sz w:val="24"/>
          <w:szCs w:val="24"/>
        </w:rPr>
        <w:t>La Agencia de Salud Pública de Cataluña (ASPCAT) es la organización pública responsable tanto de la promoción y protección de la salud, el control oficial de los alimentos, la prevención y la gestión de las alertas epidemiológicas y alimentarias, como de la salud laboral.</w:t>
      </w:r>
    </w:p>
    <w:p w14:paraId="64577854"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Sus servicios se orientan a la ciudadanía, al mundo local y a sectores económicos clave como la alimentación, el comercio, la industria o el turismo, y se dirigen fundamentalmente a la gestión de los riesgos ambientales para la salud, a la promoción de los estilos de vida saludables, así como al fomento de la responsabilidad de las personas y operadores económicos sobre el impacto de sus actuaciones en la salud individual y colectiva y en el uso de los servicios sanitarios.</w:t>
      </w:r>
    </w:p>
    <w:p w14:paraId="0AB02056" w14:textId="47A87704"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La ASPCAT acoge a cerca de 1.500 profesionales de la medicina, veterinaria, farmacia, enfermería, biología, química y psicología, que prestan servicios de forma regionalizada, y cuentan con una red de laboratorios acreditados y trabajan en estrecha colaboración con la atención primaria y hospitalaria.</w:t>
      </w:r>
    </w:p>
    <w:p w14:paraId="0B1FA857"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Hace algo más de 14 años, inspirada en el programa </w:t>
      </w:r>
      <w:proofErr w:type="spellStart"/>
      <w:r w:rsidRPr="00C75371">
        <w:rPr>
          <w:rFonts w:ascii="Times New Roman" w:hAnsi="Times New Roman"/>
          <w:sz w:val="24"/>
          <w:szCs w:val="24"/>
        </w:rPr>
        <w:t>Compartim</w:t>
      </w:r>
      <w:proofErr w:type="spellEnd"/>
      <w:r w:rsidRPr="00C75371">
        <w:rPr>
          <w:rFonts w:ascii="Times New Roman" w:hAnsi="Times New Roman"/>
          <w:sz w:val="24"/>
          <w:szCs w:val="24"/>
        </w:rPr>
        <w:t xml:space="preserve"> del CEJFE, la ASPCAT inició un proyecto de comunidades de práctica (CoP) que hoy en día se ha consolidado como una de las mejores experiencias de aprendizaje y trabajo colaborativo en la Generalitat de Catalunya.</w:t>
      </w:r>
    </w:p>
    <w:p w14:paraId="3754F412"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El proyecto empezó gracias a la iniciativa de un pequeño grupo de profesionales de la inspección y control que buscaban nuevas formas de aprendizaje que satisficieran sus necesidades de conocimiento más urgente. Estos profesionales se autodenominaron </w:t>
      </w:r>
      <w:proofErr w:type="spellStart"/>
      <w:r w:rsidRPr="00C75371">
        <w:rPr>
          <w:rFonts w:ascii="Times New Roman" w:hAnsi="Times New Roman"/>
          <w:sz w:val="24"/>
          <w:szCs w:val="24"/>
        </w:rPr>
        <w:t>Equip</w:t>
      </w:r>
      <w:proofErr w:type="spellEnd"/>
      <w:r w:rsidRPr="00C75371">
        <w:rPr>
          <w:rFonts w:ascii="Times New Roman" w:hAnsi="Times New Roman"/>
          <w:sz w:val="24"/>
          <w:szCs w:val="24"/>
        </w:rPr>
        <w:t xml:space="preserve"> de </w:t>
      </w:r>
      <w:proofErr w:type="spellStart"/>
      <w:r w:rsidRPr="00C75371">
        <w:rPr>
          <w:rFonts w:ascii="Times New Roman" w:hAnsi="Times New Roman"/>
          <w:sz w:val="24"/>
          <w:szCs w:val="24"/>
        </w:rPr>
        <w:t>Gestió</w:t>
      </w:r>
      <w:proofErr w:type="spellEnd"/>
      <w:r w:rsidRPr="00C75371">
        <w:rPr>
          <w:rFonts w:ascii="Times New Roman" w:hAnsi="Times New Roman"/>
          <w:sz w:val="24"/>
          <w:szCs w:val="24"/>
        </w:rPr>
        <w:t xml:space="preserve"> del Coneixement (</w:t>
      </w:r>
      <w:proofErr w:type="spellStart"/>
      <w:r w:rsidRPr="00C75371">
        <w:rPr>
          <w:rFonts w:ascii="Times New Roman" w:hAnsi="Times New Roman"/>
          <w:sz w:val="24"/>
          <w:szCs w:val="24"/>
        </w:rPr>
        <w:t>EGdC</w:t>
      </w:r>
      <w:proofErr w:type="spellEnd"/>
      <w:r w:rsidRPr="00C75371">
        <w:rPr>
          <w:rFonts w:ascii="Times New Roman" w:hAnsi="Times New Roman"/>
          <w:sz w:val="24"/>
          <w:szCs w:val="24"/>
        </w:rPr>
        <w:t xml:space="preserve">) de la ASPCAT y propusieron a la dirección de la ASPCAT una estrategia cíclica de fomento del aprendizaje y trabajo colaborativo en comunidades de práctica. Hoy en </w:t>
      </w:r>
      <w:proofErr w:type="gramStart"/>
      <w:r w:rsidRPr="00C75371">
        <w:rPr>
          <w:rFonts w:ascii="Times New Roman" w:hAnsi="Times New Roman"/>
          <w:sz w:val="24"/>
          <w:szCs w:val="24"/>
        </w:rPr>
        <w:t>día,  más</w:t>
      </w:r>
      <w:proofErr w:type="gramEnd"/>
      <w:r w:rsidRPr="00C75371">
        <w:rPr>
          <w:rFonts w:ascii="Times New Roman" w:hAnsi="Times New Roman"/>
          <w:sz w:val="24"/>
          <w:szCs w:val="24"/>
        </w:rPr>
        <w:t xml:space="preserve"> de 1000 personas han participado en las 100 CoP creadas en 10 ciclos (temporadas).</w:t>
      </w:r>
    </w:p>
    <w:p w14:paraId="210D1944" w14:textId="7AB09619" w:rsidR="00841AEA" w:rsidRPr="00EA33C0" w:rsidRDefault="006708CD" w:rsidP="00EA33C0">
      <w:pPr>
        <w:spacing w:line="240" w:lineRule="auto"/>
        <w:jc w:val="both"/>
        <w:rPr>
          <w:rFonts w:ascii="Times New Roman" w:hAnsi="Times New Roman"/>
          <w:b/>
          <w:i/>
          <w:sz w:val="26"/>
          <w:szCs w:val="26"/>
        </w:rPr>
      </w:pPr>
      <w:r>
        <w:rPr>
          <w:rFonts w:ascii="Times New Roman" w:hAnsi="Times New Roman"/>
          <w:b/>
          <w:i/>
          <w:sz w:val="26"/>
          <w:szCs w:val="26"/>
        </w:rPr>
        <w:t>1</w:t>
      </w:r>
      <w:r w:rsidR="00841AEA" w:rsidRPr="00EA33C0">
        <w:rPr>
          <w:rFonts w:ascii="Times New Roman" w:hAnsi="Times New Roman"/>
          <w:b/>
          <w:i/>
          <w:sz w:val="26"/>
          <w:szCs w:val="26"/>
        </w:rPr>
        <w:t>.2. Suricatos y depredadores.</w:t>
      </w:r>
    </w:p>
    <w:p w14:paraId="20F1093E"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Hace algunos años, durante una charla que daba sobre el trabajo colaborativo en comunidades de práctica, y en un contexto de crisis económica muy dura que implicaba también severos ajustes económicos en la función pública, para justificar por qué era clave arriesgar e innovar en tiempos de crisis, se me ocurrió la idea de comparar a los funcionarios con los suricatos. </w:t>
      </w:r>
    </w:p>
    <w:p w14:paraId="4140BF07"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Gracias a la película del Rey León, todo el mundo tiene una imagen muy idealizada de estos animales así que no me pareció mal hacer una comparación con los funcionarios. Y es que los suricatos son mamíferos muy sociales que viven en comunidades que pueden alcanzar fácilmente los 40 individuos. Gracias al buen funcionamiento de estas comunidades, han conseguido adaptarse muy bien a terrenos muy áridos y llanos, excavando grandes redes </w:t>
      </w:r>
      <w:r w:rsidRPr="00C75371">
        <w:rPr>
          <w:rFonts w:ascii="Times New Roman" w:hAnsi="Times New Roman"/>
          <w:sz w:val="24"/>
          <w:szCs w:val="24"/>
        </w:rPr>
        <w:lastRenderedPageBreak/>
        <w:t>subterráneas que sólo dejan durante el día. Aunque su dieta es mayoritariamente de insectos, no le hacen ascos a algún pequeño reptil. Pero estos animales tienen sus propios depredadores, básicamente chacales y águilas; cuando los detectan se organizan y ponen en marcha todo tipo de estrategias defensivas. Estos comportamientos incluyen llamadas de alarma, manteniendo el estado de alerta colocando el cuerpo en una posición erguida, búsqueda de refugio, advertencias defensivas, acoso en grupo a un depredador, autodefensa y protección a los jóvenes. Como se puede deducir son animales que innovan para sobrevivir, y para convivir.</w:t>
      </w:r>
    </w:p>
    <w:p w14:paraId="0B6F6BE5"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A los funcionarios y trabajadores públicos nos pasa algo parecido. Somos muy sociales y ante necesidades urgentes nos unimos para defendernos. Pero más allá de la defensa, no le hacemos ascos a innovar también en la mejora del trabajo que realizamos. Las CoP son un buen ejemplo: trabajadores públicos solucionando colaborativamente retos compartidos o problemas recurrentes. Pero esta innovación también tiene sus depredadores: como los suricatos que se alejan en solitario de su cobijo, los funcionarios que quieren innovar por libre en su trabajo pueden ser atrapados por algún depredador que aún cree que nada puede ocurrir fuera de su control (al trabajo se viene a trabajar, no a innovar).</w:t>
      </w:r>
    </w:p>
    <w:p w14:paraId="678C18C3" w14:textId="077B2769" w:rsidR="00841AEA" w:rsidRPr="00EA33C0" w:rsidRDefault="006708CD" w:rsidP="00EA33C0">
      <w:pPr>
        <w:spacing w:line="240" w:lineRule="auto"/>
        <w:jc w:val="both"/>
        <w:rPr>
          <w:rFonts w:ascii="Times New Roman" w:hAnsi="Times New Roman"/>
          <w:b/>
          <w:i/>
          <w:sz w:val="26"/>
          <w:szCs w:val="26"/>
        </w:rPr>
      </w:pPr>
      <w:r>
        <w:rPr>
          <w:rFonts w:ascii="Times New Roman" w:hAnsi="Times New Roman"/>
          <w:b/>
          <w:i/>
          <w:sz w:val="26"/>
          <w:szCs w:val="26"/>
        </w:rPr>
        <w:t>1</w:t>
      </w:r>
      <w:r w:rsidR="00841AEA" w:rsidRPr="00EA33C0">
        <w:rPr>
          <w:rFonts w:ascii="Times New Roman" w:hAnsi="Times New Roman"/>
          <w:b/>
          <w:i/>
          <w:sz w:val="26"/>
          <w:szCs w:val="26"/>
        </w:rPr>
        <w:t>.3. Los obstáculos habituales en la Administración Pública</w:t>
      </w:r>
    </w:p>
    <w:p w14:paraId="5B53A110" w14:textId="71998F4B"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La ASPCAT, como la mayoría de </w:t>
      </w:r>
      <w:r w:rsidR="00E552BF" w:rsidRPr="00C75371">
        <w:rPr>
          <w:rFonts w:ascii="Times New Roman" w:hAnsi="Times New Roman"/>
          <w:sz w:val="24"/>
          <w:szCs w:val="24"/>
        </w:rPr>
        <w:t>las organizaciones</w:t>
      </w:r>
      <w:r w:rsidRPr="00C75371">
        <w:rPr>
          <w:rFonts w:ascii="Times New Roman" w:hAnsi="Times New Roman"/>
          <w:sz w:val="24"/>
          <w:szCs w:val="24"/>
        </w:rPr>
        <w:t xml:space="preserve"> públicas, en su inicio*, tampoco fue diseñada para el trabajo y aprendizaje colaborativo. </w:t>
      </w:r>
    </w:p>
    <w:p w14:paraId="3256C292"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Su estructura jerárquica está representada por la Secretaría de Salud Pública con diversas subdirecciones generales y regionales que, a su vez, tienen sus correspondientes servicios y secciones. En definitiva, la clásica organización pública jerárquica y compartimentada. Muchas veces, sobre todo en los inicios, el hecho de trabajar en una CoP no era bien visto por mandos intermedios que, bien por ignorancia de las ventajas que supone el trabajo en CoP, bien por considerar que el trabajo en CoP no formaba parte de la jornada laboral, consideraban una pérdida de tiempo el hecho de </w:t>
      </w:r>
      <w:proofErr w:type="spellStart"/>
      <w:r w:rsidRPr="00C75371">
        <w:rPr>
          <w:rFonts w:ascii="Times New Roman" w:hAnsi="Times New Roman"/>
          <w:sz w:val="24"/>
          <w:szCs w:val="24"/>
        </w:rPr>
        <w:t>formart</w:t>
      </w:r>
      <w:proofErr w:type="spellEnd"/>
      <w:r w:rsidRPr="00C75371">
        <w:rPr>
          <w:rFonts w:ascii="Times New Roman" w:hAnsi="Times New Roman"/>
          <w:sz w:val="24"/>
          <w:szCs w:val="24"/>
        </w:rPr>
        <w:t xml:space="preserve"> parte de una CoP. </w:t>
      </w:r>
    </w:p>
    <w:p w14:paraId="7089A45B"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Hay que tener en cuenta que los profesionales de salud pública han estado sometidos, y más en estos tiempos, a una sobrecarga laboral que en muchos casos los ha alejado de sus expectativas de aprendizaje. El trabajo, muy especializado, técnico y burocrático, muchas veces individual, absorbe prácticamente todo el tiempo laboral alejando al profesional de su creatividad y de sus ganas de aprender para mejorar. </w:t>
      </w:r>
    </w:p>
    <w:p w14:paraId="3B0DFA44"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Por otro lado, la gestión de la formación formal no depende directamente de la Secretaría, sino que lo hace de una dirección general dedicada a los recursos humanos ubicada en otra línea jerárquica independiente de la ASPCAT. Eso hace que muchas veces reaccione tarde a las necesidades formativas siendo además difícil el acceso a las acciones formativas formales. </w:t>
      </w:r>
    </w:p>
    <w:p w14:paraId="6D2E471F" w14:textId="0F7E4DCF" w:rsidR="00841AEA" w:rsidRPr="00EA33C0" w:rsidRDefault="006708CD" w:rsidP="00EA33C0">
      <w:pPr>
        <w:spacing w:line="240" w:lineRule="auto"/>
        <w:jc w:val="both"/>
        <w:rPr>
          <w:rFonts w:ascii="Times New Roman" w:hAnsi="Times New Roman"/>
          <w:b/>
          <w:i/>
          <w:sz w:val="26"/>
          <w:szCs w:val="26"/>
        </w:rPr>
      </w:pPr>
      <w:r>
        <w:rPr>
          <w:rFonts w:ascii="Times New Roman" w:hAnsi="Times New Roman"/>
          <w:b/>
          <w:i/>
          <w:sz w:val="26"/>
          <w:szCs w:val="26"/>
        </w:rPr>
        <w:t>1</w:t>
      </w:r>
      <w:r w:rsidR="00841AEA" w:rsidRPr="00EA33C0">
        <w:rPr>
          <w:rFonts w:ascii="Times New Roman" w:hAnsi="Times New Roman"/>
          <w:b/>
          <w:i/>
          <w:sz w:val="26"/>
          <w:szCs w:val="26"/>
        </w:rPr>
        <w:t>.4. Lo que favorece el trabajo en CoP</w:t>
      </w:r>
    </w:p>
    <w:p w14:paraId="69C3CE0D"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Actualmente, el panorama del trabajo colaborativo y de la gestión del conocimiento en la ASPCAT es mucho más favorable que hace unos años. La dirección ha incluido entre sus valores el de la cooperación. A finales de 2022, la dirección de la ASPCAT presentó 8 líneas estratégicas de trabajo entre las que se encuentra potenciar e integrar la gestión del conocimiento y las CoP. </w:t>
      </w:r>
    </w:p>
    <w:p w14:paraId="6EDC51A0"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 xml:space="preserve">La experiencia de 14 años de gestión del conocimiento en CoP se ha normalizado. Muchas personas de la organización han participado alguna vez en una CoP y prácticamente todas conocen el significado de la palabra CoP teniendo oportunidad de proponer temas para ser trabajados colaborativamente o de participar en alguna de las propuestas. </w:t>
      </w:r>
    </w:p>
    <w:p w14:paraId="16CBAEEC"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lastRenderedPageBreak/>
        <w:t xml:space="preserve">Las CoP de la ASPCAT tienen un número limitado de personas (entre 5 y 12 personas) porqué así se favorece la </w:t>
      </w:r>
      <w:proofErr w:type="gramStart"/>
      <w:r w:rsidRPr="00C75371">
        <w:rPr>
          <w:rFonts w:ascii="Times New Roman" w:hAnsi="Times New Roman"/>
          <w:sz w:val="24"/>
          <w:szCs w:val="24"/>
        </w:rPr>
        <w:t>participación activa</w:t>
      </w:r>
      <w:proofErr w:type="gramEnd"/>
      <w:r w:rsidRPr="00C75371">
        <w:rPr>
          <w:rFonts w:ascii="Times New Roman" w:hAnsi="Times New Roman"/>
          <w:sz w:val="24"/>
          <w:szCs w:val="24"/>
        </w:rPr>
        <w:t xml:space="preserve"> y la relación entre sus miembros. Se organizan como quieren y determinan los roles organizativos que consideran necesarios para el buen funcionamiento siendo imprescindibles el de moderador y el de portavoz. </w:t>
      </w:r>
    </w:p>
    <w:p w14:paraId="37FF36EF"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Las CoP que mejor funcionan son las que responden a una necesidad o carencia común de los participantes, normalmente, que no pueden solucionar por otra vía (formación formal, procedimientos existentes, etc.).</w:t>
      </w:r>
    </w:p>
    <w:p w14:paraId="5F07EDAE"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Muchos de los productos finales elaborados por las CoP son referentes en algunos ámbitos especializados de protección de la salud y de la seguridad alimentaria; los profesionales los utilizan en su trabajo del día a día.</w:t>
      </w:r>
    </w:p>
    <w:p w14:paraId="0E24DDC3"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Las herramientas de conectividad de las TIC se han extendido a todos los profesionales de la organización cosa que ha favorecido aún más la posibilidad de relacionarse con otras personas para compartir y aprender.</w:t>
      </w:r>
    </w:p>
    <w:p w14:paraId="69000461" w14:textId="77777777" w:rsidR="00841AEA" w:rsidRPr="00C75371" w:rsidRDefault="00841AEA" w:rsidP="00C75371">
      <w:pPr>
        <w:spacing w:line="240" w:lineRule="auto"/>
        <w:ind w:firstLine="284"/>
        <w:jc w:val="both"/>
        <w:rPr>
          <w:rFonts w:ascii="Times New Roman" w:hAnsi="Times New Roman"/>
          <w:sz w:val="24"/>
          <w:szCs w:val="24"/>
        </w:rPr>
      </w:pPr>
      <w:r w:rsidRPr="00C75371">
        <w:rPr>
          <w:rFonts w:ascii="Times New Roman" w:hAnsi="Times New Roman"/>
          <w:sz w:val="24"/>
          <w:szCs w:val="24"/>
        </w:rPr>
        <w:t>Finalmente, fuera de la organización, los resultados de tantos años de trabajo son reconocidos como un éxito del aprendizaje colaborativo que ha superado todos los obstáculos organizacionales y tecnológicos de una Administración Pública.</w:t>
      </w:r>
    </w:p>
    <w:p w14:paraId="61A89B2C" w14:textId="5CB70BC5" w:rsidR="00841AEA" w:rsidRPr="006708CD" w:rsidRDefault="006708CD" w:rsidP="006708CD">
      <w:pPr>
        <w:spacing w:line="240" w:lineRule="auto"/>
        <w:jc w:val="both"/>
        <w:rPr>
          <w:rFonts w:ascii="Times New Roman" w:hAnsi="Times New Roman"/>
          <w:b/>
          <w:i/>
          <w:sz w:val="26"/>
          <w:szCs w:val="26"/>
        </w:rPr>
      </w:pPr>
      <w:r>
        <w:rPr>
          <w:rFonts w:ascii="Times New Roman" w:hAnsi="Times New Roman"/>
          <w:b/>
          <w:i/>
          <w:sz w:val="26"/>
          <w:szCs w:val="26"/>
        </w:rPr>
        <w:t>1</w:t>
      </w:r>
      <w:r w:rsidR="00841AEA" w:rsidRPr="00EA33C0">
        <w:rPr>
          <w:rFonts w:ascii="Times New Roman" w:hAnsi="Times New Roman"/>
          <w:b/>
          <w:i/>
          <w:sz w:val="26"/>
          <w:szCs w:val="26"/>
        </w:rPr>
        <w:t xml:space="preserve">.5. El ciclo de las CoP de la ASPCAT </w:t>
      </w:r>
    </w:p>
    <w:p w14:paraId="1C55E252"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Las CoP de la ASPCAT funcionan por ciclos o temporadas que pueden durar entre 9 y 14 meses. Hasta la fecha se han realizado 10 temporadas.</w:t>
      </w:r>
    </w:p>
    <w:p w14:paraId="6DE49EAA"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 xml:space="preserve">Cada temporada se inicia con una recogida de propuestas (formulario online) seguida de nuestro característico Mercadillo del Conocimiento. Esta jornada es siempre presencial ya que se considera una oportunidad para el encuentro de las personas. Suele durar entre 2 y 4 horas y durante el mismo los promotores de cada idea disponen de un tiempo muy limitado (3’) para exponer su propuesta, al estilo de los </w:t>
      </w:r>
      <w:proofErr w:type="spellStart"/>
      <w:r w:rsidRPr="002008BD">
        <w:rPr>
          <w:rFonts w:ascii="Times New Roman" w:hAnsi="Times New Roman"/>
          <w:sz w:val="24"/>
          <w:szCs w:val="24"/>
        </w:rPr>
        <w:t>speak</w:t>
      </w:r>
      <w:proofErr w:type="spellEnd"/>
      <w:r w:rsidRPr="002008BD">
        <w:rPr>
          <w:rFonts w:ascii="Times New Roman" w:hAnsi="Times New Roman"/>
          <w:sz w:val="24"/>
          <w:szCs w:val="24"/>
        </w:rPr>
        <w:t xml:space="preserve"> </w:t>
      </w:r>
      <w:proofErr w:type="spellStart"/>
      <w:r w:rsidRPr="002008BD">
        <w:rPr>
          <w:rFonts w:ascii="Times New Roman" w:hAnsi="Times New Roman"/>
          <w:sz w:val="24"/>
          <w:szCs w:val="24"/>
        </w:rPr>
        <w:t>corner</w:t>
      </w:r>
      <w:proofErr w:type="spellEnd"/>
      <w:r w:rsidRPr="002008BD">
        <w:rPr>
          <w:rFonts w:ascii="Times New Roman" w:hAnsi="Times New Roman"/>
          <w:sz w:val="24"/>
          <w:szCs w:val="24"/>
        </w:rPr>
        <w:t xml:space="preserve">. Al finalizar las exposiciones, los vendedores de la propuesta tienen la oportunidad de conocer y conversar con los hipotéticos compradores que van recorriendo las diferentes paradas. </w:t>
      </w:r>
    </w:p>
    <w:p w14:paraId="76A7E25B"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Después de la exposición, las propuestas se transmiten a la dirección de la ASPCAT para que valore si hay alguna que no encaja con las líneas estratégicas de la organización (alineación). Se recogen todas las propuestas en un espacio web (</w:t>
      </w:r>
      <w:proofErr w:type="spellStart"/>
      <w:r w:rsidRPr="002008BD">
        <w:rPr>
          <w:rFonts w:ascii="Times New Roman" w:hAnsi="Times New Roman"/>
          <w:sz w:val="24"/>
          <w:szCs w:val="24"/>
        </w:rPr>
        <w:t>sway</w:t>
      </w:r>
      <w:proofErr w:type="spellEnd"/>
      <w:r w:rsidRPr="002008BD">
        <w:rPr>
          <w:rFonts w:ascii="Times New Roman" w:hAnsi="Times New Roman"/>
          <w:sz w:val="24"/>
          <w:szCs w:val="24"/>
        </w:rPr>
        <w:t xml:space="preserve">) para que las personas que no han podido participar en la jornada las conozcan y contacten con el promotor de la idea que les ha interesado más. El promotor dispone de un periodo de tiempo para aceptar personas en su propuesta de CoP (entre 5 y 12 personas). Pasado ese periodo de tiempo, se realiza una nueva jornada presencial donde se realiza el Momento Zero de las CoP siguiendo la metodología </w:t>
      </w:r>
      <w:proofErr w:type="spellStart"/>
      <w:r w:rsidRPr="002008BD">
        <w:rPr>
          <w:rFonts w:ascii="Times New Roman" w:hAnsi="Times New Roman"/>
          <w:sz w:val="24"/>
          <w:szCs w:val="24"/>
        </w:rPr>
        <w:t>Canvas</w:t>
      </w:r>
      <w:proofErr w:type="spellEnd"/>
      <w:r w:rsidRPr="002008BD">
        <w:rPr>
          <w:rFonts w:ascii="Times New Roman" w:hAnsi="Times New Roman"/>
          <w:sz w:val="24"/>
          <w:szCs w:val="24"/>
        </w:rPr>
        <w:t xml:space="preserve"> (Manel </w:t>
      </w:r>
      <w:proofErr w:type="spellStart"/>
      <w:r w:rsidRPr="002008BD">
        <w:rPr>
          <w:rFonts w:ascii="Times New Roman" w:hAnsi="Times New Roman"/>
          <w:sz w:val="24"/>
          <w:szCs w:val="24"/>
        </w:rPr>
        <w:t>Muntada</w:t>
      </w:r>
      <w:proofErr w:type="spellEnd"/>
      <w:r w:rsidRPr="002008BD">
        <w:rPr>
          <w:rFonts w:ascii="Times New Roman" w:hAnsi="Times New Roman"/>
          <w:sz w:val="24"/>
          <w:szCs w:val="24"/>
        </w:rPr>
        <w:t xml:space="preserve">). Este espacio de trabajo colaborativo es necesario para acordar el propósito de la CoP y los compromisos de las personas que formarán parte de ella. Se traduce en un documento, denominado Carta Constitutiva que es firmado por todos los miembros de la CoP y es revisable al cabo de un tiempo para ajustarla a los posibles cambios. Es a partir de aquí que se puede afirmar que una CoP de la ASPCAT está constituida. </w:t>
      </w:r>
    </w:p>
    <w:p w14:paraId="1F561F79"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 xml:space="preserve">Después de esto las CoP trabajan durante unos meses organizándose como lo consideren oportuno y el </w:t>
      </w:r>
      <w:proofErr w:type="spellStart"/>
      <w:r w:rsidRPr="002008BD">
        <w:rPr>
          <w:rFonts w:ascii="Times New Roman" w:hAnsi="Times New Roman"/>
          <w:sz w:val="24"/>
          <w:szCs w:val="24"/>
        </w:rPr>
        <w:t>EGdC</w:t>
      </w:r>
      <w:proofErr w:type="spellEnd"/>
      <w:r w:rsidRPr="002008BD">
        <w:rPr>
          <w:rFonts w:ascii="Times New Roman" w:hAnsi="Times New Roman"/>
          <w:sz w:val="24"/>
          <w:szCs w:val="24"/>
        </w:rPr>
        <w:t xml:space="preserve"> les hace un acompañamiento. También aprovecha para hacer una evolución del proceso, no del producto, que están elaborando (participación de todos los miembros, número de reuniones, aplicación de la Carta Constitutiva, etc.). </w:t>
      </w:r>
    </w:p>
    <w:p w14:paraId="59EBC66F"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lastRenderedPageBreak/>
        <w:t xml:space="preserve">Cuando la CoP considera finalizado su trabajo, entrega su producto al </w:t>
      </w:r>
      <w:proofErr w:type="spellStart"/>
      <w:r w:rsidRPr="002008BD">
        <w:rPr>
          <w:rFonts w:ascii="Times New Roman" w:hAnsi="Times New Roman"/>
          <w:sz w:val="24"/>
          <w:szCs w:val="24"/>
        </w:rPr>
        <w:t>EGdC</w:t>
      </w:r>
      <w:proofErr w:type="spellEnd"/>
      <w:r w:rsidRPr="002008BD">
        <w:rPr>
          <w:rFonts w:ascii="Times New Roman" w:hAnsi="Times New Roman"/>
          <w:sz w:val="24"/>
          <w:szCs w:val="24"/>
        </w:rPr>
        <w:t xml:space="preserve"> para, durante un período de tiempo, realizar una revisión de la maquetación, corrección lingüística. Al mismo tiempo el </w:t>
      </w:r>
      <w:proofErr w:type="spellStart"/>
      <w:r w:rsidRPr="002008BD">
        <w:rPr>
          <w:rFonts w:ascii="Times New Roman" w:hAnsi="Times New Roman"/>
          <w:sz w:val="24"/>
          <w:szCs w:val="24"/>
        </w:rPr>
        <w:t>EGdC</w:t>
      </w:r>
      <w:proofErr w:type="spellEnd"/>
      <w:r w:rsidRPr="002008BD">
        <w:rPr>
          <w:rFonts w:ascii="Times New Roman" w:hAnsi="Times New Roman"/>
          <w:sz w:val="24"/>
          <w:szCs w:val="24"/>
        </w:rPr>
        <w:t xml:space="preserve"> pasa a la dirección de la ASPCAT estos productos para su validación.</w:t>
      </w:r>
    </w:p>
    <w:p w14:paraId="6A43172F" w14:textId="3F046F5B" w:rsidR="00841AEA" w:rsidRDefault="00841AEA" w:rsidP="002008BD">
      <w:pPr>
        <w:spacing w:line="240" w:lineRule="auto"/>
        <w:ind w:firstLine="284"/>
        <w:jc w:val="both"/>
        <w:rPr>
          <w:rFonts w:ascii="Times New Roman" w:hAnsi="Times New Roman"/>
          <w:color w:val="00000A"/>
          <w:sz w:val="24"/>
          <w:szCs w:val="24"/>
        </w:rPr>
      </w:pPr>
      <w:r w:rsidRPr="002008BD">
        <w:rPr>
          <w:rFonts w:ascii="Times New Roman" w:hAnsi="Times New Roman"/>
          <w:sz w:val="24"/>
          <w:szCs w:val="24"/>
        </w:rPr>
        <w:t>Finalmente se realiza una jornada presencial donde se presentan todos los trabajos finalizados. En esta jornada, de carácter festivo, se remarca la importancia del trabajo colaborativo que ha aportado productos de conocimiento útiles para la organización. A partir de este momento comienza un periodo abierto para la difusión y utilización de los trabajos presentados.</w:t>
      </w:r>
    </w:p>
    <w:p w14:paraId="0B098C6F" w14:textId="71D64262" w:rsidR="00E40161" w:rsidRPr="00F4000D" w:rsidRDefault="00E40161" w:rsidP="007B4BB4">
      <w:pPr>
        <w:pStyle w:val="Descripcin"/>
        <w:keepNext/>
        <w:jc w:val="center"/>
        <w:rPr>
          <w:rFonts w:ascii="Times New Roman" w:hAnsi="Times New Roman"/>
          <w:i w:val="0"/>
          <w:iCs w:val="0"/>
          <w:color w:val="000000" w:themeColor="text1"/>
          <w:sz w:val="20"/>
          <w:szCs w:val="20"/>
        </w:rPr>
      </w:pPr>
      <w:r w:rsidRPr="00F4000D">
        <w:rPr>
          <w:rFonts w:ascii="Times New Roman" w:hAnsi="Times New Roman"/>
          <w:b/>
          <w:bCs/>
          <w:i w:val="0"/>
          <w:iCs w:val="0"/>
          <w:color w:val="000000" w:themeColor="text1"/>
          <w:sz w:val="20"/>
          <w:szCs w:val="20"/>
        </w:rPr>
        <w:t xml:space="preserve">Ilustración </w:t>
      </w:r>
      <w:r w:rsidR="00E05AC9">
        <w:rPr>
          <w:rFonts w:ascii="Times New Roman" w:hAnsi="Times New Roman"/>
          <w:b/>
          <w:bCs/>
          <w:i w:val="0"/>
          <w:iCs w:val="0"/>
          <w:color w:val="000000" w:themeColor="text1"/>
          <w:sz w:val="20"/>
          <w:szCs w:val="20"/>
        </w:rPr>
        <w:fldChar w:fldCharType="begin"/>
      </w:r>
      <w:r w:rsidR="00E05AC9">
        <w:rPr>
          <w:rFonts w:ascii="Times New Roman" w:hAnsi="Times New Roman"/>
          <w:b/>
          <w:bCs/>
          <w:i w:val="0"/>
          <w:iCs w:val="0"/>
          <w:color w:val="000000" w:themeColor="text1"/>
          <w:sz w:val="20"/>
          <w:szCs w:val="20"/>
        </w:rPr>
        <w:instrText xml:space="preserve"> SEQ Ilustración \* ARABIC </w:instrText>
      </w:r>
      <w:r w:rsidR="00E05AC9">
        <w:rPr>
          <w:rFonts w:ascii="Times New Roman" w:hAnsi="Times New Roman"/>
          <w:b/>
          <w:bCs/>
          <w:i w:val="0"/>
          <w:iCs w:val="0"/>
          <w:color w:val="000000" w:themeColor="text1"/>
          <w:sz w:val="20"/>
          <w:szCs w:val="20"/>
        </w:rPr>
        <w:fldChar w:fldCharType="separate"/>
      </w:r>
      <w:r w:rsidR="00DF4C9D">
        <w:rPr>
          <w:rFonts w:ascii="Times New Roman" w:hAnsi="Times New Roman"/>
          <w:b/>
          <w:bCs/>
          <w:i w:val="0"/>
          <w:iCs w:val="0"/>
          <w:noProof/>
          <w:color w:val="000000" w:themeColor="text1"/>
          <w:sz w:val="20"/>
          <w:szCs w:val="20"/>
        </w:rPr>
        <w:t>1</w:t>
      </w:r>
      <w:r w:rsidR="00E05AC9">
        <w:rPr>
          <w:rFonts w:ascii="Times New Roman" w:hAnsi="Times New Roman"/>
          <w:b/>
          <w:bCs/>
          <w:i w:val="0"/>
          <w:iCs w:val="0"/>
          <w:color w:val="000000" w:themeColor="text1"/>
          <w:sz w:val="20"/>
          <w:szCs w:val="20"/>
        </w:rPr>
        <w:fldChar w:fldCharType="end"/>
      </w:r>
      <w:r w:rsidRPr="00F4000D">
        <w:rPr>
          <w:rFonts w:ascii="Times New Roman" w:hAnsi="Times New Roman"/>
          <w:i w:val="0"/>
          <w:iCs w:val="0"/>
          <w:color w:val="000000" w:themeColor="text1"/>
          <w:sz w:val="20"/>
          <w:szCs w:val="20"/>
        </w:rPr>
        <w:t xml:space="preserve"> Ciclo de vida de las CoP ASPCAT</w:t>
      </w:r>
    </w:p>
    <w:p w14:paraId="0808E1BB" w14:textId="77777777" w:rsidR="00841AEA" w:rsidRDefault="00841AEA" w:rsidP="00841AEA">
      <w:pPr>
        <w:spacing w:after="0" w:line="240" w:lineRule="auto"/>
        <w:rPr>
          <w:rFonts w:ascii="Times New Roman" w:hAnsi="Times New Roman"/>
          <w:color w:val="00000A"/>
          <w:sz w:val="24"/>
          <w:szCs w:val="24"/>
        </w:rPr>
      </w:pPr>
      <w:r w:rsidRPr="00AF0B32">
        <w:rPr>
          <w:rFonts w:ascii="Times New Roman" w:hAnsi="Times New Roman"/>
          <w:noProof/>
          <w:color w:val="00000A"/>
          <w:sz w:val="24"/>
          <w:szCs w:val="24"/>
          <w:lang w:eastAsia="ca-ES"/>
        </w:rPr>
        <w:drawing>
          <wp:inline distT="0" distB="0" distL="0" distR="0" wp14:anchorId="6265DC67" wp14:editId="78C558FF">
            <wp:extent cx="5608646" cy="3170834"/>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731" cy="3178232"/>
                    </a:xfrm>
                    <a:prstGeom prst="rect">
                      <a:avLst/>
                    </a:prstGeom>
                    <a:noFill/>
                    <a:ln>
                      <a:noFill/>
                    </a:ln>
                  </pic:spPr>
                </pic:pic>
              </a:graphicData>
            </a:graphic>
          </wp:inline>
        </w:drawing>
      </w:r>
    </w:p>
    <w:p w14:paraId="57C87B34" w14:textId="77777777" w:rsidR="00841AEA" w:rsidRDefault="00841AEA" w:rsidP="00841AEA">
      <w:pPr>
        <w:spacing w:after="0" w:line="240" w:lineRule="auto"/>
        <w:ind w:left="1416" w:firstLine="708"/>
        <w:rPr>
          <w:rFonts w:ascii="Times New Roman" w:hAnsi="Times New Roman"/>
          <w:color w:val="00000A"/>
          <w:sz w:val="20"/>
          <w:szCs w:val="20"/>
        </w:rPr>
      </w:pPr>
    </w:p>
    <w:p w14:paraId="38968352" w14:textId="77777777" w:rsidR="00841AEA" w:rsidRDefault="00841AEA" w:rsidP="00841AEA">
      <w:pPr>
        <w:spacing w:after="0" w:line="240" w:lineRule="auto"/>
        <w:rPr>
          <w:rFonts w:ascii="Times New Roman" w:hAnsi="Times New Roman"/>
          <w:color w:val="00000A"/>
          <w:sz w:val="24"/>
          <w:szCs w:val="24"/>
        </w:rPr>
      </w:pPr>
    </w:p>
    <w:p w14:paraId="5DD4C169" w14:textId="5CAE5E67" w:rsidR="00DE2E6A" w:rsidRPr="00DE2E6A" w:rsidRDefault="00DE2E6A" w:rsidP="00DE2E6A">
      <w:pPr>
        <w:pStyle w:val="Descripcin"/>
        <w:keepNext/>
        <w:jc w:val="center"/>
        <w:rPr>
          <w:rFonts w:ascii="Times New Roman" w:hAnsi="Times New Roman"/>
          <w:b/>
          <w:bCs/>
          <w:i w:val="0"/>
          <w:iCs w:val="0"/>
          <w:color w:val="000000" w:themeColor="text1"/>
          <w:sz w:val="20"/>
          <w:szCs w:val="20"/>
        </w:rPr>
      </w:pPr>
      <w:r w:rsidRPr="00DE2E6A">
        <w:rPr>
          <w:rFonts w:ascii="Times New Roman" w:hAnsi="Times New Roman"/>
          <w:b/>
          <w:bCs/>
          <w:i w:val="0"/>
          <w:iCs w:val="0"/>
          <w:color w:val="000000" w:themeColor="text1"/>
          <w:sz w:val="20"/>
          <w:szCs w:val="20"/>
        </w:rPr>
        <w:t xml:space="preserve">Ilustración </w:t>
      </w:r>
      <w:r w:rsidR="00E05AC9">
        <w:rPr>
          <w:rFonts w:ascii="Times New Roman" w:hAnsi="Times New Roman"/>
          <w:b/>
          <w:bCs/>
          <w:i w:val="0"/>
          <w:iCs w:val="0"/>
          <w:color w:val="000000" w:themeColor="text1"/>
          <w:sz w:val="20"/>
          <w:szCs w:val="20"/>
        </w:rPr>
        <w:fldChar w:fldCharType="begin"/>
      </w:r>
      <w:r w:rsidR="00E05AC9">
        <w:rPr>
          <w:rFonts w:ascii="Times New Roman" w:hAnsi="Times New Roman"/>
          <w:b/>
          <w:bCs/>
          <w:i w:val="0"/>
          <w:iCs w:val="0"/>
          <w:color w:val="000000" w:themeColor="text1"/>
          <w:sz w:val="20"/>
          <w:szCs w:val="20"/>
        </w:rPr>
        <w:instrText xml:space="preserve"> SEQ Ilustración \* ARABIC </w:instrText>
      </w:r>
      <w:r w:rsidR="00E05AC9">
        <w:rPr>
          <w:rFonts w:ascii="Times New Roman" w:hAnsi="Times New Roman"/>
          <w:b/>
          <w:bCs/>
          <w:i w:val="0"/>
          <w:iCs w:val="0"/>
          <w:color w:val="000000" w:themeColor="text1"/>
          <w:sz w:val="20"/>
          <w:szCs w:val="20"/>
        </w:rPr>
        <w:fldChar w:fldCharType="separate"/>
      </w:r>
      <w:r w:rsidR="00DF4C9D">
        <w:rPr>
          <w:rFonts w:ascii="Times New Roman" w:hAnsi="Times New Roman"/>
          <w:b/>
          <w:bCs/>
          <w:i w:val="0"/>
          <w:iCs w:val="0"/>
          <w:noProof/>
          <w:color w:val="000000" w:themeColor="text1"/>
          <w:sz w:val="20"/>
          <w:szCs w:val="20"/>
        </w:rPr>
        <w:t>2</w:t>
      </w:r>
      <w:r w:rsidR="00E05AC9">
        <w:rPr>
          <w:rFonts w:ascii="Times New Roman" w:hAnsi="Times New Roman"/>
          <w:b/>
          <w:bCs/>
          <w:i w:val="0"/>
          <w:iCs w:val="0"/>
          <w:color w:val="000000" w:themeColor="text1"/>
          <w:sz w:val="20"/>
          <w:szCs w:val="20"/>
        </w:rPr>
        <w:fldChar w:fldCharType="end"/>
      </w:r>
      <w:r w:rsidRPr="00DE2E6A">
        <w:rPr>
          <w:rFonts w:ascii="Times New Roman" w:hAnsi="Times New Roman"/>
          <w:b/>
          <w:bCs/>
          <w:i w:val="0"/>
          <w:iCs w:val="0"/>
          <w:color w:val="000000" w:themeColor="text1"/>
          <w:sz w:val="20"/>
          <w:szCs w:val="20"/>
        </w:rPr>
        <w:t xml:space="preserve"> </w:t>
      </w:r>
      <w:r w:rsidRPr="00C6015F">
        <w:rPr>
          <w:rFonts w:ascii="Times New Roman" w:hAnsi="Times New Roman"/>
          <w:i w:val="0"/>
          <w:iCs w:val="0"/>
          <w:color w:val="000000" w:themeColor="text1"/>
          <w:sz w:val="20"/>
          <w:szCs w:val="20"/>
        </w:rPr>
        <w:t>Timeline de la 10º temporada de CoP ASPCAT</w:t>
      </w:r>
    </w:p>
    <w:p w14:paraId="74771109" w14:textId="77777777" w:rsidR="00841AEA" w:rsidRDefault="00841AEA" w:rsidP="00841AEA">
      <w:pPr>
        <w:spacing w:after="0" w:line="240" w:lineRule="auto"/>
        <w:rPr>
          <w:rFonts w:ascii="Times New Roman" w:hAnsi="Times New Roman"/>
          <w:color w:val="00000A"/>
          <w:sz w:val="24"/>
          <w:szCs w:val="24"/>
        </w:rPr>
      </w:pPr>
      <w:r w:rsidRPr="00AF0B32">
        <w:rPr>
          <w:rFonts w:ascii="Times New Roman" w:hAnsi="Times New Roman"/>
          <w:noProof/>
          <w:color w:val="00000A"/>
          <w:sz w:val="24"/>
          <w:szCs w:val="24"/>
          <w:lang w:eastAsia="ca-ES"/>
        </w:rPr>
        <w:drawing>
          <wp:inline distT="0" distB="0" distL="0" distR="0" wp14:anchorId="45F418F6" wp14:editId="406E659E">
            <wp:extent cx="5400040" cy="3077193"/>
            <wp:effectExtent l="0" t="0" r="0" b="9525"/>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77193"/>
                    </a:xfrm>
                    <a:prstGeom prst="rect">
                      <a:avLst/>
                    </a:prstGeom>
                    <a:noFill/>
                    <a:ln>
                      <a:noFill/>
                    </a:ln>
                  </pic:spPr>
                </pic:pic>
              </a:graphicData>
            </a:graphic>
          </wp:inline>
        </w:drawing>
      </w:r>
    </w:p>
    <w:p w14:paraId="1458FDED" w14:textId="77777777" w:rsidR="00841AEA" w:rsidRDefault="00841AEA" w:rsidP="00841AEA">
      <w:pPr>
        <w:spacing w:after="0" w:line="240" w:lineRule="auto"/>
        <w:rPr>
          <w:rFonts w:ascii="Times New Roman" w:hAnsi="Times New Roman"/>
          <w:color w:val="00000A"/>
          <w:sz w:val="24"/>
          <w:szCs w:val="24"/>
        </w:rPr>
      </w:pPr>
    </w:p>
    <w:p w14:paraId="3512322F" w14:textId="77777777" w:rsidR="00841AEA" w:rsidRDefault="00841AEA" w:rsidP="00841AEA">
      <w:pPr>
        <w:spacing w:after="0" w:line="240" w:lineRule="auto"/>
        <w:rPr>
          <w:rFonts w:ascii="Times New Roman" w:hAnsi="Times New Roman"/>
          <w:color w:val="00000A"/>
          <w:sz w:val="24"/>
          <w:szCs w:val="24"/>
        </w:rPr>
      </w:pPr>
    </w:p>
    <w:p w14:paraId="161BFAAF" w14:textId="77777777" w:rsidR="00841AEA" w:rsidRDefault="00841AEA" w:rsidP="00841AEA">
      <w:pPr>
        <w:spacing w:after="0" w:line="240" w:lineRule="auto"/>
        <w:rPr>
          <w:rFonts w:ascii="Times New Roman" w:hAnsi="Times New Roman"/>
          <w:color w:val="00000A"/>
          <w:sz w:val="24"/>
          <w:szCs w:val="24"/>
        </w:rPr>
      </w:pPr>
    </w:p>
    <w:p w14:paraId="4A6CDB99" w14:textId="77777777" w:rsidR="00841AEA" w:rsidRDefault="00841AEA" w:rsidP="00841AEA">
      <w:pPr>
        <w:spacing w:after="0" w:line="240" w:lineRule="auto"/>
        <w:rPr>
          <w:rFonts w:ascii="Times New Roman" w:hAnsi="Times New Roman"/>
          <w:color w:val="00000A"/>
          <w:sz w:val="24"/>
          <w:szCs w:val="24"/>
        </w:rPr>
      </w:pPr>
    </w:p>
    <w:p w14:paraId="78C1BF6C" w14:textId="106D5090" w:rsidR="00841AEA" w:rsidRPr="00D96E1F" w:rsidRDefault="006708CD" w:rsidP="00D96E1F">
      <w:pPr>
        <w:spacing w:line="240" w:lineRule="auto"/>
        <w:jc w:val="both"/>
        <w:rPr>
          <w:rFonts w:ascii="Times New Roman" w:hAnsi="Times New Roman"/>
          <w:b/>
          <w:i/>
          <w:sz w:val="26"/>
          <w:szCs w:val="26"/>
        </w:rPr>
      </w:pPr>
      <w:r>
        <w:rPr>
          <w:rFonts w:ascii="Times New Roman" w:hAnsi="Times New Roman"/>
          <w:b/>
          <w:i/>
          <w:sz w:val="26"/>
          <w:szCs w:val="26"/>
        </w:rPr>
        <w:t>1</w:t>
      </w:r>
      <w:r w:rsidR="00841AEA" w:rsidRPr="00EA33C0">
        <w:rPr>
          <w:rFonts w:ascii="Times New Roman" w:hAnsi="Times New Roman"/>
          <w:b/>
          <w:i/>
          <w:sz w:val="26"/>
          <w:szCs w:val="26"/>
        </w:rPr>
        <w:t xml:space="preserve">.6. </w:t>
      </w:r>
      <w:proofErr w:type="gramStart"/>
      <w:r w:rsidR="00841AEA" w:rsidRPr="00EA33C0">
        <w:rPr>
          <w:rFonts w:ascii="Times New Roman" w:hAnsi="Times New Roman"/>
          <w:b/>
          <w:i/>
          <w:sz w:val="26"/>
          <w:szCs w:val="26"/>
        </w:rPr>
        <w:t>Cacahuetes para todos!</w:t>
      </w:r>
      <w:proofErr w:type="gramEnd"/>
    </w:p>
    <w:p w14:paraId="3BD97C1C" w14:textId="7D90E8C1"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Todo el mundo sabe qué son los cacahuetes, pero pocos saben que provienen de una planta (</w:t>
      </w:r>
      <w:proofErr w:type="spellStart"/>
      <w:r w:rsidRPr="002008BD">
        <w:rPr>
          <w:rFonts w:ascii="Times New Roman" w:hAnsi="Times New Roman"/>
          <w:sz w:val="24"/>
          <w:szCs w:val="24"/>
        </w:rPr>
        <w:t>Arachis</w:t>
      </w:r>
      <w:proofErr w:type="spellEnd"/>
      <w:r w:rsidRPr="002008BD">
        <w:rPr>
          <w:rFonts w:ascii="Times New Roman" w:hAnsi="Times New Roman"/>
          <w:sz w:val="24"/>
          <w:szCs w:val="24"/>
        </w:rPr>
        <w:t xml:space="preserve"> </w:t>
      </w:r>
      <w:proofErr w:type="spellStart"/>
      <w:r w:rsidRPr="002008BD">
        <w:rPr>
          <w:rFonts w:ascii="Times New Roman" w:hAnsi="Times New Roman"/>
          <w:sz w:val="24"/>
          <w:szCs w:val="24"/>
        </w:rPr>
        <w:t>hypogaea</w:t>
      </w:r>
      <w:proofErr w:type="spellEnd"/>
      <w:r w:rsidRPr="002008BD">
        <w:rPr>
          <w:rFonts w:ascii="Times New Roman" w:hAnsi="Times New Roman"/>
          <w:sz w:val="24"/>
          <w:szCs w:val="24"/>
        </w:rPr>
        <w:t>) que esconde su maravilloso fruto (una legumbre) bajo tierra.</w:t>
      </w:r>
    </w:p>
    <w:p w14:paraId="11B2A151" w14:textId="1587688A" w:rsidR="007410E6" w:rsidRPr="00C6015F" w:rsidRDefault="007410E6" w:rsidP="00C6015F">
      <w:pPr>
        <w:pStyle w:val="Descripcin"/>
        <w:keepNext/>
        <w:jc w:val="center"/>
        <w:rPr>
          <w:rFonts w:ascii="Times New Roman" w:hAnsi="Times New Roman"/>
          <w:b/>
          <w:bCs/>
          <w:i w:val="0"/>
          <w:iCs w:val="0"/>
          <w:color w:val="000000" w:themeColor="text1"/>
          <w:sz w:val="20"/>
          <w:szCs w:val="20"/>
        </w:rPr>
      </w:pPr>
      <w:r w:rsidRPr="00C6015F">
        <w:rPr>
          <w:rFonts w:ascii="Times New Roman" w:hAnsi="Times New Roman"/>
          <w:b/>
          <w:bCs/>
          <w:i w:val="0"/>
          <w:iCs w:val="0"/>
          <w:color w:val="000000" w:themeColor="text1"/>
          <w:sz w:val="20"/>
          <w:szCs w:val="20"/>
        </w:rPr>
        <w:t xml:space="preserve">Ilustración </w:t>
      </w:r>
      <w:r w:rsidR="00E05AC9">
        <w:rPr>
          <w:rFonts w:ascii="Times New Roman" w:hAnsi="Times New Roman"/>
          <w:b/>
          <w:bCs/>
          <w:i w:val="0"/>
          <w:iCs w:val="0"/>
          <w:color w:val="000000" w:themeColor="text1"/>
          <w:sz w:val="20"/>
          <w:szCs w:val="20"/>
        </w:rPr>
        <w:fldChar w:fldCharType="begin"/>
      </w:r>
      <w:r w:rsidR="00E05AC9">
        <w:rPr>
          <w:rFonts w:ascii="Times New Roman" w:hAnsi="Times New Roman"/>
          <w:b/>
          <w:bCs/>
          <w:i w:val="0"/>
          <w:iCs w:val="0"/>
          <w:color w:val="000000" w:themeColor="text1"/>
          <w:sz w:val="20"/>
          <w:szCs w:val="20"/>
        </w:rPr>
        <w:instrText xml:space="preserve"> SEQ Ilustración \* ARABIC </w:instrText>
      </w:r>
      <w:r w:rsidR="00E05AC9">
        <w:rPr>
          <w:rFonts w:ascii="Times New Roman" w:hAnsi="Times New Roman"/>
          <w:b/>
          <w:bCs/>
          <w:i w:val="0"/>
          <w:iCs w:val="0"/>
          <w:color w:val="000000" w:themeColor="text1"/>
          <w:sz w:val="20"/>
          <w:szCs w:val="20"/>
        </w:rPr>
        <w:fldChar w:fldCharType="separate"/>
      </w:r>
      <w:r w:rsidR="00DF4C9D">
        <w:rPr>
          <w:rFonts w:ascii="Times New Roman" w:hAnsi="Times New Roman"/>
          <w:b/>
          <w:bCs/>
          <w:i w:val="0"/>
          <w:iCs w:val="0"/>
          <w:noProof/>
          <w:color w:val="000000" w:themeColor="text1"/>
          <w:sz w:val="20"/>
          <w:szCs w:val="20"/>
        </w:rPr>
        <w:t>3</w:t>
      </w:r>
      <w:r w:rsidR="00E05AC9">
        <w:rPr>
          <w:rFonts w:ascii="Times New Roman" w:hAnsi="Times New Roman"/>
          <w:b/>
          <w:bCs/>
          <w:i w:val="0"/>
          <w:iCs w:val="0"/>
          <w:color w:val="000000" w:themeColor="text1"/>
          <w:sz w:val="20"/>
          <w:szCs w:val="20"/>
        </w:rPr>
        <w:fldChar w:fldCharType="end"/>
      </w:r>
      <w:r w:rsidRPr="00C6015F">
        <w:rPr>
          <w:rFonts w:ascii="Times New Roman" w:hAnsi="Times New Roman"/>
          <w:b/>
          <w:bCs/>
          <w:i w:val="0"/>
          <w:iCs w:val="0"/>
          <w:color w:val="000000" w:themeColor="text1"/>
          <w:sz w:val="20"/>
          <w:szCs w:val="20"/>
        </w:rPr>
        <w:t xml:space="preserve"> </w:t>
      </w:r>
      <w:proofErr w:type="spellStart"/>
      <w:r w:rsidRPr="00C6015F">
        <w:rPr>
          <w:rFonts w:ascii="Times New Roman" w:hAnsi="Times New Roman"/>
          <w:i w:val="0"/>
          <w:iCs w:val="0"/>
          <w:color w:val="000000" w:themeColor="text1"/>
          <w:sz w:val="20"/>
          <w:szCs w:val="20"/>
        </w:rPr>
        <w:t>Arachis</w:t>
      </w:r>
      <w:proofErr w:type="spellEnd"/>
      <w:r w:rsidRPr="00C6015F">
        <w:rPr>
          <w:rFonts w:ascii="Times New Roman" w:hAnsi="Times New Roman"/>
          <w:i w:val="0"/>
          <w:iCs w:val="0"/>
          <w:color w:val="000000" w:themeColor="text1"/>
          <w:sz w:val="20"/>
          <w:szCs w:val="20"/>
        </w:rPr>
        <w:t xml:space="preserve"> </w:t>
      </w:r>
      <w:proofErr w:type="spellStart"/>
      <w:r w:rsidRPr="00C6015F">
        <w:rPr>
          <w:rFonts w:ascii="Times New Roman" w:hAnsi="Times New Roman"/>
          <w:i w:val="0"/>
          <w:iCs w:val="0"/>
          <w:color w:val="000000" w:themeColor="text1"/>
          <w:sz w:val="20"/>
          <w:szCs w:val="20"/>
        </w:rPr>
        <w:t>hypogaea</w:t>
      </w:r>
      <w:proofErr w:type="spellEnd"/>
    </w:p>
    <w:p w14:paraId="0860D345" w14:textId="77777777" w:rsidR="00841AEA" w:rsidRDefault="00841AEA" w:rsidP="00C6015F">
      <w:pPr>
        <w:spacing w:after="0" w:line="240" w:lineRule="auto"/>
        <w:jc w:val="center"/>
        <w:rPr>
          <w:rFonts w:ascii="Times New Roman" w:hAnsi="Times New Roman"/>
          <w:color w:val="00000A"/>
          <w:sz w:val="24"/>
          <w:szCs w:val="24"/>
        </w:rPr>
      </w:pPr>
      <w:r>
        <w:rPr>
          <w:noProof/>
          <w:lang w:eastAsia="ca-ES"/>
        </w:rPr>
        <w:drawing>
          <wp:inline distT="0" distB="0" distL="0" distR="0" wp14:anchorId="663D267A" wp14:editId="15B4FF51">
            <wp:extent cx="1137265" cy="1688309"/>
            <wp:effectExtent l="0" t="0" r="6350" b="1270"/>
            <wp:docPr id="4" name="Imatge 3" descr="Arachis hypogaea - Köhler–s Medizinal-Pflanzen-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chis hypogaea - Köhler–s Medizinal-Pflanzen-1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1153" cy="1723771"/>
                    </a:xfrm>
                    <a:prstGeom prst="rect">
                      <a:avLst/>
                    </a:prstGeom>
                    <a:noFill/>
                    <a:ln>
                      <a:noFill/>
                    </a:ln>
                  </pic:spPr>
                </pic:pic>
              </a:graphicData>
            </a:graphic>
          </wp:inline>
        </w:drawing>
      </w:r>
    </w:p>
    <w:p w14:paraId="0595A542" w14:textId="77777777" w:rsidR="00841AEA" w:rsidRDefault="00841AEA" w:rsidP="00841AEA">
      <w:pPr>
        <w:spacing w:after="0" w:line="240" w:lineRule="auto"/>
        <w:rPr>
          <w:rFonts w:ascii="Times New Roman" w:hAnsi="Times New Roman"/>
          <w:color w:val="00000A"/>
          <w:sz w:val="24"/>
          <w:szCs w:val="24"/>
        </w:rPr>
      </w:pPr>
    </w:p>
    <w:p w14:paraId="58F18860" w14:textId="77777777" w:rsidR="00841AEA" w:rsidRPr="002008BD" w:rsidRDefault="00841AEA" w:rsidP="002008BD">
      <w:pPr>
        <w:spacing w:line="240" w:lineRule="auto"/>
        <w:ind w:firstLine="284"/>
        <w:jc w:val="both"/>
        <w:rPr>
          <w:rFonts w:ascii="Times New Roman" w:hAnsi="Times New Roman"/>
          <w:sz w:val="24"/>
          <w:szCs w:val="24"/>
        </w:rPr>
      </w:pPr>
      <w:r>
        <w:rPr>
          <w:rFonts w:ascii="Times New Roman" w:hAnsi="Times New Roman"/>
          <w:color w:val="00000A"/>
          <w:sz w:val="24"/>
          <w:szCs w:val="24"/>
        </w:rPr>
        <w:t>E</w:t>
      </w:r>
      <w:r w:rsidRPr="002008BD">
        <w:rPr>
          <w:rFonts w:ascii="Times New Roman" w:hAnsi="Times New Roman"/>
          <w:sz w:val="24"/>
          <w:szCs w:val="24"/>
        </w:rPr>
        <w:t>sta planta se cultiva bien en suelos drenados, pero no muy húmedos, con alto contenido en calcio, fósforo y potasio. Eso sí, después de la cosecha se debería fertilizar el campo antes de la siembra para así facilitar el crecimiento de nuevas plantas.</w:t>
      </w:r>
    </w:p>
    <w:p w14:paraId="4509BBF1"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A nivel nutricional, el cacahuete tiene un alto valor proteico, de ácidos grasos y de fibras, además de minerales y vitaminas. Hay quién dice que es un alimento afrodisiaco por la energía que aporta a quien lo consume.</w:t>
      </w:r>
    </w:p>
    <w:p w14:paraId="29CF35AA"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El talento de las personas que trabajan en la ASPCAT es parecido a los cacahuetes. Está escondido y no se ve. Para conseguir que el talento sea visible se debe facilitar espacios de conversación como lo son las CoP. El trabajo de los profesionales en CoP hace visible el talento de personas que son reconocidas por sus aportaciones. Además, es necesario generar un clima de confianza que permita dedicar parte del tiempo laboral a la participación en CoP y dar reconocimiento a los profesionales que participan y que, generosamente, comparten su talento para mejorar la organización. La energía de las personas que trabajan en CoP es contagiosa entre sus miembros y se transforma en más energía que se traslada a otros ámbitos de la vida profesional. Como los cacahuetes.</w:t>
      </w:r>
    </w:p>
    <w:p w14:paraId="7F9E357C"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 xml:space="preserve">En la ASPCAT hay unas cuantas CoP maduras que llevan años trabajando en el mismo tipo de productos, mejorándolos temporada tras temporada y se han convertido en referentes en sus respectivos ámbitos. Durante la etapa más dura de la pandemia actual se llegaron a crear algunas CoP Exprés que aportaron productos finales en muy poco tiempo porqué se requerían urgentemente; no necesitaron Mercadillo ni Momento Zero. Estas CoP Exprés, formadas mayoritariamente por profesionales veteranos de otras CoP se pusieron en marcha de forma espontánea gracias a los espacios de conversación creados en otras CoP. En definitiva, las CoP de la ASPCAT se crean y dan sus frutos gracias a la fertilización y drenaje del </w:t>
      </w:r>
      <w:proofErr w:type="spellStart"/>
      <w:r w:rsidRPr="002008BD">
        <w:rPr>
          <w:rFonts w:ascii="Times New Roman" w:hAnsi="Times New Roman"/>
          <w:sz w:val="24"/>
          <w:szCs w:val="24"/>
        </w:rPr>
        <w:t>EGdC</w:t>
      </w:r>
      <w:proofErr w:type="spellEnd"/>
      <w:r w:rsidRPr="002008BD">
        <w:rPr>
          <w:rFonts w:ascii="Times New Roman" w:hAnsi="Times New Roman"/>
          <w:sz w:val="24"/>
          <w:szCs w:val="24"/>
        </w:rPr>
        <w:t xml:space="preserve">. </w:t>
      </w:r>
    </w:p>
    <w:p w14:paraId="31CC7E00"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Sí, es cierto que los cacahuetes pueden dar serios problemas de salud a las personas alérgicas. Todavía hay profesionales que piensan que trabajar en una CoP es una pérdida de tiempo. Como los alérgicos, lo mejor es que se mantengan alejados sin impedir su consumo a los demás.</w:t>
      </w:r>
    </w:p>
    <w:p w14:paraId="6935E8B6" w14:textId="77777777" w:rsidR="00841AEA" w:rsidRDefault="00841AEA" w:rsidP="00841AEA">
      <w:pPr>
        <w:spacing w:after="0" w:line="240" w:lineRule="auto"/>
        <w:rPr>
          <w:rFonts w:ascii="Times New Roman" w:hAnsi="Times New Roman"/>
          <w:color w:val="00000A"/>
          <w:sz w:val="24"/>
          <w:szCs w:val="24"/>
        </w:rPr>
      </w:pPr>
    </w:p>
    <w:p w14:paraId="542D6F4C" w14:textId="164761F5" w:rsidR="00841AEA" w:rsidRPr="00EA33C0" w:rsidRDefault="006708CD" w:rsidP="00EA33C0">
      <w:pPr>
        <w:spacing w:line="240" w:lineRule="auto"/>
        <w:jc w:val="both"/>
        <w:rPr>
          <w:rFonts w:ascii="Times New Roman" w:hAnsi="Times New Roman"/>
          <w:b/>
          <w:i/>
          <w:sz w:val="26"/>
          <w:szCs w:val="26"/>
        </w:rPr>
      </w:pPr>
      <w:r>
        <w:rPr>
          <w:rFonts w:ascii="Times New Roman" w:hAnsi="Times New Roman"/>
          <w:b/>
          <w:i/>
          <w:sz w:val="26"/>
          <w:szCs w:val="26"/>
        </w:rPr>
        <w:t>1</w:t>
      </w:r>
      <w:r w:rsidR="00841AEA" w:rsidRPr="00EA33C0">
        <w:rPr>
          <w:rFonts w:ascii="Times New Roman" w:hAnsi="Times New Roman"/>
          <w:b/>
          <w:i/>
          <w:sz w:val="26"/>
          <w:szCs w:val="26"/>
        </w:rPr>
        <w:t>.7. Receta secreta de por qué nos va bien</w:t>
      </w:r>
    </w:p>
    <w:p w14:paraId="02FA9687"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El Equipo de Gestión del Conocimiento: 8 profesionales de la salud pública, muy motivados, de los cuales sólo uno está dedicado al 100% a la gestión del conocimiento. El resto lo hace de forma altruista porqué trabaja realizando labores técnicas de salud pública. Funciona como una CoP que trabaja generosamente para fomentar el aprendizaje y el trabajo colaborativo de los profesionales de la ASPCAT</w:t>
      </w:r>
    </w:p>
    <w:p w14:paraId="18EF12C1"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Las CoP de salud pública: personas en equipos pequeños que tienen un propósito compartido muy claro. Autogestionadas, sin líderes jerárquicos con una idea clara y generosa de lo que significa el trabajo colaborativo. Trabajan por temporadas y algunas llevan muchos años juntas. Innovan gracias a la necesidad compartida de solucionar un problema recurrente de su trabajo. Se sienten propietarios de su producto final ya que voluntariamente han decidido crearlo.</w:t>
      </w:r>
    </w:p>
    <w:p w14:paraId="2BB296CF" w14:textId="77777777" w:rsidR="00841AEA" w:rsidRPr="002008BD" w:rsidRDefault="00841AEA" w:rsidP="002008BD">
      <w:pPr>
        <w:spacing w:line="240" w:lineRule="auto"/>
        <w:ind w:firstLine="284"/>
        <w:jc w:val="both"/>
        <w:rPr>
          <w:rFonts w:ascii="Times New Roman" w:hAnsi="Times New Roman"/>
          <w:sz w:val="24"/>
          <w:szCs w:val="24"/>
        </w:rPr>
      </w:pPr>
      <w:r w:rsidRPr="002008BD">
        <w:rPr>
          <w:rFonts w:ascii="Times New Roman" w:hAnsi="Times New Roman"/>
          <w:sz w:val="24"/>
          <w:szCs w:val="24"/>
        </w:rPr>
        <w:t>La Dirección de la ASPCAT: el apoyo a las CoP ha ido creciendo con los años, tanto, que desde el año pasado el trabajo en CoP ya es una es una de las 8 líneas de trabajo estratégicas. Trabajar en una CoP será reconocido como una aportación significativa para la mejora de la organización.</w:t>
      </w:r>
    </w:p>
    <w:p w14:paraId="0C5130F5" w14:textId="77777777" w:rsidR="0071605E" w:rsidRDefault="0071605E">
      <w:pPr>
        <w:rPr>
          <w:rFonts w:ascii="Times New Roman" w:hAnsi="Times New Roman"/>
          <w:sz w:val="16"/>
          <w:szCs w:val="24"/>
        </w:rPr>
      </w:pPr>
      <w:r>
        <w:rPr>
          <w:rFonts w:ascii="Times New Roman" w:hAnsi="Times New Roman"/>
          <w:sz w:val="16"/>
          <w:szCs w:val="24"/>
        </w:rPr>
        <w:br w:type="page"/>
      </w:r>
    </w:p>
    <w:p w14:paraId="21CFCF05" w14:textId="0A957147" w:rsidR="0071605E" w:rsidRPr="00423E1C" w:rsidRDefault="005B598E" w:rsidP="0071605E">
      <w:pPr>
        <w:jc w:val="center"/>
        <w:rPr>
          <w:rFonts w:ascii="Times New Roman" w:hAnsi="Times New Roman"/>
          <w:b/>
          <w:sz w:val="32"/>
          <w:szCs w:val="32"/>
        </w:rPr>
      </w:pPr>
      <w:r>
        <w:rPr>
          <w:rFonts w:ascii="Times New Roman" w:hAnsi="Times New Roman"/>
          <w:b/>
          <w:sz w:val="32"/>
          <w:szCs w:val="32"/>
        </w:rPr>
        <w:lastRenderedPageBreak/>
        <w:t xml:space="preserve">2. </w:t>
      </w:r>
      <w:r w:rsidR="00423F57" w:rsidRPr="00423F57">
        <w:rPr>
          <w:rFonts w:ascii="Times New Roman" w:hAnsi="Times New Roman"/>
          <w:b/>
          <w:sz w:val="32"/>
          <w:szCs w:val="32"/>
        </w:rPr>
        <w:t>LOS “PRINCIPIOS ACTIVOS” DE LAS COMUNIDADES DE PRÁCTICA LONGEVAS.</w:t>
      </w:r>
    </w:p>
    <w:p w14:paraId="3C45A625" w14:textId="45973C9D" w:rsidR="0071605E" w:rsidRDefault="009838AB" w:rsidP="0071605E">
      <w:pPr>
        <w:spacing w:line="240" w:lineRule="auto"/>
        <w:jc w:val="right"/>
        <w:rPr>
          <w:rFonts w:ascii="Times New Roman" w:hAnsi="Times New Roman"/>
          <w:b/>
          <w:sz w:val="24"/>
          <w:szCs w:val="24"/>
        </w:rPr>
      </w:pPr>
      <w:r>
        <w:rPr>
          <w:rFonts w:ascii="Times New Roman" w:hAnsi="Times New Roman"/>
          <w:b/>
          <w:color w:val="00000A"/>
          <w:sz w:val="24"/>
          <w:szCs w:val="24"/>
        </w:rPr>
        <w:t>Elena Losada</w:t>
      </w:r>
      <w:r w:rsidR="00821708">
        <w:rPr>
          <w:rFonts w:ascii="Times New Roman" w:hAnsi="Times New Roman"/>
          <w:b/>
          <w:color w:val="00000A"/>
          <w:sz w:val="24"/>
          <w:szCs w:val="24"/>
        </w:rPr>
        <w:t xml:space="preserve"> </w:t>
      </w:r>
      <w:r w:rsidR="00821708" w:rsidRPr="00821708">
        <w:rPr>
          <w:rFonts w:ascii="Times New Roman" w:hAnsi="Times New Roman"/>
          <w:b/>
          <w:bCs/>
          <w:color w:val="00000A"/>
          <w:sz w:val="24"/>
          <w:szCs w:val="24"/>
        </w:rPr>
        <w:t>Gracia</w:t>
      </w:r>
    </w:p>
    <w:p w14:paraId="57039D2D" w14:textId="0B1D9A92" w:rsidR="0071605E" w:rsidRDefault="00E55985" w:rsidP="00E55985">
      <w:pPr>
        <w:spacing w:line="240" w:lineRule="auto"/>
        <w:jc w:val="right"/>
        <w:rPr>
          <w:rFonts w:ascii="Times New Roman" w:hAnsi="Times New Roman"/>
          <w:sz w:val="24"/>
          <w:szCs w:val="24"/>
        </w:rPr>
      </w:pPr>
      <w:r w:rsidRPr="00E55985">
        <w:rPr>
          <w:rFonts w:ascii="Times New Roman" w:hAnsi="Times New Roman"/>
          <w:sz w:val="24"/>
          <w:szCs w:val="24"/>
          <w:lang w:val="ca-ES"/>
        </w:rPr>
        <w:t>Centre d’Estudis Jurídics i Formació Especialitzada</w:t>
      </w:r>
      <w:r>
        <w:rPr>
          <w:rFonts w:ascii="Times New Roman" w:hAnsi="Times New Roman"/>
          <w:sz w:val="24"/>
          <w:szCs w:val="24"/>
        </w:rPr>
        <w:t xml:space="preserve"> </w:t>
      </w:r>
      <w:r w:rsidR="0071605E" w:rsidRPr="00A713D0">
        <w:rPr>
          <w:rFonts w:ascii="Times New Roman" w:hAnsi="Times New Roman"/>
          <w:sz w:val="24"/>
          <w:szCs w:val="24"/>
        </w:rPr>
        <w:t>/</w:t>
      </w:r>
      <w:r>
        <w:rPr>
          <w:rFonts w:ascii="Times New Roman" w:hAnsi="Times New Roman"/>
          <w:sz w:val="24"/>
          <w:szCs w:val="24"/>
        </w:rPr>
        <w:t xml:space="preserve"> España</w:t>
      </w:r>
    </w:p>
    <w:p w14:paraId="40B1A8FB" w14:textId="77777777" w:rsidR="0071605E" w:rsidRDefault="0071605E" w:rsidP="0071605E">
      <w:pPr>
        <w:spacing w:line="240" w:lineRule="auto"/>
        <w:jc w:val="right"/>
        <w:rPr>
          <w:rFonts w:ascii="Times New Roman" w:hAnsi="Times New Roman"/>
          <w:sz w:val="24"/>
          <w:szCs w:val="24"/>
        </w:rPr>
      </w:pPr>
    </w:p>
    <w:p w14:paraId="7AAC72A8" w14:textId="77777777" w:rsidR="0071605E" w:rsidRDefault="0071605E" w:rsidP="0071605E">
      <w:pPr>
        <w:spacing w:line="240" w:lineRule="auto"/>
        <w:jc w:val="right"/>
        <w:rPr>
          <w:rFonts w:ascii="Times New Roman" w:hAnsi="Times New Roman"/>
          <w:sz w:val="24"/>
          <w:szCs w:val="24"/>
        </w:rPr>
      </w:pPr>
    </w:p>
    <w:p w14:paraId="44B79031" w14:textId="7F61255E" w:rsidR="0071605E" w:rsidRPr="00423E1C" w:rsidRDefault="005B598E" w:rsidP="0071605E">
      <w:pPr>
        <w:spacing w:line="240" w:lineRule="auto"/>
        <w:jc w:val="both"/>
        <w:rPr>
          <w:rFonts w:ascii="Times New Roman" w:hAnsi="Times New Roman"/>
          <w:b/>
          <w:sz w:val="26"/>
          <w:szCs w:val="26"/>
        </w:rPr>
      </w:pPr>
      <w:r>
        <w:rPr>
          <w:rFonts w:ascii="Times New Roman" w:hAnsi="Times New Roman"/>
          <w:b/>
          <w:i/>
          <w:sz w:val="26"/>
          <w:szCs w:val="26"/>
        </w:rPr>
        <w:t>2</w:t>
      </w:r>
      <w:r w:rsidRPr="005B598E">
        <w:rPr>
          <w:rFonts w:ascii="Times New Roman" w:hAnsi="Times New Roman"/>
          <w:b/>
          <w:i/>
          <w:sz w:val="26"/>
          <w:szCs w:val="26"/>
        </w:rPr>
        <w:t>.1. Introducción.</w:t>
      </w:r>
    </w:p>
    <w:p w14:paraId="69EC1D0B" w14:textId="77777777" w:rsidR="006E5C94" w:rsidRDefault="006E5C94" w:rsidP="006E5C94">
      <w:pPr>
        <w:spacing w:line="240" w:lineRule="auto"/>
        <w:ind w:firstLine="284"/>
        <w:jc w:val="both"/>
        <w:rPr>
          <w:rFonts w:ascii="Times New Roman" w:hAnsi="Times New Roman"/>
          <w:sz w:val="24"/>
          <w:szCs w:val="24"/>
        </w:rPr>
      </w:pPr>
      <w:r w:rsidRPr="006E5C94">
        <w:rPr>
          <w:rFonts w:ascii="Times New Roman" w:hAnsi="Times New Roman"/>
          <w:sz w:val="24"/>
          <w:szCs w:val="24"/>
        </w:rPr>
        <w:t>El objetivo de poner en marcha conductas de colaboración en unidades técnicas, administrativas y de servicios en entornos jerárquicos es el gran objeto de deseo de muchas organizaciones.</w:t>
      </w:r>
    </w:p>
    <w:p w14:paraId="2203A45C" w14:textId="6CF2357E" w:rsidR="00860FE1" w:rsidRP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Como tal, siempre se van encontrando iniciativas para fomentarlo en la justa creencia de que la organización será mejor comunicada internamente, más conectada, más permeable (y más satisfactoria) si se mantiene la colaboración como ingrediente de base. Sin embargo, estas iniciativas muchas veces no son exitosas, lo que provoca un doble sentimiento en sus integrantes: frustración por la convicción de que falta un nivel de colaboración/comunicación mínima, y esperanza de que algún día se alcanzará este nivel deseado de colaboración.</w:t>
      </w:r>
    </w:p>
    <w:p w14:paraId="00C522CF" w14:textId="77777777" w:rsidR="00860FE1" w:rsidRP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Para evitar esta parálisis entre el intento recurrente y el fracaso continuo, algunas organizaciones tratan de hacer algo distinto. Entre ellas, las más flexibles y dinámicas lo intentan redefiniendo procesos internos (reingeniería de la colaboración) que, en muchas ocasiones, y si disponen de liderazgos (relacionales) alineados con este modo de funcionamiento, pueden tener éxito.</w:t>
      </w:r>
    </w:p>
    <w:p w14:paraId="7B5F7B53" w14:textId="5E382C7F" w:rsidR="00860FE1" w:rsidRP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Otra cosa son las organizaciones públicas. Éstas, herederas del todavía muy vivo y actual modelo burocrático, están diseñadas para funcionar de forma vertical y jerarquizada, y todo lo que supone transversalidad y colaboración (jefes diferentes) tiene grandes dificultades de mantenerse en el tiempo.</w:t>
      </w:r>
    </w:p>
    <w:p w14:paraId="190B2C0F" w14:textId="77777777" w:rsidR="00860FE1" w:rsidRP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Es por ello, y para tratar de entender cómo podrían mejorarse las organizaciones a través de la colaboración, es relevante estudiar las propuestas de trabajo colaborativo (a través de comunidades de práctica, o en otro tipo de agrupaciones colaborativas) que se han mantenido en el tiempo.</w:t>
      </w:r>
    </w:p>
    <w:p w14:paraId="5CA5F1EC" w14:textId="77777777" w:rsidR="00860FE1" w:rsidRP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 xml:space="preserve">A continuación, haremos referencia a aquello que, tras casi 20 años, está aportando la experiencia longeva en comunidades de práctica del programa </w:t>
      </w:r>
      <w:proofErr w:type="spellStart"/>
      <w:r w:rsidRPr="00860FE1">
        <w:rPr>
          <w:rFonts w:ascii="Times New Roman" w:hAnsi="Times New Roman"/>
          <w:sz w:val="24"/>
          <w:szCs w:val="24"/>
        </w:rPr>
        <w:t>Compartim</w:t>
      </w:r>
      <w:proofErr w:type="spellEnd"/>
      <w:r w:rsidRPr="00860FE1">
        <w:rPr>
          <w:rFonts w:ascii="Times New Roman" w:hAnsi="Times New Roman"/>
          <w:sz w:val="24"/>
          <w:szCs w:val="24"/>
        </w:rPr>
        <w:t xml:space="preserve">. </w:t>
      </w:r>
    </w:p>
    <w:p w14:paraId="653EC698" w14:textId="77777777" w:rsidR="00860FE1" w:rsidRP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Nos fijaremos primero en las barreras y oportunidades a las que ha tenido que “enfrentarse”. Nos referiremos también a la evolución que a lo largo de estas dos décadas ha tenido el programa.</w:t>
      </w:r>
    </w:p>
    <w:p w14:paraId="3455A995" w14:textId="77777777" w:rsidR="00860FE1" w:rsidRP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 xml:space="preserve">Finalmente nos plantearemos lo que llamamos </w:t>
      </w:r>
      <w:r w:rsidRPr="00860FE1">
        <w:rPr>
          <w:rFonts w:ascii="Times New Roman" w:hAnsi="Times New Roman"/>
          <w:i/>
          <w:sz w:val="24"/>
          <w:szCs w:val="24"/>
        </w:rPr>
        <w:t>principios activos</w:t>
      </w:r>
      <w:r w:rsidRPr="00860FE1">
        <w:rPr>
          <w:rFonts w:ascii="Times New Roman" w:hAnsi="Times New Roman"/>
          <w:sz w:val="24"/>
          <w:szCs w:val="24"/>
        </w:rPr>
        <w:t xml:space="preserve"> que explican esta permanencia en el tiempo.</w:t>
      </w:r>
    </w:p>
    <w:p w14:paraId="55579657" w14:textId="77777777" w:rsidR="00860FE1" w:rsidRDefault="00860FE1" w:rsidP="00860FE1">
      <w:pPr>
        <w:spacing w:line="240" w:lineRule="auto"/>
        <w:ind w:firstLine="284"/>
        <w:jc w:val="both"/>
        <w:rPr>
          <w:rFonts w:ascii="Times New Roman" w:hAnsi="Times New Roman"/>
          <w:sz w:val="24"/>
          <w:szCs w:val="24"/>
        </w:rPr>
      </w:pPr>
      <w:r w:rsidRPr="00860FE1">
        <w:rPr>
          <w:rFonts w:ascii="Times New Roman" w:hAnsi="Times New Roman"/>
          <w:sz w:val="24"/>
          <w:szCs w:val="24"/>
        </w:rPr>
        <w:t>Terminaremos proponiendo los requisitos mínimos de la colaboración en las organizaciones públicas y un modelo de trabajo colaborativo.</w:t>
      </w:r>
    </w:p>
    <w:p w14:paraId="74D93983" w14:textId="77777777" w:rsidR="00B31592" w:rsidRPr="00860FE1" w:rsidRDefault="00B31592" w:rsidP="00860FE1">
      <w:pPr>
        <w:spacing w:line="240" w:lineRule="auto"/>
        <w:ind w:firstLine="284"/>
        <w:jc w:val="both"/>
        <w:rPr>
          <w:rFonts w:ascii="Times New Roman" w:hAnsi="Times New Roman"/>
          <w:sz w:val="24"/>
          <w:szCs w:val="24"/>
        </w:rPr>
      </w:pPr>
    </w:p>
    <w:p w14:paraId="32015066" w14:textId="4F8C760D" w:rsidR="00433503" w:rsidRPr="00433503" w:rsidRDefault="003833F6" w:rsidP="00433503">
      <w:pPr>
        <w:spacing w:line="240" w:lineRule="auto"/>
        <w:jc w:val="both"/>
        <w:rPr>
          <w:rFonts w:ascii="Times New Roman" w:hAnsi="Times New Roman"/>
          <w:b/>
          <w:i/>
          <w:sz w:val="26"/>
          <w:szCs w:val="26"/>
        </w:rPr>
      </w:pPr>
      <w:r>
        <w:rPr>
          <w:rFonts w:ascii="Times New Roman" w:hAnsi="Times New Roman"/>
          <w:b/>
          <w:i/>
          <w:sz w:val="26"/>
          <w:szCs w:val="26"/>
        </w:rPr>
        <w:t>2</w:t>
      </w:r>
      <w:r w:rsidR="00433503" w:rsidRPr="00433503">
        <w:rPr>
          <w:rFonts w:ascii="Times New Roman" w:hAnsi="Times New Roman"/>
          <w:b/>
          <w:i/>
          <w:sz w:val="26"/>
          <w:szCs w:val="26"/>
        </w:rPr>
        <w:t>.2. Barreras para la colaboración</w:t>
      </w:r>
    </w:p>
    <w:p w14:paraId="0D184446" w14:textId="6CBDA18D" w:rsidR="00C517FC" w:rsidRPr="00C517FC" w:rsidRDefault="00C517FC" w:rsidP="00C517FC">
      <w:pPr>
        <w:spacing w:line="240" w:lineRule="auto"/>
        <w:ind w:firstLine="284"/>
        <w:jc w:val="both"/>
        <w:rPr>
          <w:rFonts w:ascii="Times New Roman" w:hAnsi="Times New Roman"/>
          <w:sz w:val="24"/>
          <w:szCs w:val="24"/>
        </w:rPr>
      </w:pPr>
      <w:r w:rsidRPr="00C517FC">
        <w:rPr>
          <w:rFonts w:ascii="Times New Roman" w:hAnsi="Times New Roman"/>
          <w:sz w:val="24"/>
          <w:szCs w:val="24"/>
        </w:rPr>
        <w:t xml:space="preserve">Partimos de la premisa de que las organizaciones públicas no están diseñadas para la colaboración (Martínez, 2008). Es frecuente, por tanto, y partiendo de la experiencia recorrida por el Programa </w:t>
      </w:r>
      <w:proofErr w:type="spellStart"/>
      <w:r w:rsidRPr="00C517FC">
        <w:rPr>
          <w:rFonts w:ascii="Times New Roman" w:hAnsi="Times New Roman"/>
          <w:sz w:val="24"/>
          <w:szCs w:val="24"/>
        </w:rPr>
        <w:t>Compartim</w:t>
      </w:r>
      <w:proofErr w:type="spellEnd"/>
      <w:r w:rsidRPr="00C517FC">
        <w:rPr>
          <w:rFonts w:ascii="Times New Roman" w:hAnsi="Times New Roman"/>
          <w:sz w:val="24"/>
          <w:szCs w:val="24"/>
        </w:rPr>
        <w:t xml:space="preserve"> encontrar este tipo de obstáculos:</w:t>
      </w:r>
    </w:p>
    <w:p w14:paraId="76FFEB45" w14:textId="77777777" w:rsidR="00C517FC" w:rsidRPr="00C517FC" w:rsidRDefault="00C517FC" w:rsidP="00C517FC">
      <w:pPr>
        <w:numPr>
          <w:ilvl w:val="0"/>
          <w:numId w:val="15"/>
        </w:numPr>
        <w:spacing w:line="240" w:lineRule="auto"/>
        <w:jc w:val="both"/>
        <w:rPr>
          <w:rFonts w:ascii="Times New Roman" w:hAnsi="Times New Roman"/>
          <w:sz w:val="24"/>
          <w:szCs w:val="24"/>
        </w:rPr>
      </w:pPr>
      <w:r w:rsidRPr="00C517FC">
        <w:rPr>
          <w:rFonts w:ascii="Times New Roman" w:hAnsi="Times New Roman"/>
          <w:sz w:val="24"/>
          <w:szCs w:val="24"/>
        </w:rPr>
        <w:t>Funcionamiento por silos (unidades cerradas)</w:t>
      </w:r>
    </w:p>
    <w:p w14:paraId="52F1BEF6" w14:textId="77777777" w:rsidR="00C517FC" w:rsidRPr="00C517FC" w:rsidRDefault="00C517FC" w:rsidP="00C517FC">
      <w:pPr>
        <w:numPr>
          <w:ilvl w:val="0"/>
          <w:numId w:val="15"/>
        </w:numPr>
        <w:spacing w:line="240" w:lineRule="auto"/>
        <w:jc w:val="both"/>
        <w:rPr>
          <w:rFonts w:ascii="Times New Roman" w:hAnsi="Times New Roman"/>
          <w:sz w:val="24"/>
          <w:szCs w:val="24"/>
        </w:rPr>
      </w:pPr>
      <w:r w:rsidRPr="00C517FC">
        <w:rPr>
          <w:rFonts w:ascii="Times New Roman" w:hAnsi="Times New Roman"/>
          <w:sz w:val="24"/>
          <w:szCs w:val="24"/>
        </w:rPr>
        <w:t>Rendición de cuentas por vía jerárquica y, en relación directa, programación de la agenda de trabajo en la misma vía vertical</w:t>
      </w:r>
    </w:p>
    <w:p w14:paraId="1F37B7D0" w14:textId="77777777" w:rsidR="00C517FC" w:rsidRPr="00C517FC" w:rsidRDefault="00C517FC" w:rsidP="00C517FC">
      <w:pPr>
        <w:numPr>
          <w:ilvl w:val="0"/>
          <w:numId w:val="15"/>
        </w:numPr>
        <w:spacing w:line="240" w:lineRule="auto"/>
        <w:jc w:val="both"/>
        <w:rPr>
          <w:rFonts w:ascii="Times New Roman" w:hAnsi="Times New Roman"/>
          <w:sz w:val="24"/>
          <w:szCs w:val="24"/>
        </w:rPr>
      </w:pPr>
      <w:r w:rsidRPr="00C517FC">
        <w:rPr>
          <w:rFonts w:ascii="Times New Roman" w:hAnsi="Times New Roman"/>
          <w:sz w:val="24"/>
          <w:szCs w:val="24"/>
        </w:rPr>
        <w:t>Dedicación a tareas transversales de forma secundaria (tiempo excedente y en un nivel de compromiso secundario)</w:t>
      </w:r>
    </w:p>
    <w:p w14:paraId="64C78510" w14:textId="6FBC1DFE" w:rsidR="00A61D8F" w:rsidRPr="00A61D8F" w:rsidRDefault="003833F6" w:rsidP="00A61D8F">
      <w:pPr>
        <w:spacing w:line="240" w:lineRule="auto"/>
        <w:jc w:val="both"/>
        <w:rPr>
          <w:rFonts w:ascii="Times New Roman" w:hAnsi="Times New Roman"/>
          <w:b/>
          <w:i/>
          <w:sz w:val="26"/>
          <w:szCs w:val="26"/>
        </w:rPr>
      </w:pPr>
      <w:r>
        <w:rPr>
          <w:rFonts w:ascii="Times New Roman" w:hAnsi="Times New Roman"/>
          <w:b/>
          <w:i/>
          <w:sz w:val="26"/>
          <w:szCs w:val="26"/>
        </w:rPr>
        <w:t>2</w:t>
      </w:r>
      <w:r w:rsidR="00A61D8F" w:rsidRPr="00A61D8F">
        <w:rPr>
          <w:rFonts w:ascii="Times New Roman" w:hAnsi="Times New Roman"/>
          <w:b/>
          <w:i/>
          <w:sz w:val="26"/>
          <w:szCs w:val="26"/>
        </w:rPr>
        <w:t>.3. Oportunidades para la colaboración</w:t>
      </w:r>
    </w:p>
    <w:p w14:paraId="069C2AC1" w14:textId="2DA8FB4D" w:rsidR="003833F6" w:rsidRPr="003833F6" w:rsidRDefault="003833F6" w:rsidP="003833F6">
      <w:pPr>
        <w:spacing w:line="240" w:lineRule="auto"/>
        <w:ind w:firstLine="284"/>
        <w:jc w:val="both"/>
        <w:rPr>
          <w:rFonts w:ascii="Times New Roman" w:hAnsi="Times New Roman"/>
          <w:sz w:val="24"/>
          <w:szCs w:val="24"/>
        </w:rPr>
      </w:pPr>
      <w:r w:rsidRPr="003833F6">
        <w:rPr>
          <w:rFonts w:ascii="Times New Roman" w:hAnsi="Times New Roman"/>
          <w:sz w:val="24"/>
          <w:szCs w:val="24"/>
        </w:rPr>
        <w:t xml:space="preserve">Sin embargo, actualmente se encuentran factores que impulsan el trabajo colaborativo. El propio programa </w:t>
      </w:r>
      <w:proofErr w:type="spellStart"/>
      <w:r w:rsidRPr="003833F6">
        <w:rPr>
          <w:rFonts w:ascii="Times New Roman" w:hAnsi="Times New Roman"/>
          <w:sz w:val="24"/>
          <w:szCs w:val="24"/>
        </w:rPr>
        <w:t>Compartim</w:t>
      </w:r>
      <w:proofErr w:type="spellEnd"/>
      <w:r w:rsidRPr="003833F6">
        <w:rPr>
          <w:rFonts w:ascii="Times New Roman" w:hAnsi="Times New Roman"/>
          <w:sz w:val="24"/>
          <w:szCs w:val="24"/>
        </w:rPr>
        <w:t xml:space="preserve"> explica su continuidad en base a ellas. Señalamos las siguientes:</w:t>
      </w:r>
    </w:p>
    <w:p w14:paraId="3020DF6B" w14:textId="77777777" w:rsidR="003833F6" w:rsidRPr="003833F6" w:rsidRDefault="003833F6" w:rsidP="003833F6">
      <w:pPr>
        <w:numPr>
          <w:ilvl w:val="0"/>
          <w:numId w:val="16"/>
        </w:numPr>
        <w:spacing w:line="240" w:lineRule="auto"/>
        <w:jc w:val="both"/>
        <w:rPr>
          <w:rFonts w:ascii="Times New Roman" w:hAnsi="Times New Roman"/>
          <w:sz w:val="24"/>
          <w:szCs w:val="24"/>
        </w:rPr>
      </w:pPr>
      <w:r w:rsidRPr="003833F6">
        <w:rPr>
          <w:rFonts w:ascii="Times New Roman" w:hAnsi="Times New Roman"/>
          <w:sz w:val="24"/>
          <w:szCs w:val="24"/>
        </w:rPr>
        <w:t>Entorno favorecedor desde la alta dirección</w:t>
      </w:r>
    </w:p>
    <w:p w14:paraId="7827D346" w14:textId="77777777" w:rsidR="003833F6" w:rsidRPr="003833F6" w:rsidRDefault="003833F6" w:rsidP="003833F6">
      <w:pPr>
        <w:numPr>
          <w:ilvl w:val="0"/>
          <w:numId w:val="16"/>
        </w:numPr>
        <w:spacing w:line="240" w:lineRule="auto"/>
        <w:jc w:val="both"/>
        <w:rPr>
          <w:rFonts w:ascii="Times New Roman" w:hAnsi="Times New Roman"/>
          <w:sz w:val="24"/>
          <w:szCs w:val="24"/>
        </w:rPr>
      </w:pPr>
      <w:r w:rsidRPr="003833F6">
        <w:rPr>
          <w:rFonts w:ascii="Times New Roman" w:hAnsi="Times New Roman"/>
          <w:sz w:val="24"/>
          <w:szCs w:val="24"/>
        </w:rPr>
        <w:t>Alta conectividad gracias a Internet y extensión de las TIC</w:t>
      </w:r>
    </w:p>
    <w:p w14:paraId="2AE1289B" w14:textId="77777777" w:rsidR="003833F6" w:rsidRPr="003833F6" w:rsidRDefault="003833F6" w:rsidP="003833F6">
      <w:pPr>
        <w:numPr>
          <w:ilvl w:val="0"/>
          <w:numId w:val="16"/>
        </w:numPr>
        <w:spacing w:line="240" w:lineRule="auto"/>
        <w:jc w:val="both"/>
        <w:rPr>
          <w:rFonts w:ascii="Times New Roman" w:hAnsi="Times New Roman"/>
          <w:sz w:val="24"/>
          <w:szCs w:val="24"/>
        </w:rPr>
      </w:pPr>
      <w:r w:rsidRPr="003833F6">
        <w:rPr>
          <w:rFonts w:ascii="Times New Roman" w:hAnsi="Times New Roman"/>
          <w:sz w:val="24"/>
          <w:szCs w:val="24"/>
        </w:rPr>
        <w:t>Alta sensibilización del personal directivo sobre la bondad de la colaboración</w:t>
      </w:r>
    </w:p>
    <w:p w14:paraId="1ADF85AC" w14:textId="77777777" w:rsidR="003833F6" w:rsidRPr="003833F6" w:rsidRDefault="003833F6" w:rsidP="003833F6">
      <w:pPr>
        <w:numPr>
          <w:ilvl w:val="0"/>
          <w:numId w:val="16"/>
        </w:numPr>
        <w:spacing w:line="240" w:lineRule="auto"/>
        <w:jc w:val="both"/>
        <w:rPr>
          <w:rFonts w:ascii="Times New Roman" w:hAnsi="Times New Roman"/>
          <w:sz w:val="24"/>
          <w:szCs w:val="24"/>
        </w:rPr>
      </w:pPr>
      <w:r w:rsidRPr="003833F6">
        <w:rPr>
          <w:rFonts w:ascii="Times New Roman" w:hAnsi="Times New Roman"/>
          <w:sz w:val="24"/>
          <w:szCs w:val="24"/>
        </w:rPr>
        <w:t xml:space="preserve">La organización y la evidencia de que la necesaria eficiencia </w:t>
      </w:r>
      <w:proofErr w:type="gramStart"/>
      <w:r w:rsidRPr="003833F6">
        <w:rPr>
          <w:rFonts w:ascii="Times New Roman" w:hAnsi="Times New Roman"/>
          <w:sz w:val="24"/>
          <w:szCs w:val="24"/>
        </w:rPr>
        <w:t>exige  nuevas</w:t>
      </w:r>
      <w:proofErr w:type="gramEnd"/>
      <w:r w:rsidRPr="003833F6">
        <w:rPr>
          <w:rFonts w:ascii="Times New Roman" w:hAnsi="Times New Roman"/>
          <w:sz w:val="24"/>
          <w:szCs w:val="24"/>
        </w:rPr>
        <w:t xml:space="preserve"> formas de prestación de servicios</w:t>
      </w:r>
    </w:p>
    <w:p w14:paraId="0C17D647" w14:textId="77777777" w:rsidR="003833F6" w:rsidRPr="003833F6" w:rsidRDefault="003833F6" w:rsidP="003833F6">
      <w:pPr>
        <w:numPr>
          <w:ilvl w:val="0"/>
          <w:numId w:val="16"/>
        </w:numPr>
        <w:spacing w:line="240" w:lineRule="auto"/>
        <w:jc w:val="both"/>
        <w:rPr>
          <w:rFonts w:ascii="Times New Roman" w:hAnsi="Times New Roman"/>
          <w:sz w:val="24"/>
          <w:szCs w:val="24"/>
        </w:rPr>
      </w:pPr>
      <w:r w:rsidRPr="003833F6">
        <w:rPr>
          <w:rFonts w:ascii="Times New Roman" w:hAnsi="Times New Roman"/>
          <w:sz w:val="24"/>
          <w:szCs w:val="24"/>
        </w:rPr>
        <w:t>Experiencias previas de éxito en muchas organizaciones</w:t>
      </w:r>
    </w:p>
    <w:p w14:paraId="2DD1DC3A" w14:textId="77777777" w:rsidR="00B81F05" w:rsidRPr="00B81F05" w:rsidRDefault="00B81F05" w:rsidP="00B81F05">
      <w:pPr>
        <w:spacing w:line="240" w:lineRule="auto"/>
        <w:jc w:val="both"/>
        <w:rPr>
          <w:rFonts w:ascii="Times New Roman" w:hAnsi="Times New Roman"/>
          <w:b/>
          <w:i/>
          <w:sz w:val="26"/>
          <w:szCs w:val="26"/>
        </w:rPr>
      </w:pPr>
      <w:r w:rsidRPr="00B81F05">
        <w:rPr>
          <w:rFonts w:ascii="Times New Roman" w:hAnsi="Times New Roman"/>
          <w:b/>
          <w:i/>
          <w:sz w:val="26"/>
          <w:szCs w:val="26"/>
        </w:rPr>
        <w:t xml:space="preserve">1.4. La evolución de las CoPs del Programa </w:t>
      </w:r>
      <w:proofErr w:type="spellStart"/>
      <w:r w:rsidRPr="00B81F05">
        <w:rPr>
          <w:rFonts w:ascii="Times New Roman" w:hAnsi="Times New Roman"/>
          <w:b/>
          <w:i/>
          <w:sz w:val="26"/>
          <w:szCs w:val="26"/>
        </w:rPr>
        <w:t>Compartim</w:t>
      </w:r>
      <w:proofErr w:type="spellEnd"/>
      <w:r w:rsidRPr="00B81F05">
        <w:rPr>
          <w:rFonts w:ascii="Times New Roman" w:hAnsi="Times New Roman"/>
          <w:b/>
          <w:i/>
          <w:sz w:val="26"/>
          <w:szCs w:val="26"/>
        </w:rPr>
        <w:t xml:space="preserve"> </w:t>
      </w:r>
    </w:p>
    <w:p w14:paraId="36DC6688" w14:textId="77777777" w:rsidR="00633316" w:rsidRPr="00633316" w:rsidRDefault="00633316" w:rsidP="00633316">
      <w:pPr>
        <w:spacing w:line="240" w:lineRule="auto"/>
        <w:ind w:firstLine="284"/>
        <w:jc w:val="both"/>
        <w:rPr>
          <w:rFonts w:ascii="Times New Roman" w:hAnsi="Times New Roman"/>
          <w:sz w:val="24"/>
          <w:szCs w:val="24"/>
        </w:rPr>
      </w:pPr>
      <w:r w:rsidRPr="00633316">
        <w:rPr>
          <w:rFonts w:ascii="Times New Roman" w:hAnsi="Times New Roman"/>
          <w:sz w:val="24"/>
          <w:szCs w:val="24"/>
        </w:rPr>
        <w:t xml:space="preserve">Durante mucho tiempo el ciclo de vida de las CoP que propuso E. Wenger (Lave y Wenger, 1991; Wenger, 2001) ha sido considerado inmutable. Sin embargo, viendo la evolución de las CoPs del programa </w:t>
      </w:r>
      <w:proofErr w:type="spellStart"/>
      <w:r w:rsidRPr="00633316">
        <w:rPr>
          <w:rFonts w:ascii="Times New Roman" w:hAnsi="Times New Roman"/>
          <w:sz w:val="24"/>
          <w:szCs w:val="24"/>
        </w:rPr>
        <w:t>Compartim</w:t>
      </w:r>
      <w:proofErr w:type="spellEnd"/>
      <w:r w:rsidRPr="00633316">
        <w:rPr>
          <w:rFonts w:ascii="Times New Roman" w:hAnsi="Times New Roman"/>
          <w:sz w:val="24"/>
          <w:szCs w:val="24"/>
        </w:rPr>
        <w:t xml:space="preserve"> podemos añadir nuevas variables a este ciclo de vida.</w:t>
      </w:r>
    </w:p>
    <w:p w14:paraId="40563444" w14:textId="77777777" w:rsidR="00633316" w:rsidRPr="00633316" w:rsidRDefault="00633316" w:rsidP="00633316">
      <w:pPr>
        <w:spacing w:line="240" w:lineRule="auto"/>
        <w:ind w:firstLine="284"/>
        <w:jc w:val="both"/>
        <w:rPr>
          <w:rFonts w:ascii="Times New Roman" w:hAnsi="Times New Roman"/>
          <w:sz w:val="24"/>
          <w:szCs w:val="24"/>
        </w:rPr>
      </w:pPr>
      <w:r w:rsidRPr="00633316">
        <w:rPr>
          <w:rFonts w:ascii="Times New Roman" w:hAnsi="Times New Roman"/>
          <w:sz w:val="24"/>
          <w:szCs w:val="24"/>
        </w:rPr>
        <w:t xml:space="preserve">Y es que, una vez transcurridos más de 18 años desde que iniciamos algunas CoP en diferentes organizaciones, y después de participar en su mantenimiento, estamos en disposición de hacer balance de lo que realmente ocurre en su evolución. </w:t>
      </w:r>
    </w:p>
    <w:p w14:paraId="461FEBC5" w14:textId="77777777" w:rsidR="00633316" w:rsidRPr="00633316" w:rsidRDefault="00633316" w:rsidP="00633316">
      <w:pPr>
        <w:spacing w:line="240" w:lineRule="auto"/>
        <w:ind w:firstLine="284"/>
        <w:jc w:val="both"/>
        <w:rPr>
          <w:rFonts w:ascii="Times New Roman" w:hAnsi="Times New Roman"/>
          <w:sz w:val="24"/>
          <w:szCs w:val="24"/>
        </w:rPr>
      </w:pPr>
      <w:r w:rsidRPr="00633316">
        <w:rPr>
          <w:rFonts w:ascii="Times New Roman" w:hAnsi="Times New Roman"/>
          <w:sz w:val="24"/>
          <w:szCs w:val="24"/>
        </w:rPr>
        <w:t>Así, en este texto repasamos la evolución de las CoP desde sus inicios en 2006 hasta 2022. Nos llama la atención, por ejemplo, que algunas de las comunidades sí se adecuan al ciclo descrito (se transforman en espacios de memoria grupal y desisten en actividad), pero otros, en cambio -y en esto no nos adecuamos al estándar-, evolucionan (se transforman) a otro tipo de agrupaciones con funcionalidades distintas en la organización.</w:t>
      </w:r>
    </w:p>
    <w:p w14:paraId="51A4C0F4" w14:textId="77777777" w:rsidR="00633316" w:rsidRDefault="00633316" w:rsidP="00633316">
      <w:pPr>
        <w:spacing w:line="240" w:lineRule="auto"/>
        <w:ind w:firstLine="284"/>
        <w:jc w:val="both"/>
        <w:rPr>
          <w:rFonts w:ascii="Times New Roman" w:hAnsi="Times New Roman"/>
          <w:sz w:val="24"/>
          <w:szCs w:val="24"/>
        </w:rPr>
      </w:pPr>
      <w:r w:rsidRPr="00633316">
        <w:rPr>
          <w:rFonts w:ascii="Times New Roman" w:hAnsi="Times New Roman"/>
          <w:sz w:val="24"/>
          <w:szCs w:val="24"/>
        </w:rPr>
        <w:t xml:space="preserve">A continuación, y una vez visto el progreso de las CoP maduras, apuntamos un nuevo estadio en la implantación de estas agrupaciones. Partiendo previamente de la idea de Wenger (2001), las CoP pueden pasar por diferentes etapas </w:t>
      </w:r>
      <w:proofErr w:type="gramStart"/>
      <w:r w:rsidRPr="00633316">
        <w:rPr>
          <w:rFonts w:ascii="Times New Roman" w:hAnsi="Times New Roman"/>
          <w:sz w:val="24"/>
          <w:szCs w:val="24"/>
        </w:rPr>
        <w:t>de acuerdo a</w:t>
      </w:r>
      <w:proofErr w:type="gramEnd"/>
      <w:r w:rsidRPr="00633316">
        <w:rPr>
          <w:rFonts w:ascii="Times New Roman" w:hAnsi="Times New Roman"/>
          <w:sz w:val="24"/>
          <w:szCs w:val="24"/>
        </w:rPr>
        <w:t xml:space="preserve"> la tabla 1.</w:t>
      </w:r>
    </w:p>
    <w:p w14:paraId="0C5E3664" w14:textId="77777777" w:rsidR="00D428C8" w:rsidRDefault="00D428C8" w:rsidP="00633316">
      <w:pPr>
        <w:spacing w:line="240" w:lineRule="auto"/>
        <w:ind w:firstLine="284"/>
        <w:jc w:val="both"/>
        <w:rPr>
          <w:rFonts w:ascii="Times New Roman" w:hAnsi="Times New Roman"/>
          <w:sz w:val="24"/>
          <w:szCs w:val="24"/>
        </w:rPr>
      </w:pPr>
    </w:p>
    <w:p w14:paraId="1E0D8961" w14:textId="77777777" w:rsidR="00D428C8" w:rsidRPr="00633316" w:rsidRDefault="00D428C8" w:rsidP="00633316">
      <w:pPr>
        <w:spacing w:line="240" w:lineRule="auto"/>
        <w:ind w:firstLine="284"/>
        <w:jc w:val="both"/>
        <w:rPr>
          <w:rFonts w:ascii="Times New Roman" w:hAnsi="Times New Roman"/>
          <w:sz w:val="24"/>
          <w:szCs w:val="24"/>
        </w:rPr>
      </w:pPr>
    </w:p>
    <w:p w14:paraId="28E18D26" w14:textId="20425A14" w:rsidR="008E4D5B" w:rsidRPr="008E4D5B" w:rsidRDefault="008E4D5B" w:rsidP="008E4D5B">
      <w:pPr>
        <w:pStyle w:val="Descripcin"/>
        <w:keepNext/>
        <w:jc w:val="center"/>
        <w:rPr>
          <w:rFonts w:ascii="Times New Roman" w:hAnsi="Times New Roman"/>
          <w:i w:val="0"/>
          <w:iCs w:val="0"/>
          <w:color w:val="000000" w:themeColor="text1"/>
          <w:sz w:val="20"/>
          <w:szCs w:val="20"/>
        </w:rPr>
      </w:pPr>
      <w:r w:rsidRPr="008E4D5B">
        <w:rPr>
          <w:rFonts w:ascii="Times New Roman" w:hAnsi="Times New Roman"/>
          <w:b/>
          <w:bCs/>
          <w:i w:val="0"/>
          <w:iCs w:val="0"/>
          <w:color w:val="000000" w:themeColor="text1"/>
          <w:sz w:val="20"/>
          <w:szCs w:val="20"/>
        </w:rPr>
        <w:lastRenderedPageBreak/>
        <w:t xml:space="preserve">Tabla </w:t>
      </w:r>
      <w:r w:rsidRPr="008E4D5B">
        <w:rPr>
          <w:rFonts w:ascii="Times New Roman" w:hAnsi="Times New Roman"/>
          <w:b/>
          <w:bCs/>
          <w:i w:val="0"/>
          <w:iCs w:val="0"/>
          <w:color w:val="000000" w:themeColor="text1"/>
          <w:sz w:val="20"/>
          <w:szCs w:val="20"/>
        </w:rPr>
        <w:fldChar w:fldCharType="begin"/>
      </w:r>
      <w:r w:rsidRPr="008E4D5B">
        <w:rPr>
          <w:rFonts w:ascii="Times New Roman" w:hAnsi="Times New Roman"/>
          <w:b/>
          <w:bCs/>
          <w:i w:val="0"/>
          <w:iCs w:val="0"/>
          <w:color w:val="000000" w:themeColor="text1"/>
          <w:sz w:val="20"/>
          <w:szCs w:val="20"/>
        </w:rPr>
        <w:instrText xml:space="preserve"> SEQ Tabla \* ARABIC </w:instrText>
      </w:r>
      <w:r w:rsidRPr="008E4D5B">
        <w:rPr>
          <w:rFonts w:ascii="Times New Roman" w:hAnsi="Times New Roman"/>
          <w:b/>
          <w:bCs/>
          <w:i w:val="0"/>
          <w:iCs w:val="0"/>
          <w:color w:val="000000" w:themeColor="text1"/>
          <w:sz w:val="20"/>
          <w:szCs w:val="20"/>
        </w:rPr>
        <w:fldChar w:fldCharType="separate"/>
      </w:r>
      <w:r w:rsidR="006E49F4">
        <w:rPr>
          <w:rFonts w:ascii="Times New Roman" w:hAnsi="Times New Roman"/>
          <w:b/>
          <w:bCs/>
          <w:i w:val="0"/>
          <w:iCs w:val="0"/>
          <w:noProof/>
          <w:color w:val="000000" w:themeColor="text1"/>
          <w:sz w:val="20"/>
          <w:szCs w:val="20"/>
        </w:rPr>
        <w:t>1</w:t>
      </w:r>
      <w:r w:rsidRPr="008E4D5B">
        <w:rPr>
          <w:rFonts w:ascii="Times New Roman" w:hAnsi="Times New Roman"/>
          <w:b/>
          <w:bCs/>
          <w:i w:val="0"/>
          <w:iCs w:val="0"/>
          <w:color w:val="000000" w:themeColor="text1"/>
          <w:sz w:val="20"/>
          <w:szCs w:val="20"/>
        </w:rPr>
        <w:fldChar w:fldCharType="end"/>
      </w:r>
      <w:r>
        <w:rPr>
          <w:rFonts w:ascii="Times New Roman" w:hAnsi="Times New Roman"/>
          <w:i w:val="0"/>
          <w:iCs w:val="0"/>
          <w:color w:val="000000" w:themeColor="text1"/>
          <w:sz w:val="20"/>
          <w:szCs w:val="20"/>
        </w:rPr>
        <w:t xml:space="preserve"> Etapas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9"/>
        <w:gridCol w:w="7298"/>
      </w:tblGrid>
      <w:tr w:rsidR="00D428C8" w:rsidRPr="00D428C8" w14:paraId="75AFC0E3" w14:textId="77777777" w:rsidTr="0050255D">
        <w:trPr>
          <w:tblCellSpacing w:w="15" w:type="dxa"/>
        </w:trPr>
        <w:tc>
          <w:tcPr>
            <w:tcW w:w="1554" w:type="dxa"/>
            <w:hideMark/>
          </w:tcPr>
          <w:p w14:paraId="6A04EC07"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b/>
                <w:bCs/>
                <w:sz w:val="24"/>
                <w:szCs w:val="24"/>
              </w:rPr>
              <w:t>Etapas</w:t>
            </w:r>
          </w:p>
        </w:tc>
        <w:tc>
          <w:tcPr>
            <w:tcW w:w="7253" w:type="dxa"/>
            <w:hideMark/>
          </w:tcPr>
          <w:p w14:paraId="59DFB1AB"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b/>
                <w:bCs/>
                <w:sz w:val="24"/>
                <w:szCs w:val="24"/>
              </w:rPr>
              <w:t>Descripción</w:t>
            </w:r>
          </w:p>
        </w:tc>
      </w:tr>
      <w:tr w:rsidR="00D428C8" w:rsidRPr="00D428C8" w14:paraId="6FABCDEC" w14:textId="77777777" w:rsidTr="0050255D">
        <w:trPr>
          <w:tblCellSpacing w:w="15" w:type="dxa"/>
        </w:trPr>
        <w:tc>
          <w:tcPr>
            <w:tcW w:w="1554" w:type="dxa"/>
            <w:hideMark/>
          </w:tcPr>
          <w:p w14:paraId="7287C783"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sz w:val="24"/>
                <w:szCs w:val="24"/>
              </w:rPr>
              <w:t>1a etapa</w:t>
            </w:r>
          </w:p>
        </w:tc>
        <w:tc>
          <w:tcPr>
            <w:tcW w:w="7253" w:type="dxa"/>
            <w:hideMark/>
          </w:tcPr>
          <w:p w14:paraId="5DFDE0F4" w14:textId="77777777" w:rsidR="00D428C8" w:rsidRPr="00D428C8" w:rsidRDefault="00D428C8" w:rsidP="00D428C8">
            <w:pPr>
              <w:spacing w:line="240" w:lineRule="auto"/>
              <w:ind w:firstLine="284"/>
              <w:jc w:val="both"/>
              <w:rPr>
                <w:rFonts w:ascii="Times New Roman" w:hAnsi="Times New Roman"/>
                <w:b/>
                <w:sz w:val="24"/>
                <w:szCs w:val="24"/>
              </w:rPr>
            </w:pPr>
            <w:r w:rsidRPr="00D428C8">
              <w:rPr>
                <w:rFonts w:ascii="Times New Roman" w:hAnsi="Times New Roman"/>
                <w:b/>
                <w:sz w:val="24"/>
                <w:szCs w:val="24"/>
              </w:rPr>
              <w:t xml:space="preserve">Identificación y creación de grupos potenciales </w:t>
            </w:r>
            <w:r w:rsidRPr="00D428C8">
              <w:rPr>
                <w:rFonts w:ascii="Times New Roman" w:hAnsi="Times New Roman"/>
                <w:sz w:val="24"/>
                <w:szCs w:val="24"/>
              </w:rPr>
              <w:t>(comunidades de ayuda, comunidades de buenas prácticas, comunidades de gestión de conocimiento, comunidades de innovación). También se identifican los posibles coordinadores/moderadores.</w:t>
            </w:r>
          </w:p>
        </w:tc>
      </w:tr>
      <w:tr w:rsidR="00D428C8" w:rsidRPr="00D428C8" w14:paraId="79CFB154" w14:textId="77777777" w:rsidTr="0050255D">
        <w:trPr>
          <w:tblCellSpacing w:w="15" w:type="dxa"/>
        </w:trPr>
        <w:tc>
          <w:tcPr>
            <w:tcW w:w="1554" w:type="dxa"/>
            <w:hideMark/>
          </w:tcPr>
          <w:p w14:paraId="2D07DC68"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sz w:val="24"/>
                <w:szCs w:val="24"/>
              </w:rPr>
              <w:t>2 etapa</w:t>
            </w:r>
          </w:p>
        </w:tc>
        <w:tc>
          <w:tcPr>
            <w:tcW w:w="7253" w:type="dxa"/>
            <w:hideMark/>
          </w:tcPr>
          <w:p w14:paraId="219F5D6C"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b/>
                <w:bCs/>
                <w:sz w:val="24"/>
                <w:szCs w:val="24"/>
              </w:rPr>
              <w:t>Cohesión</w:t>
            </w:r>
            <w:r w:rsidRPr="00D428C8">
              <w:rPr>
                <w:rFonts w:ascii="Times New Roman" w:hAnsi="Times New Roman"/>
                <w:sz w:val="24"/>
                <w:szCs w:val="24"/>
              </w:rPr>
              <w:t xml:space="preserve">. En este momento se comprueba si la CoP es realmente viable. </w:t>
            </w:r>
            <w:proofErr w:type="gramStart"/>
            <w:r w:rsidRPr="00D428C8">
              <w:rPr>
                <w:rFonts w:ascii="Times New Roman" w:hAnsi="Times New Roman"/>
                <w:sz w:val="24"/>
                <w:szCs w:val="24"/>
              </w:rPr>
              <w:t>Se  legitima</w:t>
            </w:r>
            <w:proofErr w:type="gramEnd"/>
            <w:r w:rsidRPr="00D428C8">
              <w:rPr>
                <w:rFonts w:ascii="Times New Roman" w:hAnsi="Times New Roman"/>
                <w:sz w:val="24"/>
                <w:szCs w:val="24"/>
              </w:rPr>
              <w:t xml:space="preserve"> al moderador.</w:t>
            </w:r>
          </w:p>
        </w:tc>
      </w:tr>
      <w:tr w:rsidR="00D428C8" w:rsidRPr="00D428C8" w14:paraId="7BC2253B" w14:textId="77777777" w:rsidTr="0050255D">
        <w:trPr>
          <w:tblCellSpacing w:w="15" w:type="dxa"/>
        </w:trPr>
        <w:tc>
          <w:tcPr>
            <w:tcW w:w="1554" w:type="dxa"/>
            <w:hideMark/>
          </w:tcPr>
          <w:p w14:paraId="2FD2CD17"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sz w:val="24"/>
                <w:szCs w:val="24"/>
              </w:rPr>
              <w:t>3 etapa</w:t>
            </w:r>
          </w:p>
        </w:tc>
        <w:tc>
          <w:tcPr>
            <w:tcW w:w="7253" w:type="dxa"/>
            <w:hideMark/>
          </w:tcPr>
          <w:p w14:paraId="4512C2A6"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b/>
                <w:bCs/>
                <w:sz w:val="24"/>
                <w:szCs w:val="24"/>
              </w:rPr>
              <w:t>Maduración</w:t>
            </w:r>
            <w:r w:rsidRPr="00D428C8">
              <w:rPr>
                <w:rFonts w:ascii="Times New Roman" w:hAnsi="Times New Roman"/>
                <w:sz w:val="24"/>
                <w:szCs w:val="24"/>
              </w:rPr>
              <w:t>. Se clarifican los límites, los roles i el foco de la CoP</w:t>
            </w:r>
          </w:p>
        </w:tc>
      </w:tr>
      <w:tr w:rsidR="00D428C8" w:rsidRPr="00D428C8" w14:paraId="1FE4AFD8" w14:textId="77777777" w:rsidTr="0050255D">
        <w:trPr>
          <w:tblCellSpacing w:w="15" w:type="dxa"/>
        </w:trPr>
        <w:tc>
          <w:tcPr>
            <w:tcW w:w="1554" w:type="dxa"/>
            <w:hideMark/>
          </w:tcPr>
          <w:p w14:paraId="621B3AD9"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sz w:val="24"/>
                <w:szCs w:val="24"/>
              </w:rPr>
              <w:t>4 etapa</w:t>
            </w:r>
          </w:p>
        </w:tc>
        <w:tc>
          <w:tcPr>
            <w:tcW w:w="7253" w:type="dxa"/>
            <w:hideMark/>
          </w:tcPr>
          <w:p w14:paraId="49AD7EC2"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b/>
                <w:bCs/>
                <w:sz w:val="24"/>
                <w:szCs w:val="24"/>
              </w:rPr>
              <w:t>Gestión de la CoP</w:t>
            </w:r>
            <w:r w:rsidRPr="00D428C8">
              <w:rPr>
                <w:rFonts w:ascii="Times New Roman" w:hAnsi="Times New Roman"/>
                <w:sz w:val="24"/>
                <w:szCs w:val="24"/>
              </w:rPr>
              <w:t>. Se establece una agenda, se desarrollan los productos, surge la necesidad de proponer nuevos temas por parte del moderador, etc.</w:t>
            </w:r>
          </w:p>
        </w:tc>
      </w:tr>
      <w:tr w:rsidR="00D428C8" w:rsidRPr="00D428C8" w14:paraId="78E0A87D" w14:textId="77777777" w:rsidTr="0050255D">
        <w:trPr>
          <w:tblCellSpacing w:w="15" w:type="dxa"/>
        </w:trPr>
        <w:tc>
          <w:tcPr>
            <w:tcW w:w="1554" w:type="dxa"/>
            <w:hideMark/>
          </w:tcPr>
          <w:p w14:paraId="233AC35E"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sz w:val="24"/>
                <w:szCs w:val="24"/>
              </w:rPr>
              <w:t>5 etapa</w:t>
            </w:r>
          </w:p>
        </w:tc>
        <w:tc>
          <w:tcPr>
            <w:tcW w:w="7253" w:type="dxa"/>
            <w:hideMark/>
          </w:tcPr>
          <w:p w14:paraId="2065B515" w14:textId="77777777" w:rsidR="00D428C8" w:rsidRPr="00D428C8" w:rsidRDefault="00D428C8" w:rsidP="00D428C8">
            <w:pPr>
              <w:spacing w:line="240" w:lineRule="auto"/>
              <w:ind w:firstLine="284"/>
              <w:jc w:val="both"/>
              <w:rPr>
                <w:rFonts w:ascii="Times New Roman" w:hAnsi="Times New Roman"/>
                <w:sz w:val="24"/>
                <w:szCs w:val="24"/>
              </w:rPr>
            </w:pPr>
            <w:r w:rsidRPr="00D428C8">
              <w:rPr>
                <w:rFonts w:ascii="Times New Roman" w:hAnsi="Times New Roman"/>
                <w:b/>
                <w:bCs/>
                <w:sz w:val="24"/>
                <w:szCs w:val="24"/>
              </w:rPr>
              <w:t>Transformación</w:t>
            </w:r>
            <w:r w:rsidRPr="00D428C8">
              <w:rPr>
                <w:rFonts w:ascii="Times New Roman" w:hAnsi="Times New Roman"/>
                <w:sz w:val="24"/>
                <w:szCs w:val="24"/>
              </w:rPr>
              <w:t>. La CoP se transforma y desiste la actividad.</w:t>
            </w:r>
          </w:p>
        </w:tc>
      </w:tr>
    </w:tbl>
    <w:p w14:paraId="71102CC4" w14:textId="77777777" w:rsidR="00B31592" w:rsidRDefault="00B31592" w:rsidP="0071605E">
      <w:pPr>
        <w:spacing w:line="240" w:lineRule="auto"/>
        <w:ind w:firstLine="284"/>
        <w:jc w:val="both"/>
        <w:rPr>
          <w:rFonts w:ascii="Times New Roman" w:hAnsi="Times New Roman"/>
          <w:sz w:val="24"/>
          <w:szCs w:val="24"/>
        </w:rPr>
      </w:pPr>
    </w:p>
    <w:p w14:paraId="59E7D8B7" w14:textId="77777777" w:rsidR="008243EA" w:rsidRPr="008243EA" w:rsidRDefault="008243EA" w:rsidP="008243EA">
      <w:pPr>
        <w:spacing w:line="240" w:lineRule="auto"/>
        <w:ind w:firstLine="284"/>
        <w:jc w:val="both"/>
        <w:rPr>
          <w:rFonts w:ascii="Times New Roman" w:hAnsi="Times New Roman"/>
          <w:sz w:val="24"/>
          <w:szCs w:val="24"/>
        </w:rPr>
      </w:pPr>
      <w:r w:rsidRPr="008243EA">
        <w:rPr>
          <w:rFonts w:ascii="Times New Roman" w:hAnsi="Times New Roman"/>
          <w:sz w:val="24"/>
          <w:szCs w:val="24"/>
        </w:rPr>
        <w:t xml:space="preserve">En el caso del programa </w:t>
      </w:r>
      <w:proofErr w:type="spellStart"/>
      <w:r w:rsidRPr="008243EA">
        <w:rPr>
          <w:rFonts w:ascii="Times New Roman" w:hAnsi="Times New Roman"/>
          <w:sz w:val="24"/>
          <w:szCs w:val="24"/>
        </w:rPr>
        <w:t>Compartim</w:t>
      </w:r>
      <w:proofErr w:type="spellEnd"/>
      <w:r w:rsidRPr="008243EA">
        <w:rPr>
          <w:rFonts w:ascii="Times New Roman" w:hAnsi="Times New Roman"/>
          <w:sz w:val="24"/>
          <w:szCs w:val="24"/>
        </w:rPr>
        <w:t xml:space="preserve"> hemos comprobado que muchas de las comunidades perviven en el tiempo y no llegan a la etapa 5.</w:t>
      </w:r>
    </w:p>
    <w:p w14:paraId="2E71C92F" w14:textId="77777777" w:rsidR="008243EA" w:rsidRPr="008243EA" w:rsidRDefault="008243EA" w:rsidP="008243EA">
      <w:pPr>
        <w:spacing w:line="240" w:lineRule="auto"/>
        <w:ind w:firstLine="284"/>
        <w:jc w:val="both"/>
        <w:rPr>
          <w:rFonts w:ascii="Times New Roman" w:hAnsi="Times New Roman"/>
          <w:sz w:val="24"/>
          <w:szCs w:val="24"/>
        </w:rPr>
      </w:pPr>
      <w:r w:rsidRPr="008243EA">
        <w:rPr>
          <w:rFonts w:ascii="Times New Roman" w:hAnsi="Times New Roman"/>
          <w:sz w:val="24"/>
          <w:szCs w:val="24"/>
        </w:rPr>
        <w:t>Con un notable relevo de moderadores y de miembros entusiastas, la comunidad se mantiene en el tiempo. Es el caso, por ejemplo, de las comunidades Monitores Artísticos, monitores Deportivos, Educadores Sociales, etcétera.</w:t>
      </w:r>
    </w:p>
    <w:p w14:paraId="5E3FEEB5" w14:textId="77777777" w:rsidR="008243EA" w:rsidRPr="008243EA" w:rsidRDefault="008243EA" w:rsidP="008243EA">
      <w:pPr>
        <w:spacing w:line="240" w:lineRule="auto"/>
        <w:ind w:firstLine="284"/>
        <w:jc w:val="both"/>
        <w:rPr>
          <w:rFonts w:ascii="Times New Roman" w:hAnsi="Times New Roman"/>
          <w:sz w:val="24"/>
          <w:szCs w:val="24"/>
        </w:rPr>
      </w:pPr>
      <w:r w:rsidRPr="008243EA">
        <w:rPr>
          <w:rFonts w:ascii="Times New Roman" w:hAnsi="Times New Roman"/>
          <w:sz w:val="24"/>
          <w:szCs w:val="24"/>
        </w:rPr>
        <w:t>Entendemos este fenómeno como una evolución de las propuestas de los autores iniciales que hemos mencionado, pero que comportan aportaciones inéditas que merecen una reflexión en profundidad.</w:t>
      </w:r>
    </w:p>
    <w:p w14:paraId="55B57F67" w14:textId="77777777" w:rsidR="008243EA" w:rsidRPr="008243EA" w:rsidRDefault="008243EA" w:rsidP="008243EA">
      <w:pPr>
        <w:spacing w:line="240" w:lineRule="auto"/>
        <w:ind w:firstLine="284"/>
        <w:jc w:val="both"/>
        <w:rPr>
          <w:rFonts w:ascii="Times New Roman" w:hAnsi="Times New Roman"/>
          <w:sz w:val="24"/>
          <w:szCs w:val="24"/>
        </w:rPr>
      </w:pPr>
      <w:r w:rsidRPr="008243EA">
        <w:rPr>
          <w:rFonts w:ascii="Times New Roman" w:hAnsi="Times New Roman"/>
          <w:sz w:val="24"/>
          <w:szCs w:val="24"/>
        </w:rPr>
        <w:t>En los apartados siguientes (variables de éxito y principios activos de las comunidades maduras) tratamos de entender que es aquello que se sitúa bajo estos procesos.</w:t>
      </w:r>
    </w:p>
    <w:p w14:paraId="2EE5709B" w14:textId="77777777" w:rsidR="008243EA" w:rsidRPr="008243EA" w:rsidRDefault="008243EA" w:rsidP="008243EA">
      <w:pPr>
        <w:spacing w:line="240" w:lineRule="auto"/>
        <w:ind w:firstLine="284"/>
        <w:jc w:val="both"/>
        <w:rPr>
          <w:rFonts w:ascii="Times New Roman" w:hAnsi="Times New Roman"/>
          <w:sz w:val="24"/>
          <w:szCs w:val="24"/>
        </w:rPr>
      </w:pPr>
      <w:r w:rsidRPr="008243EA">
        <w:rPr>
          <w:rFonts w:ascii="Times New Roman" w:hAnsi="Times New Roman"/>
          <w:sz w:val="24"/>
          <w:szCs w:val="24"/>
        </w:rPr>
        <w:t>Podemos ya adelantar que este tipo de comunidades “de éxito y duraderas” se han convertido en espacios de identidad y de apoyo a los miembros y a la organización para conseguir sus objetivos propuestos. Tanto los itinerarios de aportación personal y de consecución corporativa en las metas estratégicas acaban confluyendo de forma natural.</w:t>
      </w:r>
    </w:p>
    <w:p w14:paraId="05C0EC2A" w14:textId="280E741E" w:rsidR="006C56F9" w:rsidRPr="006C56F9" w:rsidRDefault="006C56F9" w:rsidP="006C56F9">
      <w:pPr>
        <w:spacing w:line="240" w:lineRule="auto"/>
        <w:jc w:val="both"/>
        <w:rPr>
          <w:rFonts w:ascii="Times New Roman" w:hAnsi="Times New Roman"/>
          <w:b/>
          <w:i/>
          <w:sz w:val="26"/>
          <w:szCs w:val="26"/>
        </w:rPr>
      </w:pPr>
      <w:r w:rsidRPr="006C56F9">
        <w:rPr>
          <w:rFonts w:ascii="Times New Roman" w:hAnsi="Times New Roman"/>
          <w:b/>
          <w:i/>
          <w:sz w:val="26"/>
          <w:szCs w:val="26"/>
        </w:rPr>
        <w:t>2.5. Variables de éxito para la colaboración</w:t>
      </w:r>
    </w:p>
    <w:p w14:paraId="28058357"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Fruto, como decíamos, de más de 18 años trabajando en la implantación de entornos colaborativos, podemos aportar una serie de pautas en el éxito del trabajo colaborativo. Las más importantes son estas:</w:t>
      </w:r>
    </w:p>
    <w:p w14:paraId="00F57622"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 xml:space="preserve">1. </w:t>
      </w:r>
      <w:r w:rsidRPr="00E97C8A">
        <w:rPr>
          <w:rFonts w:ascii="Times New Roman" w:hAnsi="Times New Roman"/>
          <w:b/>
          <w:sz w:val="24"/>
          <w:szCs w:val="24"/>
        </w:rPr>
        <w:t>Adecuada detección del problema o necesidad</w:t>
      </w:r>
      <w:r w:rsidRPr="00E97C8A">
        <w:rPr>
          <w:rFonts w:ascii="Times New Roman" w:hAnsi="Times New Roman"/>
          <w:sz w:val="24"/>
          <w:szCs w:val="24"/>
        </w:rPr>
        <w:t>. El trabajo colaborativo no puede impulsarse como resultado de una moda. Si se desea que sea sostenible y eficiente debe estar ligado a una necesidad real detectada y valorada como importante para la organización.</w:t>
      </w:r>
    </w:p>
    <w:p w14:paraId="15DC8FDE"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 xml:space="preserve">2. </w:t>
      </w:r>
      <w:r w:rsidRPr="00E97C8A">
        <w:rPr>
          <w:rFonts w:ascii="Times New Roman" w:hAnsi="Times New Roman"/>
          <w:b/>
          <w:sz w:val="24"/>
          <w:szCs w:val="24"/>
        </w:rPr>
        <w:t>Focalización precisa en el problema/necesidad a resolver.</w:t>
      </w:r>
      <w:r w:rsidRPr="00E97C8A">
        <w:rPr>
          <w:rFonts w:ascii="Times New Roman" w:hAnsi="Times New Roman"/>
          <w:sz w:val="24"/>
          <w:szCs w:val="24"/>
        </w:rPr>
        <w:t xml:space="preserve"> Cuanto más operativamente esté descrito lo que se va a trabajar, más rápido se adelantará.</w:t>
      </w:r>
    </w:p>
    <w:p w14:paraId="7E961952"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lastRenderedPageBreak/>
        <w:t xml:space="preserve">3. </w:t>
      </w:r>
      <w:r w:rsidRPr="00E97C8A">
        <w:rPr>
          <w:rFonts w:ascii="Times New Roman" w:hAnsi="Times New Roman"/>
          <w:b/>
          <w:sz w:val="24"/>
          <w:szCs w:val="24"/>
        </w:rPr>
        <w:t>Plan de trabajo.</w:t>
      </w:r>
      <w:r w:rsidRPr="00E97C8A">
        <w:rPr>
          <w:rFonts w:ascii="Times New Roman" w:hAnsi="Times New Roman"/>
          <w:sz w:val="24"/>
          <w:szCs w:val="24"/>
        </w:rPr>
        <w:t xml:space="preserve"> Debe contemplar herramientas, plataformas, espacios, roles, encargos, etc.</w:t>
      </w:r>
    </w:p>
    <w:p w14:paraId="0CC107E4"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 xml:space="preserve">4. </w:t>
      </w:r>
      <w:r w:rsidRPr="00E97C8A">
        <w:rPr>
          <w:rFonts w:ascii="Times New Roman" w:hAnsi="Times New Roman"/>
          <w:b/>
          <w:sz w:val="24"/>
          <w:szCs w:val="24"/>
        </w:rPr>
        <w:t>Presencia de un animador/coordinador</w:t>
      </w:r>
      <w:r w:rsidRPr="00E97C8A">
        <w:rPr>
          <w:rFonts w:ascii="Times New Roman" w:hAnsi="Times New Roman"/>
          <w:sz w:val="24"/>
          <w:szCs w:val="24"/>
        </w:rPr>
        <w:t>. Debe estar bajo la tutela directa de una figura de patrocinio que haga de avalista frente al resto de la organización.</w:t>
      </w:r>
    </w:p>
    <w:p w14:paraId="31CC247B"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 xml:space="preserve">5. </w:t>
      </w:r>
      <w:r w:rsidRPr="00E97C8A">
        <w:rPr>
          <w:rFonts w:ascii="Times New Roman" w:hAnsi="Times New Roman"/>
          <w:b/>
          <w:sz w:val="24"/>
          <w:szCs w:val="24"/>
        </w:rPr>
        <w:t>Productos de conocimiento entregables</w:t>
      </w:r>
      <w:r w:rsidRPr="00E97C8A">
        <w:rPr>
          <w:rFonts w:ascii="Times New Roman" w:hAnsi="Times New Roman"/>
          <w:sz w:val="24"/>
          <w:szCs w:val="24"/>
        </w:rPr>
        <w:t xml:space="preserve"> y compromiso de finalización y entrega final (público).</w:t>
      </w:r>
    </w:p>
    <w:p w14:paraId="7FA041EB"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 xml:space="preserve">6. Se debe empezar utilizando los </w:t>
      </w:r>
      <w:r w:rsidRPr="00E97C8A">
        <w:rPr>
          <w:rFonts w:ascii="Times New Roman" w:hAnsi="Times New Roman"/>
          <w:b/>
          <w:bCs/>
          <w:sz w:val="24"/>
          <w:szCs w:val="24"/>
        </w:rPr>
        <w:t>canales de comunicación/</w:t>
      </w:r>
      <w:proofErr w:type="gramStart"/>
      <w:r w:rsidRPr="00E97C8A">
        <w:rPr>
          <w:rFonts w:ascii="Times New Roman" w:hAnsi="Times New Roman"/>
          <w:b/>
          <w:bCs/>
          <w:sz w:val="24"/>
          <w:szCs w:val="24"/>
        </w:rPr>
        <w:t>colaboración naturales</w:t>
      </w:r>
      <w:proofErr w:type="gramEnd"/>
      <w:r w:rsidRPr="00E97C8A">
        <w:rPr>
          <w:rFonts w:ascii="Times New Roman" w:hAnsi="Times New Roman"/>
          <w:b/>
          <w:bCs/>
          <w:sz w:val="24"/>
          <w:szCs w:val="24"/>
        </w:rPr>
        <w:t xml:space="preserve"> </w:t>
      </w:r>
      <w:r w:rsidRPr="00E97C8A">
        <w:rPr>
          <w:rFonts w:ascii="Times New Roman" w:hAnsi="Times New Roman"/>
          <w:sz w:val="24"/>
          <w:szCs w:val="24"/>
        </w:rPr>
        <w:t>del colectivo, y después ofrecer mejoras.</w:t>
      </w:r>
    </w:p>
    <w:p w14:paraId="296148FA"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 xml:space="preserve">7. Se deben utilizar </w:t>
      </w:r>
      <w:r w:rsidRPr="00E97C8A">
        <w:rPr>
          <w:rFonts w:ascii="Times New Roman" w:hAnsi="Times New Roman"/>
          <w:b/>
          <w:bCs/>
          <w:sz w:val="24"/>
          <w:szCs w:val="24"/>
        </w:rPr>
        <w:t>herramientas tecnológicas disponibles de fácil manejo</w:t>
      </w:r>
      <w:r w:rsidRPr="00E97C8A">
        <w:rPr>
          <w:rFonts w:ascii="Times New Roman" w:hAnsi="Times New Roman"/>
          <w:sz w:val="24"/>
          <w:szCs w:val="24"/>
        </w:rPr>
        <w:t xml:space="preserve"> para no expertos.</w:t>
      </w:r>
    </w:p>
    <w:p w14:paraId="787583FE"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8. Si el grupo lo necesita, además, se debe ofrecer:</w:t>
      </w:r>
    </w:p>
    <w:p w14:paraId="4F558D7A" w14:textId="77777777" w:rsidR="00E97C8A" w:rsidRPr="00E97C8A" w:rsidRDefault="00E97C8A" w:rsidP="00E97C8A">
      <w:pPr>
        <w:numPr>
          <w:ilvl w:val="0"/>
          <w:numId w:val="17"/>
        </w:numPr>
        <w:spacing w:line="240" w:lineRule="auto"/>
        <w:jc w:val="both"/>
        <w:rPr>
          <w:rFonts w:ascii="Times New Roman" w:hAnsi="Times New Roman"/>
          <w:sz w:val="24"/>
          <w:szCs w:val="24"/>
        </w:rPr>
      </w:pPr>
      <w:r w:rsidRPr="00E97C8A">
        <w:rPr>
          <w:rFonts w:ascii="Times New Roman" w:hAnsi="Times New Roman"/>
          <w:sz w:val="24"/>
          <w:szCs w:val="24"/>
        </w:rPr>
        <w:t>Alfabetización digital</w:t>
      </w:r>
    </w:p>
    <w:p w14:paraId="202151DF" w14:textId="77777777" w:rsidR="00E97C8A" w:rsidRPr="00E97C8A" w:rsidRDefault="00E97C8A" w:rsidP="00E97C8A">
      <w:pPr>
        <w:numPr>
          <w:ilvl w:val="0"/>
          <w:numId w:val="17"/>
        </w:numPr>
        <w:spacing w:line="240" w:lineRule="auto"/>
        <w:jc w:val="both"/>
        <w:rPr>
          <w:rFonts w:ascii="Times New Roman" w:hAnsi="Times New Roman"/>
          <w:sz w:val="24"/>
          <w:szCs w:val="24"/>
        </w:rPr>
      </w:pPr>
      <w:r w:rsidRPr="00E97C8A">
        <w:rPr>
          <w:rFonts w:ascii="Times New Roman" w:hAnsi="Times New Roman"/>
          <w:sz w:val="24"/>
          <w:szCs w:val="24"/>
        </w:rPr>
        <w:t>Ayuda puntual de expertos en la materia concreta</w:t>
      </w:r>
    </w:p>
    <w:p w14:paraId="394E959A" w14:textId="77777777" w:rsidR="00E97C8A" w:rsidRPr="00E97C8A" w:rsidRDefault="00E97C8A" w:rsidP="00E97C8A">
      <w:pPr>
        <w:numPr>
          <w:ilvl w:val="0"/>
          <w:numId w:val="17"/>
        </w:numPr>
        <w:spacing w:line="240" w:lineRule="auto"/>
        <w:jc w:val="both"/>
        <w:rPr>
          <w:rFonts w:ascii="Times New Roman" w:hAnsi="Times New Roman"/>
          <w:sz w:val="24"/>
          <w:szCs w:val="24"/>
        </w:rPr>
      </w:pPr>
      <w:r w:rsidRPr="00E97C8A">
        <w:rPr>
          <w:rFonts w:ascii="Times New Roman" w:hAnsi="Times New Roman"/>
          <w:sz w:val="24"/>
          <w:szCs w:val="24"/>
        </w:rPr>
        <w:t>Flujo de información/actualización a través de biblioteca/centro de documentación</w:t>
      </w:r>
    </w:p>
    <w:p w14:paraId="7BE03241" w14:textId="77777777" w:rsidR="00E97C8A" w:rsidRPr="00E97C8A" w:rsidRDefault="00E97C8A" w:rsidP="00E97C8A">
      <w:pPr>
        <w:spacing w:line="240" w:lineRule="auto"/>
        <w:ind w:firstLine="284"/>
        <w:jc w:val="both"/>
        <w:rPr>
          <w:rFonts w:ascii="Times New Roman" w:hAnsi="Times New Roman"/>
          <w:sz w:val="24"/>
          <w:szCs w:val="24"/>
        </w:rPr>
      </w:pPr>
      <w:r w:rsidRPr="00E97C8A">
        <w:rPr>
          <w:rFonts w:ascii="Times New Roman" w:hAnsi="Times New Roman"/>
          <w:sz w:val="24"/>
          <w:szCs w:val="24"/>
        </w:rPr>
        <w:t>9. Otros consejos de interés:</w:t>
      </w:r>
    </w:p>
    <w:p w14:paraId="62F4E86A" w14:textId="77777777" w:rsidR="00E97C8A" w:rsidRPr="00E97C8A" w:rsidRDefault="00E97C8A" w:rsidP="00E97C8A">
      <w:pPr>
        <w:numPr>
          <w:ilvl w:val="0"/>
          <w:numId w:val="18"/>
        </w:numPr>
        <w:spacing w:line="240" w:lineRule="auto"/>
        <w:jc w:val="both"/>
        <w:rPr>
          <w:rFonts w:ascii="Times New Roman" w:hAnsi="Times New Roman"/>
          <w:sz w:val="24"/>
          <w:szCs w:val="24"/>
        </w:rPr>
      </w:pPr>
      <w:r w:rsidRPr="00E97C8A">
        <w:rPr>
          <w:rFonts w:ascii="Times New Roman" w:hAnsi="Times New Roman"/>
          <w:sz w:val="24"/>
          <w:szCs w:val="24"/>
        </w:rPr>
        <w:t>Dejar claro desde el inicio cuáles serán los incentivos con los que contará el grupo</w:t>
      </w:r>
    </w:p>
    <w:p w14:paraId="68850DA3" w14:textId="77777777" w:rsidR="00E97C8A" w:rsidRPr="00E97C8A" w:rsidRDefault="00E97C8A" w:rsidP="00E97C8A">
      <w:pPr>
        <w:numPr>
          <w:ilvl w:val="0"/>
          <w:numId w:val="18"/>
        </w:numPr>
        <w:spacing w:line="240" w:lineRule="auto"/>
        <w:jc w:val="both"/>
        <w:rPr>
          <w:rFonts w:ascii="Times New Roman" w:hAnsi="Times New Roman"/>
          <w:b/>
          <w:sz w:val="24"/>
          <w:szCs w:val="24"/>
        </w:rPr>
      </w:pPr>
      <w:r w:rsidRPr="00E97C8A">
        <w:rPr>
          <w:rFonts w:ascii="Times New Roman" w:hAnsi="Times New Roman"/>
          <w:sz w:val="24"/>
          <w:szCs w:val="24"/>
        </w:rPr>
        <w:t xml:space="preserve">La codificación y transferencia del conocimiento creado </w:t>
      </w:r>
    </w:p>
    <w:p w14:paraId="3B314E57" w14:textId="54E6EFF9" w:rsidR="003B1470" w:rsidRPr="003B1470" w:rsidRDefault="003B1470" w:rsidP="003B1470">
      <w:pPr>
        <w:spacing w:line="240" w:lineRule="auto"/>
        <w:jc w:val="both"/>
        <w:rPr>
          <w:rFonts w:ascii="Times New Roman" w:hAnsi="Times New Roman"/>
          <w:b/>
          <w:i/>
          <w:sz w:val="26"/>
          <w:szCs w:val="26"/>
        </w:rPr>
      </w:pPr>
      <w:r>
        <w:rPr>
          <w:rFonts w:ascii="Times New Roman" w:hAnsi="Times New Roman"/>
          <w:b/>
          <w:i/>
          <w:sz w:val="26"/>
          <w:szCs w:val="26"/>
        </w:rPr>
        <w:t>2</w:t>
      </w:r>
      <w:r w:rsidRPr="003B1470">
        <w:rPr>
          <w:rFonts w:ascii="Times New Roman" w:hAnsi="Times New Roman"/>
          <w:b/>
          <w:i/>
          <w:sz w:val="26"/>
          <w:szCs w:val="26"/>
        </w:rPr>
        <w:t xml:space="preserve">.6. El principio activo de las comunidades de práctica del programa </w:t>
      </w:r>
      <w:proofErr w:type="spellStart"/>
      <w:r w:rsidRPr="003B1470">
        <w:rPr>
          <w:rFonts w:ascii="Times New Roman" w:hAnsi="Times New Roman"/>
          <w:b/>
          <w:i/>
          <w:sz w:val="26"/>
          <w:szCs w:val="26"/>
        </w:rPr>
        <w:t>Compartim</w:t>
      </w:r>
      <w:proofErr w:type="spellEnd"/>
    </w:p>
    <w:p w14:paraId="4D076ECC" w14:textId="77777777" w:rsidR="00E35FED" w:rsidRPr="00E35FED" w:rsidRDefault="00E35FED" w:rsidP="00E35FED">
      <w:pPr>
        <w:spacing w:line="240" w:lineRule="auto"/>
        <w:ind w:firstLine="284"/>
        <w:jc w:val="both"/>
        <w:rPr>
          <w:rFonts w:ascii="Times New Roman" w:hAnsi="Times New Roman"/>
          <w:sz w:val="24"/>
          <w:szCs w:val="24"/>
        </w:rPr>
      </w:pPr>
      <w:r w:rsidRPr="00E35FED">
        <w:rPr>
          <w:rFonts w:ascii="Times New Roman" w:hAnsi="Times New Roman"/>
          <w:sz w:val="24"/>
          <w:szCs w:val="24"/>
        </w:rPr>
        <w:t xml:space="preserve">Si hacemos un ejercicio de reflexión sobre qué es lo que explica la longevidad y sostenibilidad de las comunidades de práctica del Programa </w:t>
      </w:r>
      <w:proofErr w:type="spellStart"/>
      <w:r w:rsidRPr="00E35FED">
        <w:rPr>
          <w:rFonts w:ascii="Times New Roman" w:hAnsi="Times New Roman"/>
          <w:sz w:val="24"/>
          <w:szCs w:val="24"/>
        </w:rPr>
        <w:t>Compartim</w:t>
      </w:r>
      <w:proofErr w:type="spellEnd"/>
      <w:r w:rsidRPr="00E35FED">
        <w:rPr>
          <w:rFonts w:ascii="Times New Roman" w:hAnsi="Times New Roman"/>
          <w:sz w:val="24"/>
          <w:szCs w:val="24"/>
        </w:rPr>
        <w:t>, a lo largo de estos 18 años, podemos encontrar la explicación en estos 10 puntos que a continuación presentamos.</w:t>
      </w:r>
    </w:p>
    <w:p w14:paraId="777C7B12"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Explosión de información y de conectividad en la sociedad</w:t>
      </w:r>
    </w:p>
    <w:p w14:paraId="7D8A6868" w14:textId="77777777" w:rsidR="00E35FED" w:rsidRPr="00E35FED" w:rsidRDefault="00E35FED" w:rsidP="00F832AE">
      <w:pPr>
        <w:spacing w:line="240" w:lineRule="auto"/>
        <w:ind w:left="360" w:firstLine="284"/>
        <w:jc w:val="both"/>
        <w:rPr>
          <w:rFonts w:ascii="Times New Roman" w:hAnsi="Times New Roman"/>
          <w:sz w:val="24"/>
          <w:szCs w:val="24"/>
        </w:rPr>
      </w:pPr>
      <w:r w:rsidRPr="00E35FED">
        <w:rPr>
          <w:rFonts w:ascii="Times New Roman" w:hAnsi="Times New Roman"/>
          <w:sz w:val="24"/>
          <w:szCs w:val="24"/>
        </w:rPr>
        <w:t xml:space="preserve">Las organizaciones hoy en día tienen más información y conocimiento que nunca. Los canales de difusión y transferencia se han multiplicado.  </w:t>
      </w:r>
    </w:p>
    <w:p w14:paraId="0AE16167"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Los profesionales están más actualizados que nunca. Por múltiples vías acceden, en tiempo real, a todo tipo de información que les interesa a través de múltiples dispositivos.</w:t>
      </w:r>
    </w:p>
    <w:p w14:paraId="6E92D68B"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 xml:space="preserve">En muchos de ellos se observa que piden y reclaman una </w:t>
      </w:r>
      <w:proofErr w:type="gramStart"/>
      <w:r w:rsidRPr="00E35FED">
        <w:rPr>
          <w:rFonts w:ascii="Times New Roman" w:hAnsi="Times New Roman"/>
          <w:sz w:val="24"/>
          <w:szCs w:val="24"/>
        </w:rPr>
        <w:t>participación activa</w:t>
      </w:r>
      <w:proofErr w:type="gramEnd"/>
      <w:r w:rsidRPr="00E35FED">
        <w:rPr>
          <w:rFonts w:ascii="Times New Roman" w:hAnsi="Times New Roman"/>
          <w:sz w:val="24"/>
          <w:szCs w:val="24"/>
        </w:rPr>
        <w:t xml:space="preserve"> en la mejora de su tarea y ponen en marcha mecanismos para detectar aquello que no funciona.</w:t>
      </w:r>
    </w:p>
    <w:p w14:paraId="5E4E98EA"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Cuando los profesionales se reúnen a través de conversaciones se pone en marcha un proceso de enriquecimiento mutuo que mejora la perspectiva individual.</w:t>
      </w:r>
    </w:p>
    <w:p w14:paraId="14F93115"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 xml:space="preserve">Sí desde la organización facilitamos que este proceso -que ya es informal- se ponen la bases para detectar los </w:t>
      </w:r>
      <w:r w:rsidRPr="00E35FED">
        <w:rPr>
          <w:rFonts w:ascii="Times New Roman" w:hAnsi="Times New Roman"/>
          <w:i/>
          <w:sz w:val="24"/>
          <w:szCs w:val="24"/>
        </w:rPr>
        <w:t>puntos de dolor</w:t>
      </w:r>
      <w:r w:rsidRPr="00E35FED">
        <w:rPr>
          <w:rFonts w:ascii="Times New Roman" w:hAnsi="Times New Roman"/>
          <w:sz w:val="24"/>
          <w:szCs w:val="24"/>
        </w:rPr>
        <w:t xml:space="preserve"> -aquello que no funciona o aquello que podría mejorarse- se apuesta por el desarrollo de innovación (incremental o en algunos casos disruptiva), que puede transformar el sector implicado y por extensión la organización.</w:t>
      </w:r>
    </w:p>
    <w:p w14:paraId="36DCA1AF" w14:textId="77777777" w:rsidR="00E35FED" w:rsidRPr="00E35FED" w:rsidRDefault="00E35FED" w:rsidP="00E35FED">
      <w:pPr>
        <w:spacing w:line="240" w:lineRule="auto"/>
        <w:ind w:firstLine="284"/>
        <w:jc w:val="both"/>
        <w:rPr>
          <w:rFonts w:ascii="Times New Roman" w:hAnsi="Times New Roman"/>
          <w:sz w:val="24"/>
          <w:szCs w:val="24"/>
        </w:rPr>
      </w:pPr>
    </w:p>
    <w:p w14:paraId="4933931C"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Al final se consigue un proceso sin intermediación y de forma directa, en diálogo continuo con la organización. Los propios profesionales reportan aquello que debe mejorarse.</w:t>
      </w:r>
    </w:p>
    <w:p w14:paraId="33EC162A"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 xml:space="preserve">Procesos de este tipo en marcha mantienen actualizados a los profesionales que directamente participan en procesos de </w:t>
      </w:r>
      <w:proofErr w:type="spellStart"/>
      <w:r w:rsidRPr="00E35FED">
        <w:rPr>
          <w:rFonts w:ascii="Times New Roman" w:hAnsi="Times New Roman"/>
          <w:i/>
          <w:sz w:val="24"/>
          <w:szCs w:val="24"/>
        </w:rPr>
        <w:t>learning</w:t>
      </w:r>
      <w:proofErr w:type="spellEnd"/>
      <w:r w:rsidRPr="00E35FED">
        <w:rPr>
          <w:rFonts w:ascii="Times New Roman" w:hAnsi="Times New Roman"/>
          <w:i/>
          <w:sz w:val="24"/>
          <w:szCs w:val="24"/>
        </w:rPr>
        <w:t xml:space="preserve"> </w:t>
      </w:r>
      <w:proofErr w:type="spellStart"/>
      <w:r w:rsidRPr="00E35FED">
        <w:rPr>
          <w:rFonts w:ascii="Times New Roman" w:hAnsi="Times New Roman"/>
          <w:i/>
          <w:sz w:val="24"/>
          <w:szCs w:val="24"/>
        </w:rPr>
        <w:t>by</w:t>
      </w:r>
      <w:proofErr w:type="spellEnd"/>
      <w:r w:rsidRPr="00E35FED">
        <w:rPr>
          <w:rFonts w:ascii="Times New Roman" w:hAnsi="Times New Roman"/>
          <w:i/>
          <w:sz w:val="24"/>
          <w:szCs w:val="24"/>
        </w:rPr>
        <w:t xml:space="preserve"> </w:t>
      </w:r>
      <w:proofErr w:type="spellStart"/>
      <w:r w:rsidRPr="00E35FED">
        <w:rPr>
          <w:rFonts w:ascii="Times New Roman" w:hAnsi="Times New Roman"/>
          <w:i/>
          <w:sz w:val="24"/>
          <w:szCs w:val="24"/>
        </w:rPr>
        <w:t>doing</w:t>
      </w:r>
      <w:proofErr w:type="spellEnd"/>
      <w:r w:rsidRPr="00E35FED">
        <w:rPr>
          <w:rFonts w:ascii="Times New Roman" w:hAnsi="Times New Roman"/>
          <w:sz w:val="24"/>
          <w:szCs w:val="24"/>
        </w:rPr>
        <w:t xml:space="preserve"> colaborativos.</w:t>
      </w:r>
    </w:p>
    <w:p w14:paraId="43662485"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La organización a través de los centros de formación o de las unidades de recursos humanos han de ocuparse de facilitar la transferencia de conocimiento a toda la organización.</w:t>
      </w:r>
    </w:p>
    <w:p w14:paraId="052F5F2A"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Se consigue a través de múltiples vías: eventos de Buenas Prácticas, la mejor práctica, repositorios digitales en los que se puede consultar aquello que se ha producido y que está disponible para toda la organización y se convierte en un factor de actualización permanente de la organización.</w:t>
      </w:r>
    </w:p>
    <w:p w14:paraId="2FAD543F" w14:textId="77777777" w:rsidR="00E35FED" w:rsidRPr="00E35FED" w:rsidRDefault="00E35FED" w:rsidP="00E35FED">
      <w:pPr>
        <w:numPr>
          <w:ilvl w:val="0"/>
          <w:numId w:val="19"/>
        </w:numPr>
        <w:spacing w:line="240" w:lineRule="auto"/>
        <w:jc w:val="both"/>
        <w:rPr>
          <w:rFonts w:ascii="Times New Roman" w:hAnsi="Times New Roman"/>
          <w:sz w:val="24"/>
          <w:szCs w:val="24"/>
        </w:rPr>
      </w:pPr>
      <w:r w:rsidRPr="00E35FED">
        <w:rPr>
          <w:rFonts w:ascii="Times New Roman" w:hAnsi="Times New Roman"/>
          <w:sz w:val="24"/>
          <w:szCs w:val="24"/>
        </w:rPr>
        <w:t xml:space="preserve">La acción intencional para que la producción de conocimiento llegue y se aplique a todos aquellos que lo necesitan requiere esfuerzos </w:t>
      </w:r>
      <w:r w:rsidRPr="00E35FED">
        <w:rPr>
          <w:rFonts w:ascii="Times New Roman" w:hAnsi="Times New Roman"/>
          <w:i/>
          <w:sz w:val="24"/>
          <w:szCs w:val="24"/>
        </w:rPr>
        <w:t>extra</w:t>
      </w:r>
      <w:r w:rsidRPr="00E35FED">
        <w:rPr>
          <w:rFonts w:ascii="Times New Roman" w:hAnsi="Times New Roman"/>
          <w:sz w:val="24"/>
          <w:szCs w:val="24"/>
        </w:rPr>
        <w:t xml:space="preserve"> del ámbito directivo y de mandos intermedios para estar alerta de no reinventar la rueda y que trabajemos a </w:t>
      </w:r>
      <w:r w:rsidRPr="00E35FED">
        <w:rPr>
          <w:rFonts w:ascii="Times New Roman" w:hAnsi="Times New Roman"/>
          <w:i/>
          <w:sz w:val="24"/>
          <w:szCs w:val="24"/>
        </w:rPr>
        <w:t>hombros de gigantes</w:t>
      </w:r>
      <w:r w:rsidRPr="00E35FED">
        <w:rPr>
          <w:rFonts w:ascii="Times New Roman" w:hAnsi="Times New Roman"/>
          <w:sz w:val="24"/>
          <w:szCs w:val="24"/>
        </w:rPr>
        <w:t>.</w:t>
      </w:r>
    </w:p>
    <w:p w14:paraId="4B831AE5" w14:textId="2F82FA6D" w:rsidR="00AC44B5" w:rsidRPr="00AC44B5" w:rsidRDefault="00AC44B5" w:rsidP="00AC44B5">
      <w:pPr>
        <w:spacing w:line="240" w:lineRule="auto"/>
        <w:ind w:firstLine="284"/>
        <w:jc w:val="both"/>
        <w:rPr>
          <w:rFonts w:ascii="Times New Roman" w:hAnsi="Times New Roman"/>
          <w:b/>
          <w:i/>
          <w:sz w:val="24"/>
          <w:szCs w:val="24"/>
        </w:rPr>
      </w:pPr>
      <w:r>
        <w:rPr>
          <w:rFonts w:ascii="Times New Roman" w:hAnsi="Times New Roman"/>
          <w:b/>
          <w:i/>
          <w:sz w:val="24"/>
          <w:szCs w:val="24"/>
        </w:rPr>
        <w:t>2</w:t>
      </w:r>
      <w:r w:rsidRPr="00AC44B5">
        <w:rPr>
          <w:rFonts w:ascii="Times New Roman" w:hAnsi="Times New Roman"/>
          <w:b/>
          <w:i/>
          <w:sz w:val="24"/>
          <w:szCs w:val="24"/>
        </w:rPr>
        <w:t>.7. Los retos pendientes: escalar la colaboración a todas las unidades administrativas</w:t>
      </w:r>
    </w:p>
    <w:p w14:paraId="386CFF73" w14:textId="77777777" w:rsidR="0028481B" w:rsidRPr="0028481B" w:rsidRDefault="0028481B" w:rsidP="0028481B">
      <w:pPr>
        <w:spacing w:line="240" w:lineRule="auto"/>
        <w:ind w:firstLine="284"/>
        <w:jc w:val="both"/>
        <w:rPr>
          <w:rFonts w:ascii="Times New Roman" w:hAnsi="Times New Roman"/>
          <w:sz w:val="24"/>
          <w:szCs w:val="24"/>
        </w:rPr>
      </w:pPr>
      <w:r w:rsidRPr="0028481B">
        <w:rPr>
          <w:rFonts w:ascii="Times New Roman" w:hAnsi="Times New Roman"/>
          <w:sz w:val="24"/>
          <w:szCs w:val="24"/>
        </w:rPr>
        <w:t xml:space="preserve">Llegados a este punto, en el que hemos comprobado que pueden haber CoPs que se sostengan en el tiempo de forma indefinida, la pregunta que se deriva es la siguiente: ¿podríamos replicar/extender a otros ámbitos diferentes comunidades de práctica sostenibles? </w:t>
      </w:r>
    </w:p>
    <w:p w14:paraId="4890A476" w14:textId="77777777" w:rsidR="0028481B" w:rsidRPr="0028481B" w:rsidRDefault="0028481B" w:rsidP="0028481B">
      <w:pPr>
        <w:spacing w:line="240" w:lineRule="auto"/>
        <w:ind w:firstLine="284"/>
        <w:jc w:val="both"/>
        <w:rPr>
          <w:rFonts w:ascii="Times New Roman" w:hAnsi="Times New Roman"/>
          <w:sz w:val="24"/>
          <w:szCs w:val="24"/>
        </w:rPr>
      </w:pPr>
      <w:r w:rsidRPr="0028481B">
        <w:rPr>
          <w:rFonts w:ascii="Times New Roman" w:hAnsi="Times New Roman"/>
          <w:sz w:val="24"/>
          <w:szCs w:val="24"/>
        </w:rPr>
        <w:t>Es un reto que hemos lanzado, para que los distintos grupos de investigación coordinados por la Escuela de Administración Pública de Catalunya (EAPC 2022) puedan investigarlo.</w:t>
      </w:r>
    </w:p>
    <w:p w14:paraId="700219DB" w14:textId="77777777" w:rsidR="0028481B" w:rsidRPr="0028481B" w:rsidRDefault="0028481B" w:rsidP="0028481B">
      <w:pPr>
        <w:spacing w:line="240" w:lineRule="auto"/>
        <w:ind w:firstLine="284"/>
        <w:jc w:val="both"/>
        <w:rPr>
          <w:rFonts w:ascii="Times New Roman" w:hAnsi="Times New Roman"/>
          <w:sz w:val="24"/>
          <w:szCs w:val="24"/>
        </w:rPr>
      </w:pPr>
      <w:r w:rsidRPr="0028481B">
        <w:rPr>
          <w:rFonts w:ascii="Times New Roman" w:hAnsi="Times New Roman"/>
          <w:sz w:val="24"/>
          <w:szCs w:val="24"/>
        </w:rPr>
        <w:t>A continuación, planteamos el reto y las posibles hipótesis a investigar</w:t>
      </w:r>
    </w:p>
    <w:p w14:paraId="6C460024" w14:textId="77777777" w:rsidR="0028481B" w:rsidRPr="0028481B" w:rsidRDefault="0028481B" w:rsidP="0028481B">
      <w:pPr>
        <w:spacing w:line="240" w:lineRule="auto"/>
        <w:ind w:firstLine="284"/>
        <w:jc w:val="both"/>
        <w:rPr>
          <w:rFonts w:ascii="Times New Roman" w:hAnsi="Times New Roman"/>
          <w:b/>
          <w:sz w:val="24"/>
          <w:szCs w:val="24"/>
        </w:rPr>
      </w:pPr>
      <w:r w:rsidRPr="0028481B">
        <w:rPr>
          <w:rFonts w:ascii="Times New Roman" w:hAnsi="Times New Roman"/>
          <w:b/>
          <w:sz w:val="24"/>
          <w:szCs w:val="24"/>
        </w:rPr>
        <w:t xml:space="preserve">Reto: </w:t>
      </w:r>
    </w:p>
    <w:p w14:paraId="54804B6E" w14:textId="77777777" w:rsidR="0028481B" w:rsidRPr="0028481B" w:rsidRDefault="0028481B" w:rsidP="0028481B">
      <w:pPr>
        <w:spacing w:line="240" w:lineRule="auto"/>
        <w:ind w:firstLine="284"/>
        <w:jc w:val="both"/>
        <w:rPr>
          <w:rFonts w:ascii="Times New Roman" w:hAnsi="Times New Roman"/>
          <w:sz w:val="24"/>
          <w:szCs w:val="24"/>
        </w:rPr>
      </w:pPr>
      <w:r w:rsidRPr="0028481B">
        <w:rPr>
          <w:rFonts w:ascii="Times New Roman" w:hAnsi="Times New Roman"/>
          <w:sz w:val="24"/>
          <w:szCs w:val="24"/>
        </w:rPr>
        <w:t>Las organizaciones más eficientes son aquellas capaces de crear conocimiento de forma colaborativa y transferirlo a todas las personas implicadas. Empíricamente se observa que esta actividad colaborativa se manifiesta en algunas unidades administrativas y no en otras. Supone todo un reto saber cuáles son los factores implicados en la aparición y sostenibilidad de la colaboración. Buscar y encontrar los elementos implicados en estas prácticas colaborativas/ no colaborativas puede suponer un gran avance en su traslación y aplicación a las unidades en las que todavía no han aparecido.</w:t>
      </w:r>
    </w:p>
    <w:p w14:paraId="58DA9998" w14:textId="77777777" w:rsidR="0028481B" w:rsidRPr="0028481B" w:rsidRDefault="0028481B" w:rsidP="0028481B">
      <w:pPr>
        <w:spacing w:line="240" w:lineRule="auto"/>
        <w:ind w:firstLine="284"/>
        <w:jc w:val="both"/>
        <w:rPr>
          <w:rFonts w:ascii="Times New Roman" w:hAnsi="Times New Roman"/>
          <w:sz w:val="24"/>
          <w:szCs w:val="24"/>
        </w:rPr>
      </w:pPr>
      <w:r w:rsidRPr="0028481B">
        <w:rPr>
          <w:rFonts w:ascii="Times New Roman" w:hAnsi="Times New Roman"/>
          <w:sz w:val="24"/>
          <w:szCs w:val="24"/>
        </w:rPr>
        <w:t>Determinadas barreras, actualmente poco investigadas, hace que no prosperen los intentos de introducir dinámicas de trabajo colaborativo en las diferentes unidades organizativas.</w:t>
      </w:r>
    </w:p>
    <w:p w14:paraId="10DC33D6" w14:textId="77777777" w:rsidR="0028481B" w:rsidRPr="0028481B" w:rsidRDefault="0028481B" w:rsidP="0028481B">
      <w:pPr>
        <w:spacing w:line="240" w:lineRule="auto"/>
        <w:ind w:firstLine="284"/>
        <w:jc w:val="both"/>
        <w:rPr>
          <w:rFonts w:ascii="Times New Roman" w:hAnsi="Times New Roman"/>
          <w:b/>
          <w:sz w:val="24"/>
          <w:szCs w:val="24"/>
        </w:rPr>
      </w:pPr>
      <w:r w:rsidRPr="0028481B">
        <w:rPr>
          <w:rFonts w:ascii="Times New Roman" w:hAnsi="Times New Roman"/>
          <w:b/>
          <w:sz w:val="24"/>
          <w:szCs w:val="24"/>
        </w:rPr>
        <w:t>Objetivos</w:t>
      </w:r>
    </w:p>
    <w:p w14:paraId="7CFC1CAC" w14:textId="77777777" w:rsidR="0028481B" w:rsidRPr="0028481B" w:rsidRDefault="0028481B" w:rsidP="0028481B">
      <w:pPr>
        <w:numPr>
          <w:ilvl w:val="0"/>
          <w:numId w:val="20"/>
        </w:numPr>
        <w:spacing w:line="240" w:lineRule="auto"/>
        <w:jc w:val="both"/>
        <w:rPr>
          <w:rFonts w:ascii="Times New Roman" w:hAnsi="Times New Roman"/>
          <w:sz w:val="24"/>
          <w:szCs w:val="24"/>
        </w:rPr>
      </w:pPr>
      <w:r w:rsidRPr="0028481B">
        <w:rPr>
          <w:rFonts w:ascii="Times New Roman" w:hAnsi="Times New Roman"/>
          <w:sz w:val="24"/>
          <w:szCs w:val="24"/>
        </w:rPr>
        <w:t>Determinar los principales elementos que favorecen las prácticas de trabajo colaborativo en las organizaciones.</w:t>
      </w:r>
    </w:p>
    <w:p w14:paraId="6EE4FCCD" w14:textId="77777777" w:rsidR="0028481B" w:rsidRPr="0028481B" w:rsidRDefault="0028481B" w:rsidP="0028481B">
      <w:pPr>
        <w:numPr>
          <w:ilvl w:val="0"/>
          <w:numId w:val="20"/>
        </w:numPr>
        <w:spacing w:line="240" w:lineRule="auto"/>
        <w:jc w:val="both"/>
        <w:rPr>
          <w:rFonts w:ascii="Times New Roman" w:hAnsi="Times New Roman"/>
          <w:sz w:val="24"/>
          <w:szCs w:val="24"/>
        </w:rPr>
      </w:pPr>
      <w:r w:rsidRPr="0028481B">
        <w:rPr>
          <w:rFonts w:ascii="Times New Roman" w:hAnsi="Times New Roman"/>
          <w:sz w:val="24"/>
          <w:szCs w:val="24"/>
        </w:rPr>
        <w:t>Determinar las barreras que impiden desarrollar prácticas de trabajo colaborativo en las organizaciones.</w:t>
      </w:r>
    </w:p>
    <w:p w14:paraId="61C32A4C" w14:textId="77777777" w:rsidR="0028481B" w:rsidRPr="0028481B" w:rsidRDefault="0028481B" w:rsidP="0028481B">
      <w:pPr>
        <w:numPr>
          <w:ilvl w:val="0"/>
          <w:numId w:val="20"/>
        </w:numPr>
        <w:spacing w:line="240" w:lineRule="auto"/>
        <w:jc w:val="both"/>
        <w:rPr>
          <w:rFonts w:ascii="Times New Roman" w:hAnsi="Times New Roman"/>
          <w:sz w:val="24"/>
          <w:szCs w:val="24"/>
        </w:rPr>
      </w:pPr>
      <w:r w:rsidRPr="0028481B">
        <w:rPr>
          <w:rFonts w:ascii="Times New Roman" w:hAnsi="Times New Roman"/>
          <w:sz w:val="24"/>
          <w:szCs w:val="24"/>
        </w:rPr>
        <w:lastRenderedPageBreak/>
        <w:t>Describir nuevas estrategias basadas en conocimiento para extender las prácticas colaborativas al mayor número posible de administraciones públicas.</w:t>
      </w:r>
    </w:p>
    <w:p w14:paraId="3F1D7810" w14:textId="77777777" w:rsidR="0028481B" w:rsidRPr="0028481B" w:rsidRDefault="0028481B" w:rsidP="0028481B">
      <w:pPr>
        <w:spacing w:line="240" w:lineRule="auto"/>
        <w:ind w:firstLine="284"/>
        <w:jc w:val="both"/>
        <w:rPr>
          <w:rFonts w:ascii="Times New Roman" w:hAnsi="Times New Roman"/>
          <w:b/>
          <w:sz w:val="24"/>
          <w:szCs w:val="24"/>
        </w:rPr>
      </w:pPr>
      <w:r w:rsidRPr="0028481B">
        <w:rPr>
          <w:rFonts w:ascii="Times New Roman" w:hAnsi="Times New Roman"/>
          <w:b/>
          <w:sz w:val="24"/>
          <w:szCs w:val="24"/>
        </w:rPr>
        <w:t>Preguntas relacionadas</w:t>
      </w:r>
    </w:p>
    <w:p w14:paraId="0BA52942" w14:textId="77777777" w:rsidR="0028481B" w:rsidRPr="0028481B" w:rsidRDefault="0028481B" w:rsidP="0028481B">
      <w:pPr>
        <w:numPr>
          <w:ilvl w:val="0"/>
          <w:numId w:val="21"/>
        </w:numPr>
        <w:spacing w:line="240" w:lineRule="auto"/>
        <w:jc w:val="both"/>
        <w:rPr>
          <w:rFonts w:ascii="Times New Roman" w:hAnsi="Times New Roman"/>
          <w:sz w:val="24"/>
          <w:szCs w:val="24"/>
        </w:rPr>
      </w:pPr>
      <w:r w:rsidRPr="0028481B">
        <w:rPr>
          <w:rFonts w:ascii="Times New Roman" w:hAnsi="Times New Roman"/>
          <w:sz w:val="24"/>
          <w:szCs w:val="24"/>
        </w:rPr>
        <w:t>¿Cuáles son los factores determinantes en la implantación y sostenibilidad del trabajo colaborativo?</w:t>
      </w:r>
    </w:p>
    <w:p w14:paraId="5A2C6D77" w14:textId="77777777" w:rsidR="0028481B" w:rsidRPr="0028481B" w:rsidRDefault="0028481B" w:rsidP="0028481B">
      <w:pPr>
        <w:numPr>
          <w:ilvl w:val="0"/>
          <w:numId w:val="21"/>
        </w:numPr>
        <w:spacing w:line="240" w:lineRule="auto"/>
        <w:jc w:val="both"/>
        <w:rPr>
          <w:rFonts w:ascii="Times New Roman" w:hAnsi="Times New Roman"/>
          <w:sz w:val="24"/>
          <w:szCs w:val="24"/>
        </w:rPr>
      </w:pPr>
      <w:r w:rsidRPr="0028481B">
        <w:rPr>
          <w:rFonts w:ascii="Times New Roman" w:hAnsi="Times New Roman"/>
          <w:sz w:val="24"/>
          <w:szCs w:val="24"/>
        </w:rPr>
        <w:t>¿Hasta qué punto el estilo directivo puede influir en la implantación de prácticas de trabajo colaborativo? ¿Qué tipos de estilo directivo lo favorecen o lo impiden?</w:t>
      </w:r>
    </w:p>
    <w:p w14:paraId="757059AD" w14:textId="77777777" w:rsidR="0028481B" w:rsidRPr="0028481B" w:rsidRDefault="0028481B" w:rsidP="0028481B">
      <w:pPr>
        <w:numPr>
          <w:ilvl w:val="0"/>
          <w:numId w:val="21"/>
        </w:numPr>
        <w:spacing w:line="240" w:lineRule="auto"/>
        <w:jc w:val="both"/>
        <w:rPr>
          <w:rFonts w:ascii="Times New Roman" w:hAnsi="Times New Roman"/>
          <w:sz w:val="24"/>
          <w:szCs w:val="24"/>
        </w:rPr>
      </w:pPr>
      <w:r w:rsidRPr="0028481B">
        <w:rPr>
          <w:rFonts w:ascii="Times New Roman" w:hAnsi="Times New Roman"/>
          <w:sz w:val="24"/>
          <w:szCs w:val="24"/>
        </w:rPr>
        <w:t>¿Hasta qué punto la falta de actualización de conocimientos profesionales puede influir en la implantación de prácticas de trabajo colaborativo? O bien: ¿Qué elementos pueden influir en la implantación o no de prácticas de trabajo colaborativo en una organización?</w:t>
      </w:r>
    </w:p>
    <w:p w14:paraId="0A1A6624" w14:textId="7D9DDF7F" w:rsidR="00F9104D" w:rsidRPr="00F9104D" w:rsidRDefault="00F9104D" w:rsidP="00F9104D">
      <w:pPr>
        <w:spacing w:line="240" w:lineRule="auto"/>
        <w:jc w:val="both"/>
        <w:rPr>
          <w:rFonts w:ascii="Times New Roman" w:hAnsi="Times New Roman"/>
          <w:sz w:val="24"/>
          <w:szCs w:val="24"/>
        </w:rPr>
      </w:pPr>
      <w:r w:rsidRPr="00F9104D">
        <w:rPr>
          <w:rFonts w:ascii="Times New Roman" w:hAnsi="Times New Roman"/>
          <w:b/>
          <w:sz w:val="24"/>
          <w:szCs w:val="24"/>
        </w:rPr>
        <w:t>REFERENCIAS</w:t>
      </w:r>
    </w:p>
    <w:p w14:paraId="31CD27D4" w14:textId="77777777" w:rsidR="00F9104D" w:rsidRPr="00F9104D" w:rsidRDefault="00F9104D" w:rsidP="00F9104D">
      <w:pPr>
        <w:spacing w:line="240" w:lineRule="auto"/>
        <w:jc w:val="both"/>
        <w:rPr>
          <w:rFonts w:ascii="Times New Roman" w:hAnsi="Times New Roman"/>
          <w:sz w:val="24"/>
          <w:szCs w:val="24"/>
          <w:lang w:val="es-ES_tradnl"/>
        </w:rPr>
      </w:pPr>
      <w:r w:rsidRPr="00F9104D">
        <w:rPr>
          <w:rFonts w:ascii="Times New Roman" w:hAnsi="Times New Roman"/>
          <w:sz w:val="24"/>
          <w:szCs w:val="24"/>
          <w:lang w:val="es-ES_tradnl"/>
        </w:rPr>
        <w:t>EAPC (2022), “</w:t>
      </w:r>
      <w:proofErr w:type="spellStart"/>
      <w:r w:rsidRPr="00F9104D">
        <w:rPr>
          <w:rFonts w:ascii="Times New Roman" w:hAnsi="Times New Roman"/>
          <w:sz w:val="24"/>
          <w:szCs w:val="24"/>
          <w:lang w:val="es-ES_tradnl"/>
        </w:rPr>
        <w:t>Com</w:t>
      </w:r>
      <w:proofErr w:type="spellEnd"/>
      <w:r w:rsidRPr="00F9104D">
        <w:rPr>
          <w:rFonts w:ascii="Times New Roman" w:hAnsi="Times New Roman"/>
          <w:sz w:val="24"/>
          <w:szCs w:val="24"/>
          <w:lang w:val="es-ES_tradnl"/>
        </w:rPr>
        <w:t xml:space="preserve"> escalar les </w:t>
      </w:r>
      <w:proofErr w:type="spellStart"/>
      <w:r w:rsidRPr="00F9104D">
        <w:rPr>
          <w:rFonts w:ascii="Times New Roman" w:hAnsi="Times New Roman"/>
          <w:sz w:val="24"/>
          <w:szCs w:val="24"/>
          <w:lang w:val="es-ES_tradnl"/>
        </w:rPr>
        <w:t>pràctiques</w:t>
      </w:r>
      <w:proofErr w:type="spellEnd"/>
      <w:r w:rsidRPr="00F9104D">
        <w:rPr>
          <w:rFonts w:ascii="Times New Roman" w:hAnsi="Times New Roman"/>
          <w:sz w:val="24"/>
          <w:szCs w:val="24"/>
          <w:lang w:val="es-ES_tradnl"/>
        </w:rPr>
        <w:t xml:space="preserve"> </w:t>
      </w:r>
      <w:proofErr w:type="spellStart"/>
      <w:r w:rsidRPr="00F9104D">
        <w:rPr>
          <w:rFonts w:ascii="Times New Roman" w:hAnsi="Times New Roman"/>
          <w:sz w:val="24"/>
          <w:szCs w:val="24"/>
          <w:lang w:val="es-ES_tradnl"/>
        </w:rPr>
        <w:t>col·laboratives</w:t>
      </w:r>
      <w:proofErr w:type="spellEnd"/>
      <w:r w:rsidRPr="00F9104D">
        <w:rPr>
          <w:rFonts w:ascii="Times New Roman" w:hAnsi="Times New Roman"/>
          <w:sz w:val="24"/>
          <w:szCs w:val="24"/>
          <w:lang w:val="es-ES_tradnl"/>
        </w:rPr>
        <w:t xml:space="preserve"> a tota </w:t>
      </w:r>
      <w:proofErr w:type="spellStart"/>
      <w:r w:rsidRPr="00F9104D">
        <w:rPr>
          <w:rFonts w:ascii="Times New Roman" w:hAnsi="Times New Roman"/>
          <w:sz w:val="24"/>
          <w:szCs w:val="24"/>
          <w:lang w:val="es-ES_tradnl"/>
        </w:rPr>
        <w:t>l’organització</w:t>
      </w:r>
      <w:proofErr w:type="spellEnd"/>
      <w:r w:rsidRPr="00F9104D">
        <w:rPr>
          <w:rFonts w:ascii="Times New Roman" w:hAnsi="Times New Roman"/>
          <w:sz w:val="24"/>
          <w:szCs w:val="24"/>
          <w:lang w:val="es-ES_tradnl"/>
        </w:rPr>
        <w:t xml:space="preserve">?" </w:t>
      </w:r>
      <w:r w:rsidRPr="00F9104D">
        <w:rPr>
          <w:rFonts w:ascii="Times New Roman" w:hAnsi="Times New Roman"/>
          <w:sz w:val="24"/>
          <w:szCs w:val="24"/>
        </w:rPr>
        <w:t>Web EAPC</w:t>
      </w:r>
      <w:r w:rsidRPr="00F9104D">
        <w:rPr>
          <w:rFonts w:ascii="Times New Roman" w:hAnsi="Times New Roman"/>
          <w:i/>
          <w:iCs/>
          <w:sz w:val="24"/>
          <w:szCs w:val="24"/>
          <w:lang w:val="es-ES_tradnl"/>
        </w:rPr>
        <w:t xml:space="preserve"> </w:t>
      </w:r>
      <w:r w:rsidRPr="00F9104D">
        <w:rPr>
          <w:rFonts w:ascii="Times New Roman" w:hAnsi="Times New Roman"/>
          <w:sz w:val="24"/>
          <w:szCs w:val="24"/>
          <w:lang w:val="es-ES_tradnl"/>
        </w:rPr>
        <w:t xml:space="preserve">accesible en </w:t>
      </w:r>
      <w:hyperlink r:id="rId15" w:anchor="bloc1" w:history="1">
        <w:r w:rsidRPr="00F9104D">
          <w:rPr>
            <w:rStyle w:val="Hipervnculo"/>
            <w:rFonts w:ascii="Times New Roman" w:hAnsi="Times New Roman"/>
            <w:sz w:val="24"/>
            <w:szCs w:val="24"/>
            <w:lang w:val="ca-ES"/>
          </w:rPr>
          <w:t>La gestió del coneixement: captació, retenció i reconeixement del talent; gestió del relleu generacional a les administracions públiques. Escola d’Administració Pública de Catalunya (gencat.cat)</w:t>
        </w:r>
      </w:hyperlink>
      <w:r w:rsidRPr="00F9104D">
        <w:rPr>
          <w:rFonts w:ascii="Times New Roman" w:hAnsi="Times New Roman"/>
          <w:sz w:val="24"/>
          <w:szCs w:val="24"/>
          <w:lang w:val="es-ES_tradnl"/>
        </w:rPr>
        <w:t xml:space="preserve">  (acceso:27/12/2022).</w:t>
      </w:r>
    </w:p>
    <w:p w14:paraId="267DC510" w14:textId="77777777" w:rsidR="00F9104D" w:rsidRPr="00F9104D" w:rsidRDefault="00F9104D" w:rsidP="00F9104D">
      <w:pPr>
        <w:spacing w:line="240" w:lineRule="auto"/>
        <w:jc w:val="both"/>
        <w:rPr>
          <w:rFonts w:ascii="Times New Roman" w:hAnsi="Times New Roman"/>
          <w:sz w:val="24"/>
          <w:szCs w:val="24"/>
        </w:rPr>
      </w:pPr>
      <w:r w:rsidRPr="00F9104D">
        <w:rPr>
          <w:rFonts w:ascii="Times New Roman" w:hAnsi="Times New Roman"/>
          <w:sz w:val="24"/>
          <w:szCs w:val="24"/>
        </w:rPr>
        <w:t xml:space="preserve">Lave, J. &amp; Wenger, E. (1991). </w:t>
      </w:r>
      <w:r w:rsidRPr="00F9104D">
        <w:rPr>
          <w:rFonts w:ascii="Times New Roman" w:hAnsi="Times New Roman"/>
          <w:sz w:val="24"/>
          <w:szCs w:val="24"/>
          <w:lang w:val="en-US"/>
        </w:rPr>
        <w:t xml:space="preserve">Situated Learning. Legitimate Peripheral Participation. </w:t>
      </w:r>
      <w:r w:rsidRPr="00F9104D">
        <w:rPr>
          <w:rFonts w:ascii="Times New Roman" w:hAnsi="Times New Roman"/>
          <w:sz w:val="24"/>
          <w:szCs w:val="24"/>
        </w:rPr>
        <w:t xml:space="preserve">Cambridge: Cambridge </w:t>
      </w:r>
      <w:proofErr w:type="spellStart"/>
      <w:r w:rsidRPr="00F9104D">
        <w:rPr>
          <w:rFonts w:ascii="Times New Roman" w:hAnsi="Times New Roman"/>
          <w:sz w:val="24"/>
          <w:szCs w:val="24"/>
        </w:rPr>
        <w:t>University</w:t>
      </w:r>
      <w:proofErr w:type="spellEnd"/>
      <w:r w:rsidRPr="00F9104D">
        <w:rPr>
          <w:rFonts w:ascii="Times New Roman" w:hAnsi="Times New Roman"/>
          <w:sz w:val="24"/>
          <w:szCs w:val="24"/>
        </w:rPr>
        <w:t xml:space="preserve"> </w:t>
      </w:r>
      <w:proofErr w:type="spellStart"/>
      <w:r w:rsidRPr="00F9104D">
        <w:rPr>
          <w:rFonts w:ascii="Times New Roman" w:hAnsi="Times New Roman"/>
          <w:sz w:val="24"/>
          <w:szCs w:val="24"/>
        </w:rPr>
        <w:t>Press</w:t>
      </w:r>
      <w:proofErr w:type="spellEnd"/>
      <w:r w:rsidRPr="00F9104D">
        <w:rPr>
          <w:rFonts w:ascii="Times New Roman" w:hAnsi="Times New Roman"/>
          <w:sz w:val="24"/>
          <w:szCs w:val="24"/>
        </w:rPr>
        <w:t>.</w:t>
      </w:r>
    </w:p>
    <w:p w14:paraId="41FDB082" w14:textId="77777777" w:rsidR="00F9104D" w:rsidRPr="00F9104D" w:rsidRDefault="00F9104D" w:rsidP="00F9104D">
      <w:pPr>
        <w:spacing w:line="240" w:lineRule="auto"/>
        <w:jc w:val="both"/>
        <w:rPr>
          <w:rFonts w:ascii="Times New Roman" w:hAnsi="Times New Roman"/>
          <w:sz w:val="24"/>
          <w:szCs w:val="24"/>
        </w:rPr>
      </w:pPr>
      <w:r w:rsidRPr="00F9104D">
        <w:rPr>
          <w:rFonts w:ascii="Times New Roman" w:hAnsi="Times New Roman"/>
          <w:sz w:val="24"/>
          <w:szCs w:val="24"/>
        </w:rPr>
        <w:t>Martínez, J. (2008). Guía para la correcta implantación de comunidades de práctica en entornos de administración pública: una experiencia de éxito. XIII Congreso Internacional del CLAD sobre la Reforma del Estado y de la Administración Pública. Buenos Aires (Argentina), 4-7 noviembre.</w:t>
      </w:r>
    </w:p>
    <w:p w14:paraId="3C693FD2" w14:textId="77777777" w:rsidR="00F9104D" w:rsidRPr="00F9104D" w:rsidRDefault="00F9104D" w:rsidP="00F9104D">
      <w:pPr>
        <w:spacing w:line="240" w:lineRule="auto"/>
        <w:jc w:val="both"/>
        <w:rPr>
          <w:rFonts w:ascii="Times New Roman" w:hAnsi="Times New Roman"/>
          <w:sz w:val="24"/>
          <w:szCs w:val="24"/>
        </w:rPr>
      </w:pPr>
      <w:r w:rsidRPr="00F9104D">
        <w:rPr>
          <w:rFonts w:ascii="Times New Roman" w:hAnsi="Times New Roman"/>
          <w:sz w:val="24"/>
          <w:szCs w:val="24"/>
        </w:rPr>
        <w:t>Wenger, E. (2001). Comunidades de práctica. Barcelona: Paidós.</w:t>
      </w:r>
    </w:p>
    <w:p w14:paraId="375903DB" w14:textId="3161FC9F" w:rsidR="0071605E" w:rsidRDefault="0071605E" w:rsidP="0071605E">
      <w:pPr>
        <w:spacing w:line="240" w:lineRule="auto"/>
        <w:jc w:val="both"/>
        <w:rPr>
          <w:rFonts w:ascii="Times New Roman" w:hAnsi="Times New Roman"/>
          <w:sz w:val="24"/>
          <w:szCs w:val="24"/>
        </w:rPr>
      </w:pPr>
    </w:p>
    <w:p w14:paraId="6CF5B223" w14:textId="77777777" w:rsidR="0071605E" w:rsidRDefault="0071605E">
      <w:pPr>
        <w:rPr>
          <w:rFonts w:ascii="Times New Roman" w:hAnsi="Times New Roman"/>
          <w:sz w:val="16"/>
          <w:szCs w:val="24"/>
        </w:rPr>
      </w:pPr>
      <w:r>
        <w:rPr>
          <w:rFonts w:ascii="Times New Roman" w:hAnsi="Times New Roman"/>
          <w:sz w:val="16"/>
          <w:szCs w:val="24"/>
        </w:rPr>
        <w:br w:type="page"/>
      </w:r>
    </w:p>
    <w:p w14:paraId="28BFD0CB" w14:textId="75304719" w:rsidR="0071605E" w:rsidRPr="00423E1C" w:rsidRDefault="008E2191" w:rsidP="0071605E">
      <w:pPr>
        <w:jc w:val="center"/>
        <w:rPr>
          <w:rFonts w:ascii="Times New Roman" w:hAnsi="Times New Roman"/>
          <w:b/>
          <w:sz w:val="32"/>
          <w:szCs w:val="32"/>
        </w:rPr>
      </w:pPr>
      <w:r w:rsidRPr="008E2191">
        <w:rPr>
          <w:rFonts w:ascii="Times New Roman" w:hAnsi="Times New Roman"/>
          <w:b/>
          <w:sz w:val="32"/>
          <w:szCs w:val="32"/>
        </w:rPr>
        <w:lastRenderedPageBreak/>
        <w:t>EXPLORANDO LA GESTIÓN DEL CONOCIMIENTO EN LA CARRERA HORIZONTAL: HERRAMIENTAS MULTIUSOS.</w:t>
      </w:r>
    </w:p>
    <w:p w14:paraId="4B5A6533" w14:textId="77777777" w:rsidR="00952E85" w:rsidRDefault="00952E85" w:rsidP="0071605E">
      <w:pPr>
        <w:spacing w:line="240" w:lineRule="auto"/>
        <w:jc w:val="right"/>
        <w:rPr>
          <w:rFonts w:ascii="Times New Roman" w:hAnsi="Times New Roman"/>
          <w:b/>
          <w:sz w:val="24"/>
          <w:szCs w:val="24"/>
        </w:rPr>
      </w:pPr>
      <w:r w:rsidRPr="00952E85">
        <w:rPr>
          <w:rFonts w:ascii="Times New Roman" w:hAnsi="Times New Roman"/>
          <w:b/>
          <w:sz w:val="24"/>
          <w:szCs w:val="24"/>
        </w:rPr>
        <w:t xml:space="preserve">Mila Ortiz Torremocha </w:t>
      </w:r>
    </w:p>
    <w:p w14:paraId="2D3E9B77" w14:textId="08D31F8E" w:rsidR="0071605E" w:rsidRDefault="005D3439" w:rsidP="0071605E">
      <w:pPr>
        <w:spacing w:line="240" w:lineRule="auto"/>
        <w:jc w:val="right"/>
        <w:rPr>
          <w:rFonts w:ascii="Times New Roman" w:hAnsi="Times New Roman"/>
          <w:sz w:val="24"/>
          <w:szCs w:val="24"/>
        </w:rPr>
      </w:pPr>
      <w:proofErr w:type="spellStart"/>
      <w:r>
        <w:rPr>
          <w:rFonts w:ascii="Times New Roman" w:hAnsi="Times New Roman"/>
          <w:sz w:val="24"/>
          <w:szCs w:val="24"/>
        </w:rPr>
        <w:t>Ajuntament</w:t>
      </w:r>
      <w:proofErr w:type="spellEnd"/>
      <w:r>
        <w:rPr>
          <w:rFonts w:ascii="Times New Roman" w:hAnsi="Times New Roman"/>
          <w:sz w:val="24"/>
          <w:szCs w:val="24"/>
        </w:rPr>
        <w:t xml:space="preserve"> de València </w:t>
      </w:r>
      <w:r w:rsidR="0071605E" w:rsidRPr="00A713D0">
        <w:rPr>
          <w:rFonts w:ascii="Times New Roman" w:hAnsi="Times New Roman"/>
          <w:sz w:val="24"/>
          <w:szCs w:val="24"/>
        </w:rPr>
        <w:t>/</w:t>
      </w:r>
      <w:r>
        <w:rPr>
          <w:rFonts w:ascii="Times New Roman" w:hAnsi="Times New Roman"/>
          <w:sz w:val="24"/>
          <w:szCs w:val="24"/>
        </w:rPr>
        <w:t xml:space="preserve"> España</w:t>
      </w:r>
    </w:p>
    <w:p w14:paraId="55DEE8CA" w14:textId="77777777" w:rsidR="0071605E" w:rsidRDefault="0071605E" w:rsidP="0071605E">
      <w:pPr>
        <w:spacing w:line="240" w:lineRule="auto"/>
        <w:jc w:val="right"/>
        <w:rPr>
          <w:rFonts w:ascii="Times New Roman" w:hAnsi="Times New Roman"/>
          <w:sz w:val="24"/>
          <w:szCs w:val="24"/>
        </w:rPr>
      </w:pPr>
    </w:p>
    <w:p w14:paraId="63956EF0" w14:textId="77777777" w:rsidR="0071605E" w:rsidRDefault="0071605E" w:rsidP="0071605E">
      <w:pPr>
        <w:spacing w:line="240" w:lineRule="auto"/>
        <w:jc w:val="right"/>
        <w:rPr>
          <w:rFonts w:ascii="Times New Roman" w:hAnsi="Times New Roman"/>
          <w:sz w:val="24"/>
          <w:szCs w:val="24"/>
        </w:rPr>
      </w:pPr>
    </w:p>
    <w:p w14:paraId="76CDDA0E" w14:textId="48D40041" w:rsidR="0071605E" w:rsidRPr="00423E1C" w:rsidRDefault="00060AA0" w:rsidP="0071605E">
      <w:pPr>
        <w:spacing w:line="240" w:lineRule="auto"/>
        <w:jc w:val="both"/>
        <w:rPr>
          <w:rFonts w:ascii="Times New Roman" w:hAnsi="Times New Roman"/>
          <w:b/>
          <w:sz w:val="26"/>
          <w:szCs w:val="26"/>
        </w:rPr>
      </w:pPr>
      <w:r>
        <w:rPr>
          <w:rFonts w:ascii="Times New Roman" w:hAnsi="Times New Roman"/>
          <w:b/>
          <w:i/>
          <w:sz w:val="26"/>
          <w:szCs w:val="26"/>
        </w:rPr>
        <w:t>3</w:t>
      </w:r>
      <w:r w:rsidR="0071605E" w:rsidRPr="00423E1C">
        <w:rPr>
          <w:rFonts w:ascii="Times New Roman" w:hAnsi="Times New Roman"/>
          <w:b/>
          <w:i/>
          <w:sz w:val="26"/>
          <w:szCs w:val="26"/>
        </w:rPr>
        <w:t xml:space="preserve">.1. </w:t>
      </w:r>
      <w:r w:rsidR="0092429B" w:rsidRPr="0092429B">
        <w:rPr>
          <w:rFonts w:ascii="Times New Roman" w:hAnsi="Times New Roman"/>
          <w:b/>
          <w:i/>
          <w:sz w:val="26"/>
          <w:szCs w:val="26"/>
        </w:rPr>
        <w:t>Introducción</w:t>
      </w:r>
      <w:r w:rsidR="0071605E" w:rsidRPr="00423E1C">
        <w:rPr>
          <w:rFonts w:ascii="Times New Roman" w:hAnsi="Times New Roman"/>
          <w:b/>
          <w:i/>
          <w:sz w:val="26"/>
          <w:szCs w:val="26"/>
        </w:rPr>
        <w:t xml:space="preserve"> </w:t>
      </w:r>
    </w:p>
    <w:p w14:paraId="139BB1BB"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El objetivo de las organizaciones inteligentes pone en el centro de su estrategia la gestión del conocimiento, conscientes como son de que es el trazo diferenciador de las demás organizaciones.</w:t>
      </w:r>
    </w:p>
    <w:p w14:paraId="56FE0A3B"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 xml:space="preserve">Este intangible tan preciado se nutre, entre otras fuentes, del conocimiento de las personas que conforman la organización, tanto del que han adquirido como del que han podido transferir. </w:t>
      </w:r>
    </w:p>
    <w:p w14:paraId="6ADB6C39"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Aprobado el EBEP en 2007, que recogía e incorporaba a la vida administrativa figuras tan necesarias como la evaluación del desempeño, carrera profesional, y cambio en la estructura retributiva, la Generalitat Valenciana desarrolló la norma estatutaria, pero con efectos tan solo para la función pública autonómica. El Ayuntamiento de València quiso optar al cambio de paradigma que podía suponer la implantación de las referidas herramientas organizativas en su ámbito de competencia, y aprobó en el año 2017 el vigente Reglamento de Evaluación del Rendimiento, Desempeño, y Carrera Horizontal.</w:t>
      </w:r>
    </w:p>
    <w:p w14:paraId="7ED3AB08"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En la actualidad detectamos como problema a resolver que, los conocimientos adquiridos no se vinculan a la posibilidad de crecimiento personal, ni responde a un mejor desempeño, dado que su impacto en la carrera horizontal -a la espera de un posterior desarrollo- computa horas de formación de manera indiscriminada, y obedece básicamente al criterio de selección de las personas individualmente consideradas, es decir, que el personal se forma “a la carta” y no en aquellas competencias que le son directamente exigibles en su puesto de trabajo para un desempeño excelente de este.</w:t>
      </w:r>
    </w:p>
    <w:p w14:paraId="19555A81"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 xml:space="preserve">Por otro lado, la transferencia de </w:t>
      </w:r>
      <w:proofErr w:type="gramStart"/>
      <w:r w:rsidRPr="00147FE5">
        <w:rPr>
          <w:rFonts w:ascii="Times New Roman" w:hAnsi="Times New Roman"/>
          <w:sz w:val="24"/>
          <w:szCs w:val="24"/>
        </w:rPr>
        <w:t>conocimiento,</w:t>
      </w:r>
      <w:proofErr w:type="gramEnd"/>
      <w:r w:rsidRPr="00147FE5">
        <w:rPr>
          <w:rFonts w:ascii="Times New Roman" w:hAnsi="Times New Roman"/>
          <w:sz w:val="24"/>
          <w:szCs w:val="24"/>
        </w:rPr>
        <w:t xml:space="preserve"> requiere de ser analizada desde todas sus formas de manifestación, para poder ofrecerle una escala de valor a cada una de ellas, en función de la modalidad, contenido, </w:t>
      </w:r>
      <w:proofErr w:type="spellStart"/>
      <w:r w:rsidRPr="00147FE5">
        <w:rPr>
          <w:rFonts w:ascii="Times New Roman" w:hAnsi="Times New Roman"/>
          <w:sz w:val="24"/>
          <w:szCs w:val="24"/>
        </w:rPr>
        <w:t>expertise</w:t>
      </w:r>
      <w:proofErr w:type="spellEnd"/>
      <w:r w:rsidRPr="00147FE5">
        <w:rPr>
          <w:rFonts w:ascii="Times New Roman" w:hAnsi="Times New Roman"/>
          <w:sz w:val="24"/>
          <w:szCs w:val="24"/>
        </w:rPr>
        <w:t xml:space="preserve"> (habilidad o conocimiento experto) necesario, dedicación, ... Y la relevancia que para el aprendizaje organizativo puede tener su aportación, especialmente al proceso de relevo generacional. Una parte importante del problema que se detecta para la implantación generalizada del factor de transferencia es que para una inmensa mayoría de personas empleadas les resulta imposible acudir a la docencia como forma de transferencia, lo que inevitablemente nos aboca a la necesidad de profundizar en otras formas de transferencia alternativas y poco exploradas en nuestra organización.</w:t>
      </w:r>
    </w:p>
    <w:p w14:paraId="7A7DBF6E"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El propio Reglamento prevé en la Disposición Final Primera que la implantación progresiva y su despliegue se hará a través de las disposiciones que se impulsan por parte de la persona titular de la Delegación competente en “función pública” que regula los aspectos de carácter técnico de los procedimientos previstos en el reglamento, así como todas las disposiciones que requiera el despliegue y ejecución de este, incluyendo la adaptación de los plazos para la implementación correcta de las medidas que se prevén en este reglamento.</w:t>
      </w:r>
    </w:p>
    <w:p w14:paraId="4525E47C"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lastRenderedPageBreak/>
        <w:t>En la presente ponencia expone el modelo para el despliegue referido al área de Conocimientos (Factores 6 y 7) de la carrea profesional, a través de tres objetivos centrados en avanzar la normativa de cada uno de los dos factores en el sistema de carrera horizontal y su necesaria comunicación a nuestro universo dentro de la organización, todo ello a través de la revisión de las diferentes modalidades de adquisición y transferencia del conocimiento, impulsando aquellas que facilitan una mayor participación de personas diferentes y que además reporten mejoras a la organización del tipo:</w:t>
      </w:r>
    </w:p>
    <w:p w14:paraId="59BB36E5"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o</w:t>
      </w:r>
      <w:r w:rsidRPr="00147FE5">
        <w:rPr>
          <w:rFonts w:ascii="Times New Roman" w:hAnsi="Times New Roman"/>
          <w:sz w:val="24"/>
          <w:szCs w:val="24"/>
        </w:rPr>
        <w:tab/>
        <w:t xml:space="preserve">Fácil acceso a la información y al conocimiento </w:t>
      </w:r>
    </w:p>
    <w:p w14:paraId="7E35E4D3"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o</w:t>
      </w:r>
      <w:r w:rsidRPr="00147FE5">
        <w:rPr>
          <w:rFonts w:ascii="Times New Roman" w:hAnsi="Times New Roman"/>
          <w:sz w:val="24"/>
          <w:szCs w:val="24"/>
        </w:rPr>
        <w:tab/>
        <w:t>Reducción del tiempo de aprendizaje en el puesto de trabajo</w:t>
      </w:r>
    </w:p>
    <w:p w14:paraId="74987998"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o</w:t>
      </w:r>
      <w:r w:rsidRPr="00147FE5">
        <w:rPr>
          <w:rFonts w:ascii="Times New Roman" w:hAnsi="Times New Roman"/>
          <w:sz w:val="24"/>
          <w:szCs w:val="24"/>
        </w:rPr>
        <w:tab/>
        <w:t xml:space="preserve">Evitar esconder errores, pasando a aprender de ellos </w:t>
      </w:r>
    </w:p>
    <w:p w14:paraId="187DC1AB"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o</w:t>
      </w:r>
      <w:r w:rsidRPr="00147FE5">
        <w:rPr>
          <w:rFonts w:ascii="Times New Roman" w:hAnsi="Times New Roman"/>
          <w:sz w:val="24"/>
          <w:szCs w:val="24"/>
        </w:rPr>
        <w:tab/>
        <w:t>Evitar la reinvención de la rueda</w:t>
      </w:r>
    </w:p>
    <w:p w14:paraId="2B7B83EE"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o</w:t>
      </w:r>
      <w:r w:rsidRPr="00147FE5">
        <w:rPr>
          <w:rFonts w:ascii="Times New Roman" w:hAnsi="Times New Roman"/>
          <w:sz w:val="24"/>
          <w:szCs w:val="24"/>
        </w:rPr>
        <w:tab/>
        <w:t xml:space="preserve">Evitar la pérdida de pensamiento crítico cuando los colaboradores abandonan n la organización </w:t>
      </w:r>
    </w:p>
    <w:p w14:paraId="3C810DE3" w14:textId="77777777" w:rsidR="00147FE5" w:rsidRP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Esperamos como resultado final facilitar el crecimiento personal y el progreso profesional de las personas a la vez que el aprendizaje organizativo a través de la gestión del conocimiento, a partir de la suma de los resultados de las acciones en marcha y aquellas que nos proponemos como retos futuros.</w:t>
      </w:r>
    </w:p>
    <w:p w14:paraId="6C91CAE6" w14:textId="069B48E0" w:rsidR="00147FE5" w:rsidRPr="00147FE5" w:rsidRDefault="00CF0B23" w:rsidP="00147FE5">
      <w:pPr>
        <w:spacing w:line="240" w:lineRule="auto"/>
        <w:jc w:val="both"/>
        <w:rPr>
          <w:rFonts w:ascii="Times New Roman" w:hAnsi="Times New Roman"/>
          <w:b/>
          <w:i/>
          <w:sz w:val="26"/>
          <w:szCs w:val="26"/>
        </w:rPr>
      </w:pPr>
      <w:r>
        <w:rPr>
          <w:rFonts w:ascii="Times New Roman" w:hAnsi="Times New Roman"/>
          <w:b/>
          <w:i/>
          <w:sz w:val="26"/>
          <w:szCs w:val="26"/>
        </w:rPr>
        <w:t>3</w:t>
      </w:r>
      <w:r w:rsidR="00147FE5" w:rsidRPr="00147FE5">
        <w:rPr>
          <w:rFonts w:ascii="Times New Roman" w:hAnsi="Times New Roman"/>
          <w:b/>
          <w:i/>
          <w:sz w:val="26"/>
          <w:szCs w:val="26"/>
        </w:rPr>
        <w:t>.2. Marco conceptual, funcional o científico.</w:t>
      </w:r>
    </w:p>
    <w:p w14:paraId="3021D7CF" w14:textId="57E9FD4E" w:rsidR="00147FE5"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 xml:space="preserve">La carrera horizontal, tal y como ha quedado reflejado debuta por primera vez en el marco jurídico de la función pública con el EBEP de 2007, considerándose la gran aportación del texto estatutario junto a la evaluación del desempeño. Figuras, ambas, que resultan objeto del Reglamento de evaluación del rendimiento y del desempeño y la carrera </w:t>
      </w:r>
      <w:proofErr w:type="gramStart"/>
      <w:r w:rsidRPr="00147FE5">
        <w:rPr>
          <w:rFonts w:ascii="Times New Roman" w:hAnsi="Times New Roman"/>
          <w:sz w:val="24"/>
          <w:szCs w:val="24"/>
        </w:rPr>
        <w:t>horizontal  del</w:t>
      </w:r>
      <w:proofErr w:type="gramEnd"/>
      <w:r w:rsidRPr="00147FE5">
        <w:rPr>
          <w:rFonts w:ascii="Times New Roman" w:hAnsi="Times New Roman"/>
          <w:sz w:val="24"/>
          <w:szCs w:val="24"/>
        </w:rPr>
        <w:t xml:space="preserve"> </w:t>
      </w:r>
      <w:proofErr w:type="spellStart"/>
      <w:r w:rsidRPr="00147FE5">
        <w:rPr>
          <w:rFonts w:ascii="Times New Roman" w:hAnsi="Times New Roman"/>
          <w:sz w:val="24"/>
          <w:szCs w:val="24"/>
        </w:rPr>
        <w:t>Ajuntament</w:t>
      </w:r>
      <w:proofErr w:type="spellEnd"/>
      <w:r w:rsidRPr="00147FE5">
        <w:rPr>
          <w:rFonts w:ascii="Times New Roman" w:hAnsi="Times New Roman"/>
          <w:sz w:val="24"/>
          <w:szCs w:val="24"/>
        </w:rPr>
        <w:t xml:space="preserve"> de València, siendo el objeto de la presente ponencia el despliegue de una de sus áreas de evaluación, como es el área de conocimientos. </w:t>
      </w:r>
    </w:p>
    <w:p w14:paraId="617343AC" w14:textId="77777777" w:rsidR="005C4C76" w:rsidRDefault="00147FE5" w:rsidP="00147FE5">
      <w:pPr>
        <w:spacing w:line="240" w:lineRule="auto"/>
        <w:ind w:firstLine="284"/>
        <w:jc w:val="both"/>
        <w:rPr>
          <w:rFonts w:ascii="Times New Roman" w:hAnsi="Times New Roman"/>
          <w:sz w:val="24"/>
          <w:szCs w:val="24"/>
        </w:rPr>
      </w:pPr>
      <w:r w:rsidRPr="00147FE5">
        <w:rPr>
          <w:rFonts w:ascii="Times New Roman" w:hAnsi="Times New Roman"/>
          <w:sz w:val="24"/>
          <w:szCs w:val="24"/>
        </w:rPr>
        <w:t>Por lo tanto, el marco conceptual nos lo define la carrera horizontal, y complementariamente a ella, la evaluación del desempeño y el área del conocimiento, entendiendo que todos ellos encuentran un punto de confluencia y de interdependencia:</w:t>
      </w:r>
    </w:p>
    <w:p w14:paraId="095D4C24" w14:textId="66C2C65F" w:rsidR="0071605E" w:rsidRDefault="00CF0B23" w:rsidP="00147FE5">
      <w:pPr>
        <w:spacing w:line="240" w:lineRule="auto"/>
        <w:ind w:firstLine="284"/>
        <w:jc w:val="both"/>
        <w:rPr>
          <w:rFonts w:ascii="Times New Roman" w:hAnsi="Times New Roman"/>
          <w:i/>
          <w:sz w:val="24"/>
          <w:szCs w:val="26"/>
        </w:rPr>
      </w:pPr>
      <w:r>
        <w:rPr>
          <w:rFonts w:ascii="Times New Roman" w:hAnsi="Times New Roman"/>
          <w:i/>
          <w:sz w:val="24"/>
          <w:szCs w:val="26"/>
        </w:rPr>
        <w:t>3</w:t>
      </w:r>
      <w:r w:rsidR="00147424">
        <w:rPr>
          <w:rFonts w:ascii="Times New Roman" w:hAnsi="Times New Roman"/>
          <w:i/>
          <w:sz w:val="24"/>
          <w:szCs w:val="26"/>
        </w:rPr>
        <w:t xml:space="preserve">.2.1. </w:t>
      </w:r>
      <w:r w:rsidR="00914FCF" w:rsidRPr="00914FCF">
        <w:rPr>
          <w:rFonts w:ascii="Times New Roman" w:hAnsi="Times New Roman"/>
          <w:i/>
          <w:sz w:val="24"/>
          <w:szCs w:val="26"/>
        </w:rPr>
        <w:t>La carrera horizontal</w:t>
      </w:r>
    </w:p>
    <w:p w14:paraId="473DA150" w14:textId="77777777" w:rsidR="007940DE" w:rsidRPr="004B0588" w:rsidRDefault="007940DE" w:rsidP="007940DE">
      <w:pPr>
        <w:spacing w:line="240" w:lineRule="auto"/>
        <w:ind w:firstLine="284"/>
        <w:jc w:val="both"/>
        <w:rPr>
          <w:rFonts w:ascii="Times New Roman" w:hAnsi="Times New Roman"/>
          <w:sz w:val="24"/>
          <w:szCs w:val="24"/>
        </w:rPr>
      </w:pPr>
      <w:r w:rsidRPr="004B0588">
        <w:rPr>
          <w:rFonts w:ascii="Times New Roman" w:hAnsi="Times New Roman"/>
          <w:sz w:val="24"/>
          <w:szCs w:val="24"/>
        </w:rPr>
        <w:t>La carrera profesional horizontal es la herramienta que permite progresar a las personas empleadas sin necesidad de cambiar de puesto de trabajo, y por tanto se convierte en elemento de motivación de indiscutible valor en la función pública, caracterizada por la inamovilidad del personal, muchas veces convertida en elemento distorsionador pero que supone la garantía para las personas empleadas, con independencia de su rendimiento y/o desempeño, de su permanencia en el puesto de trabajo.</w:t>
      </w:r>
    </w:p>
    <w:p w14:paraId="2262510C" w14:textId="77777777" w:rsidR="007940DE" w:rsidRPr="004B0588" w:rsidRDefault="007940DE" w:rsidP="007940DE">
      <w:pPr>
        <w:spacing w:line="240" w:lineRule="auto"/>
        <w:ind w:firstLine="284"/>
        <w:jc w:val="both"/>
        <w:rPr>
          <w:rFonts w:ascii="Times New Roman" w:hAnsi="Times New Roman"/>
          <w:sz w:val="24"/>
          <w:szCs w:val="24"/>
        </w:rPr>
      </w:pPr>
      <w:r w:rsidRPr="004B0588">
        <w:rPr>
          <w:rFonts w:ascii="Times New Roman" w:hAnsi="Times New Roman"/>
          <w:sz w:val="24"/>
          <w:szCs w:val="24"/>
        </w:rPr>
        <w:t>“El desarrollo de carrera es la manera en que una organización sostiene o incrementa la productividad actual de sus empleados y empleadas, al mismo tiempo que los prepara para un mundo cambiante</w:t>
      </w:r>
      <w:proofErr w:type="gramStart"/>
      <w:r w:rsidRPr="004B0588">
        <w:rPr>
          <w:rFonts w:ascii="Times New Roman" w:hAnsi="Times New Roman"/>
          <w:sz w:val="24"/>
          <w:szCs w:val="24"/>
        </w:rPr>
        <w:t>.”(</w:t>
      </w:r>
      <w:proofErr w:type="gramEnd"/>
      <w:r w:rsidRPr="004B0588">
        <w:rPr>
          <w:rFonts w:ascii="Times New Roman" w:hAnsi="Times New Roman"/>
          <w:sz w:val="24"/>
          <w:szCs w:val="24"/>
        </w:rPr>
        <w:t xml:space="preserve">Cortés, JV, 2009). El autor defiende la carrera horizontal como una modalidad de progreso que no pasa necesariamente por la creación de nuevas jefaturas y que ambas dan respuesta a necesidades diferentes y deben de convivir. Así razona que «En lugar de transformar a especialistas técnicos competentes en directivos mediocres, la trayectoria de carrera horizontal permite a una organización retener en ambos, directivos y a técnicos de gran </w:t>
      </w:r>
      <w:r w:rsidRPr="004B0588">
        <w:rPr>
          <w:rFonts w:ascii="Times New Roman" w:hAnsi="Times New Roman"/>
          <w:sz w:val="24"/>
          <w:szCs w:val="24"/>
        </w:rPr>
        <w:lastRenderedPageBreak/>
        <w:t xml:space="preserve">destreza. De tal forma que soluciona el problema de empleados formados técnicamente que no desean moverse a lugares de dirección» (Mondy, Noe, </w:t>
      </w:r>
      <w:proofErr w:type="spellStart"/>
      <w:r w:rsidRPr="004B0588">
        <w:rPr>
          <w:rFonts w:ascii="Times New Roman" w:hAnsi="Times New Roman"/>
          <w:sz w:val="24"/>
          <w:szCs w:val="24"/>
        </w:rPr>
        <w:t>Premeaux</w:t>
      </w:r>
      <w:proofErr w:type="spellEnd"/>
      <w:r w:rsidRPr="004B0588">
        <w:rPr>
          <w:rFonts w:ascii="Times New Roman" w:hAnsi="Times New Roman"/>
          <w:sz w:val="24"/>
          <w:szCs w:val="24"/>
        </w:rPr>
        <w:t>, 1993)</w:t>
      </w:r>
    </w:p>
    <w:p w14:paraId="30CBFF7E" w14:textId="77777777" w:rsidR="007940DE" w:rsidRPr="004B0588" w:rsidRDefault="007940DE" w:rsidP="007940DE">
      <w:pPr>
        <w:spacing w:line="240" w:lineRule="auto"/>
        <w:ind w:firstLine="284"/>
        <w:jc w:val="both"/>
        <w:rPr>
          <w:rFonts w:ascii="Times New Roman" w:hAnsi="Times New Roman"/>
          <w:sz w:val="24"/>
          <w:szCs w:val="24"/>
        </w:rPr>
      </w:pPr>
      <w:r w:rsidRPr="004B0588">
        <w:rPr>
          <w:rFonts w:ascii="Times New Roman" w:hAnsi="Times New Roman"/>
          <w:sz w:val="24"/>
          <w:szCs w:val="24"/>
        </w:rPr>
        <w:t xml:space="preserve">La carrera horizontal, puede definirse como un sistema de promoción profesional integrado por diferentes categorías, a las cuales se accede, consecutivamente, </w:t>
      </w:r>
      <w:proofErr w:type="gramStart"/>
      <w:r w:rsidRPr="004B0588">
        <w:rPr>
          <w:rFonts w:ascii="Times New Roman" w:hAnsi="Times New Roman"/>
          <w:sz w:val="24"/>
          <w:szCs w:val="24"/>
        </w:rPr>
        <w:t>en razón de</w:t>
      </w:r>
      <w:proofErr w:type="gramEnd"/>
      <w:r w:rsidRPr="004B0588">
        <w:rPr>
          <w:rFonts w:ascii="Times New Roman" w:hAnsi="Times New Roman"/>
          <w:sz w:val="24"/>
          <w:szCs w:val="24"/>
        </w:rPr>
        <w:t xml:space="preserve"> los méritos y actividades desarrollados a lo largo de la vida profesional (Pérez Corral, 1999). La carrera profesional es un sistema de promoción independiente y paralelo al sistema de promoción jerárquico (carrera jerárquica) vigente en la actualidad. En este sentido, hay que destacar la distinción entre categoría -propia de la carrera profesional-, y cargo -propia de la carrera jerárquica-. (Cortés, JV &amp; Jiménez, J 2009)</w:t>
      </w:r>
    </w:p>
    <w:p w14:paraId="1D155F37" w14:textId="77777777" w:rsidR="007940DE" w:rsidRPr="004B0588" w:rsidRDefault="007940DE" w:rsidP="007940DE">
      <w:pPr>
        <w:spacing w:line="240" w:lineRule="auto"/>
        <w:ind w:firstLine="284"/>
        <w:jc w:val="both"/>
        <w:rPr>
          <w:rFonts w:ascii="Times New Roman" w:hAnsi="Times New Roman"/>
          <w:sz w:val="24"/>
          <w:szCs w:val="24"/>
        </w:rPr>
      </w:pPr>
      <w:r w:rsidRPr="004B0588">
        <w:rPr>
          <w:rFonts w:ascii="Times New Roman" w:hAnsi="Times New Roman"/>
          <w:sz w:val="24"/>
          <w:szCs w:val="24"/>
        </w:rPr>
        <w:t xml:space="preserve">El </w:t>
      </w:r>
      <w:proofErr w:type="spellStart"/>
      <w:r w:rsidRPr="004B0588">
        <w:rPr>
          <w:rFonts w:ascii="Times New Roman" w:hAnsi="Times New Roman"/>
          <w:sz w:val="24"/>
          <w:szCs w:val="24"/>
        </w:rPr>
        <w:t>Ajuntament</w:t>
      </w:r>
      <w:proofErr w:type="spellEnd"/>
      <w:r w:rsidRPr="004B0588">
        <w:rPr>
          <w:rFonts w:ascii="Times New Roman" w:hAnsi="Times New Roman"/>
          <w:sz w:val="24"/>
          <w:szCs w:val="24"/>
        </w:rPr>
        <w:t xml:space="preserve"> de València ha apostado por un sistema de carrera que la vincula a la posibilidad de progreso (Cortés Carreres, 2001):</w:t>
      </w:r>
    </w:p>
    <w:p w14:paraId="57F27DAC" w14:textId="77777777" w:rsidR="007940DE" w:rsidRPr="004B0588" w:rsidRDefault="007940DE" w:rsidP="007940DE">
      <w:pPr>
        <w:spacing w:line="240" w:lineRule="auto"/>
        <w:ind w:firstLine="284"/>
        <w:jc w:val="both"/>
        <w:rPr>
          <w:rFonts w:ascii="Times New Roman" w:hAnsi="Times New Roman"/>
          <w:sz w:val="24"/>
          <w:szCs w:val="24"/>
        </w:rPr>
      </w:pPr>
      <w:r w:rsidRPr="004B0588">
        <w:rPr>
          <w:rFonts w:ascii="Times New Roman" w:hAnsi="Times New Roman"/>
          <w:sz w:val="24"/>
          <w:szCs w:val="24"/>
        </w:rPr>
        <w:t>1.</w:t>
      </w:r>
      <w:r w:rsidRPr="004B0588">
        <w:rPr>
          <w:rFonts w:ascii="Times New Roman" w:hAnsi="Times New Roman"/>
          <w:sz w:val="24"/>
          <w:szCs w:val="24"/>
        </w:rPr>
        <w:tab/>
        <w:t>el tiempo -necesario para adquirir experiencia, siendo una condición necesaria pero no suficiente (trayectoria y actuación profesional)</w:t>
      </w:r>
    </w:p>
    <w:p w14:paraId="0CCC0E46" w14:textId="77777777" w:rsidR="007940DE" w:rsidRPr="004B0588" w:rsidRDefault="007940DE" w:rsidP="007940DE">
      <w:pPr>
        <w:spacing w:line="240" w:lineRule="auto"/>
        <w:ind w:firstLine="284"/>
        <w:jc w:val="both"/>
        <w:rPr>
          <w:rFonts w:ascii="Times New Roman" w:hAnsi="Times New Roman"/>
          <w:sz w:val="24"/>
          <w:szCs w:val="24"/>
        </w:rPr>
      </w:pPr>
      <w:r w:rsidRPr="004B0588">
        <w:rPr>
          <w:rFonts w:ascii="Times New Roman" w:hAnsi="Times New Roman"/>
          <w:sz w:val="24"/>
          <w:szCs w:val="24"/>
        </w:rPr>
        <w:t>2.</w:t>
      </w:r>
      <w:r w:rsidRPr="004B0588">
        <w:rPr>
          <w:rFonts w:ascii="Times New Roman" w:hAnsi="Times New Roman"/>
          <w:sz w:val="24"/>
          <w:szCs w:val="24"/>
        </w:rPr>
        <w:tab/>
        <w:t>los méritos en base a la acreditación de los conocimientos adquiridos.</w:t>
      </w:r>
    </w:p>
    <w:p w14:paraId="0B4C3E4B" w14:textId="77777777" w:rsidR="007940DE" w:rsidRPr="004B0588" w:rsidRDefault="007940DE" w:rsidP="007940DE">
      <w:pPr>
        <w:spacing w:line="240" w:lineRule="auto"/>
        <w:ind w:firstLine="284"/>
        <w:jc w:val="both"/>
        <w:rPr>
          <w:rFonts w:ascii="Times New Roman" w:hAnsi="Times New Roman"/>
          <w:sz w:val="24"/>
          <w:szCs w:val="24"/>
        </w:rPr>
      </w:pPr>
      <w:r w:rsidRPr="004B0588">
        <w:rPr>
          <w:rFonts w:ascii="Times New Roman" w:hAnsi="Times New Roman"/>
          <w:sz w:val="24"/>
          <w:szCs w:val="24"/>
        </w:rPr>
        <w:t>3.</w:t>
      </w:r>
      <w:r w:rsidRPr="004B0588">
        <w:rPr>
          <w:rFonts w:ascii="Times New Roman" w:hAnsi="Times New Roman"/>
          <w:sz w:val="24"/>
          <w:szCs w:val="24"/>
        </w:rPr>
        <w:tab/>
        <w:t>la calidad de los trabajos y/o participación en actividades de mejora continua.</w:t>
      </w:r>
    </w:p>
    <w:p w14:paraId="510DFEAB" w14:textId="3901CD34" w:rsidR="007940DE" w:rsidRPr="0015553D" w:rsidRDefault="007940DE" w:rsidP="0015553D">
      <w:pPr>
        <w:spacing w:line="240" w:lineRule="auto"/>
        <w:ind w:firstLine="284"/>
        <w:jc w:val="both"/>
        <w:rPr>
          <w:rFonts w:ascii="Times New Roman" w:hAnsi="Times New Roman"/>
          <w:sz w:val="24"/>
          <w:szCs w:val="24"/>
        </w:rPr>
      </w:pPr>
      <w:r w:rsidRPr="004B0588">
        <w:rPr>
          <w:rFonts w:ascii="Times New Roman" w:hAnsi="Times New Roman"/>
          <w:sz w:val="24"/>
          <w:szCs w:val="24"/>
        </w:rPr>
        <w:t>4.</w:t>
      </w:r>
      <w:r w:rsidRPr="004B0588">
        <w:rPr>
          <w:rFonts w:ascii="Times New Roman" w:hAnsi="Times New Roman"/>
          <w:sz w:val="24"/>
          <w:szCs w:val="24"/>
        </w:rPr>
        <w:tab/>
        <w:t>la obtención de buenos resultados en la evaluación del desempeño</w:t>
      </w:r>
      <w:r w:rsidR="004B0588">
        <w:rPr>
          <w:rFonts w:ascii="Times New Roman" w:hAnsi="Times New Roman"/>
          <w:sz w:val="24"/>
          <w:szCs w:val="24"/>
        </w:rPr>
        <w:t>.</w:t>
      </w:r>
    </w:p>
    <w:p w14:paraId="5D6BE59E" w14:textId="1F171FA0" w:rsidR="00CF0B23" w:rsidRPr="00CF0B23" w:rsidRDefault="00CF0B23" w:rsidP="00CF0B23">
      <w:pPr>
        <w:spacing w:line="240" w:lineRule="auto"/>
        <w:ind w:firstLine="284"/>
        <w:jc w:val="both"/>
        <w:rPr>
          <w:rFonts w:ascii="Times New Roman" w:hAnsi="Times New Roman"/>
          <w:i/>
          <w:sz w:val="24"/>
          <w:szCs w:val="26"/>
        </w:rPr>
      </w:pPr>
      <w:r>
        <w:rPr>
          <w:rFonts w:ascii="Times New Roman" w:hAnsi="Times New Roman"/>
          <w:i/>
          <w:sz w:val="24"/>
          <w:szCs w:val="26"/>
        </w:rPr>
        <w:t xml:space="preserve">3.2.2. </w:t>
      </w:r>
      <w:r w:rsidRPr="00CF0B23">
        <w:rPr>
          <w:rFonts w:ascii="Times New Roman" w:hAnsi="Times New Roman"/>
          <w:i/>
          <w:sz w:val="24"/>
          <w:szCs w:val="26"/>
        </w:rPr>
        <w:t>Evaluación del desempeño</w:t>
      </w:r>
    </w:p>
    <w:p w14:paraId="70FED3AD" w14:textId="77777777" w:rsidR="00C57B12" w:rsidRPr="00426449" w:rsidRDefault="00C57B12" w:rsidP="00C57B12">
      <w:pPr>
        <w:spacing w:line="240" w:lineRule="auto"/>
        <w:ind w:firstLine="284"/>
        <w:jc w:val="both"/>
        <w:rPr>
          <w:rFonts w:ascii="Times New Roman" w:hAnsi="Times New Roman"/>
          <w:sz w:val="24"/>
          <w:szCs w:val="24"/>
        </w:rPr>
      </w:pPr>
      <w:r w:rsidRPr="00426449">
        <w:rPr>
          <w:rFonts w:ascii="Times New Roman" w:hAnsi="Times New Roman"/>
          <w:sz w:val="24"/>
          <w:szCs w:val="24"/>
        </w:rPr>
        <w:t>Anunciábamos en el inicio del epígrafe que “la carrera profesional esta, sin duda, directamente conectada con la evaluación del desempeño”. Y en el punto relativo a la evaluación del desempeño se parte de la premisa de que “es un requisito esencial para la gestión de su carrera profesional, cualquiera que sea la modalidad de ésta”, resultando así mismo un factor decisivo de modernización del sistema administrativo” en palabras de Jiménez Asensio, R.</w:t>
      </w:r>
    </w:p>
    <w:p w14:paraId="7B0B84FC" w14:textId="77777777" w:rsidR="00C57B12" w:rsidRPr="00426449" w:rsidRDefault="00C57B12" w:rsidP="00C57B12">
      <w:pPr>
        <w:spacing w:line="240" w:lineRule="auto"/>
        <w:ind w:firstLine="284"/>
        <w:jc w:val="both"/>
        <w:rPr>
          <w:rFonts w:ascii="Times New Roman" w:hAnsi="Times New Roman"/>
          <w:sz w:val="24"/>
          <w:szCs w:val="24"/>
        </w:rPr>
      </w:pPr>
      <w:r w:rsidRPr="00426449">
        <w:rPr>
          <w:rFonts w:ascii="Times New Roman" w:hAnsi="Times New Roman"/>
          <w:sz w:val="24"/>
          <w:szCs w:val="24"/>
        </w:rPr>
        <w:t>La evaluación del desempeño se realizará sobre las exigencias del puesto de trabajo a nivel funcional, pero también a nivel competencial, es decir, previa definición del puesto de trabajo, la evaluación se podrá centrar en las funciones y competencias allí definidas, siendo el resultado de aquella el gap existente entre la definición y el desempeño real de la persona evaluada.</w:t>
      </w:r>
    </w:p>
    <w:p w14:paraId="2ABAB9FC" w14:textId="03F9C28B" w:rsidR="007940DE" w:rsidRPr="00426449" w:rsidRDefault="00C57B12" w:rsidP="00C57B12">
      <w:pPr>
        <w:spacing w:line="240" w:lineRule="auto"/>
        <w:ind w:firstLine="284"/>
        <w:jc w:val="both"/>
        <w:rPr>
          <w:rFonts w:ascii="Times New Roman" w:hAnsi="Times New Roman"/>
          <w:sz w:val="24"/>
          <w:szCs w:val="24"/>
        </w:rPr>
      </w:pPr>
      <w:r w:rsidRPr="00426449">
        <w:rPr>
          <w:rFonts w:ascii="Times New Roman" w:hAnsi="Times New Roman"/>
          <w:sz w:val="24"/>
          <w:szCs w:val="24"/>
        </w:rPr>
        <w:t>El aprendizaje se convierte de esta manera en la herramienta clave de la mejora del rendimiento y del desempeño para corregir los resultados mejorables en la evaluación.</w:t>
      </w:r>
    </w:p>
    <w:p w14:paraId="782CF7A0" w14:textId="2D39220F" w:rsidR="00370415" w:rsidRPr="00370415" w:rsidRDefault="00370415" w:rsidP="00370415">
      <w:pPr>
        <w:spacing w:line="240" w:lineRule="auto"/>
        <w:ind w:firstLine="284"/>
        <w:jc w:val="both"/>
        <w:rPr>
          <w:rFonts w:ascii="Times New Roman" w:hAnsi="Times New Roman"/>
          <w:i/>
          <w:sz w:val="24"/>
          <w:szCs w:val="26"/>
        </w:rPr>
      </w:pPr>
      <w:r>
        <w:rPr>
          <w:rFonts w:ascii="Times New Roman" w:hAnsi="Times New Roman"/>
          <w:i/>
          <w:sz w:val="24"/>
          <w:szCs w:val="26"/>
        </w:rPr>
        <w:t xml:space="preserve">3.2.3. </w:t>
      </w:r>
      <w:r w:rsidRPr="00370415">
        <w:rPr>
          <w:rFonts w:ascii="Times New Roman" w:hAnsi="Times New Roman"/>
          <w:i/>
          <w:sz w:val="24"/>
          <w:szCs w:val="26"/>
        </w:rPr>
        <w:t>Gestión del conocimiento</w:t>
      </w:r>
    </w:p>
    <w:p w14:paraId="40EDDB73" w14:textId="77777777" w:rsidR="005E2293" w:rsidRPr="00924F53" w:rsidRDefault="005E2293" w:rsidP="00407C54">
      <w:pPr>
        <w:spacing w:line="240" w:lineRule="auto"/>
        <w:ind w:firstLine="284"/>
        <w:jc w:val="both"/>
        <w:rPr>
          <w:rFonts w:ascii="Times New Roman" w:hAnsi="Times New Roman"/>
          <w:sz w:val="24"/>
          <w:szCs w:val="24"/>
        </w:rPr>
      </w:pPr>
      <w:r w:rsidRPr="00924F53">
        <w:rPr>
          <w:rFonts w:ascii="Times New Roman" w:hAnsi="Times New Roman"/>
          <w:sz w:val="24"/>
          <w:szCs w:val="24"/>
        </w:rPr>
        <w:t>Los conocimientos adquiridos, la formación y el desarrollo de aquellos relacionados con la práctica profesional serán objeto de valoración para la progresión en el perfeccionamiento profesional.</w:t>
      </w:r>
    </w:p>
    <w:p w14:paraId="00088EBE" w14:textId="77777777" w:rsidR="005E2293" w:rsidRPr="00924F53" w:rsidRDefault="005E2293" w:rsidP="00407C54">
      <w:pPr>
        <w:spacing w:line="240" w:lineRule="auto"/>
        <w:ind w:firstLine="284"/>
        <w:jc w:val="both"/>
        <w:rPr>
          <w:rFonts w:ascii="Times New Roman" w:hAnsi="Times New Roman"/>
          <w:sz w:val="24"/>
          <w:szCs w:val="24"/>
        </w:rPr>
      </w:pPr>
      <w:r w:rsidRPr="00924F53">
        <w:rPr>
          <w:rFonts w:ascii="Times New Roman" w:hAnsi="Times New Roman"/>
          <w:sz w:val="24"/>
          <w:szCs w:val="24"/>
        </w:rPr>
        <w:t xml:space="preserve">El marco científico de la gestión del conocimiento hay que situarlo en la esfera estratégica que hoy representa, dado que “El conocimiento, un activo intangible de la organización, se ha identificado como un elemento clave de las organizaciones y la sociedad para conseguir ventajas competitivas. Ante esta realidad, ha surgido un nuevo enfoque dentro de la gestión empresarial: la gestión del conocimiento. Como una herramienta para representar de forma simplificada, resumida, simbólica, esquemática este fenómeno; delimitar alguna de sus dimensiones; permitir una visión aproximada; describir procesos y estructuras, orientar estrategias; aportar datos importantes; aparecieron los modelos de gestión del conocimiento. Se </w:t>
      </w:r>
      <w:r w:rsidRPr="00924F53">
        <w:rPr>
          <w:rFonts w:ascii="Times New Roman" w:hAnsi="Times New Roman"/>
          <w:sz w:val="24"/>
          <w:szCs w:val="24"/>
        </w:rPr>
        <w:lastRenderedPageBreak/>
        <w:t xml:space="preserve">revisan algunos de los modelos desarrollados para la gestión del conocimiento y se exponen sus principios y aportaciones.” </w:t>
      </w:r>
      <w:r>
        <w:rPr>
          <w:rFonts w:ascii="Times New Roman" w:hAnsi="Times New Roman"/>
          <w:sz w:val="24"/>
          <w:szCs w:val="24"/>
        </w:rPr>
        <w:t>(</w:t>
      </w:r>
      <w:r w:rsidRPr="00924F53">
        <w:rPr>
          <w:rFonts w:ascii="Times New Roman" w:hAnsi="Times New Roman"/>
          <w:sz w:val="24"/>
          <w:szCs w:val="24"/>
        </w:rPr>
        <w:t>M. Sánchez Díaz</w:t>
      </w:r>
      <w:r>
        <w:rPr>
          <w:rFonts w:ascii="Times New Roman" w:hAnsi="Times New Roman"/>
          <w:sz w:val="24"/>
          <w:szCs w:val="24"/>
        </w:rPr>
        <w:t>,</w:t>
      </w:r>
      <w:r w:rsidRPr="00924F53">
        <w:rPr>
          <w:rFonts w:ascii="Times New Roman" w:hAnsi="Times New Roman"/>
          <w:sz w:val="24"/>
          <w:szCs w:val="24"/>
        </w:rPr>
        <w:t xml:space="preserve"> 2005</w:t>
      </w:r>
      <w:r>
        <w:rPr>
          <w:rFonts w:ascii="Times New Roman" w:hAnsi="Times New Roman"/>
          <w:sz w:val="24"/>
          <w:szCs w:val="24"/>
        </w:rPr>
        <w:t>)</w:t>
      </w:r>
      <w:r w:rsidRPr="00924F53">
        <w:rPr>
          <w:rFonts w:ascii="Times New Roman" w:hAnsi="Times New Roman"/>
          <w:sz w:val="24"/>
          <w:szCs w:val="24"/>
        </w:rPr>
        <w:t>.</w:t>
      </w:r>
    </w:p>
    <w:p w14:paraId="6358B8D5" w14:textId="77777777" w:rsidR="005E2293" w:rsidRPr="00924F53" w:rsidRDefault="005E2293" w:rsidP="00407C54">
      <w:pPr>
        <w:spacing w:line="240" w:lineRule="auto"/>
        <w:ind w:firstLine="284"/>
        <w:jc w:val="both"/>
        <w:rPr>
          <w:rFonts w:ascii="Times New Roman" w:hAnsi="Times New Roman"/>
          <w:sz w:val="24"/>
          <w:szCs w:val="24"/>
        </w:rPr>
      </w:pPr>
      <w:r>
        <w:rPr>
          <w:rFonts w:ascii="Times New Roman" w:hAnsi="Times New Roman"/>
          <w:sz w:val="24"/>
          <w:szCs w:val="24"/>
        </w:rPr>
        <w:t>En</w:t>
      </w:r>
      <w:r w:rsidRPr="00924F53">
        <w:rPr>
          <w:rFonts w:ascii="Times New Roman" w:hAnsi="Times New Roman"/>
          <w:sz w:val="24"/>
          <w:szCs w:val="24"/>
        </w:rPr>
        <w:t xml:space="preserve"> la administración, el proceso de gestión del conocimiento en relación con el progres</w:t>
      </w:r>
      <w:r>
        <w:rPr>
          <w:rFonts w:ascii="Times New Roman" w:hAnsi="Times New Roman"/>
          <w:sz w:val="24"/>
          <w:szCs w:val="24"/>
        </w:rPr>
        <w:t>o</w:t>
      </w:r>
      <w:r w:rsidRPr="00924F53">
        <w:rPr>
          <w:rFonts w:ascii="Times New Roman" w:hAnsi="Times New Roman"/>
          <w:sz w:val="24"/>
          <w:szCs w:val="24"/>
        </w:rPr>
        <w:t xml:space="preserve"> profesional dispone de pocas experiencias, frente a la mera consideración de acreditación de horas de formación que sí que vienen considerándose tanto en procesos de selección, provisión o promoción y en la mayoría de las escasas experiencias de carrera horizontal. Así la </w:t>
      </w:r>
      <w:r>
        <w:rPr>
          <w:rFonts w:ascii="Times New Roman" w:hAnsi="Times New Roman"/>
          <w:sz w:val="24"/>
          <w:szCs w:val="24"/>
        </w:rPr>
        <w:t>necesidad de profesionalidad del</w:t>
      </w:r>
      <w:r w:rsidRPr="00924F53">
        <w:rPr>
          <w:rFonts w:ascii="Times New Roman" w:hAnsi="Times New Roman"/>
          <w:sz w:val="24"/>
          <w:szCs w:val="24"/>
        </w:rPr>
        <w:t xml:space="preserve"> servidor </w:t>
      </w:r>
      <w:r>
        <w:rPr>
          <w:rFonts w:ascii="Times New Roman" w:hAnsi="Times New Roman"/>
          <w:sz w:val="24"/>
          <w:szCs w:val="24"/>
        </w:rPr>
        <w:t>o servidora pública</w:t>
      </w:r>
      <w:r w:rsidRPr="00924F53">
        <w:rPr>
          <w:rFonts w:ascii="Times New Roman" w:hAnsi="Times New Roman"/>
          <w:sz w:val="24"/>
          <w:szCs w:val="24"/>
        </w:rPr>
        <w:t xml:space="preserve"> y la existencia de niveles diferentes de competencias y de responsabilidades hacen de </w:t>
      </w:r>
      <w:r w:rsidRPr="005E2293">
        <w:rPr>
          <w:rFonts w:ascii="Times New Roman" w:hAnsi="Times New Roman"/>
          <w:sz w:val="24"/>
          <w:szCs w:val="24"/>
        </w:rPr>
        <w:t>la formación,</w:t>
      </w:r>
      <w:r w:rsidRPr="00924F53">
        <w:rPr>
          <w:rFonts w:ascii="Times New Roman" w:hAnsi="Times New Roman"/>
          <w:sz w:val="24"/>
          <w:szCs w:val="24"/>
        </w:rPr>
        <w:t xml:space="preserve"> no solo una actividad de necesaria utilidad, sino que la convierten en un instrumento estratégico para conseguir los objetivos y disponer al cambio y a la innovación permanente.</w:t>
      </w:r>
    </w:p>
    <w:p w14:paraId="5DB7AADB" w14:textId="77777777" w:rsidR="005E2293" w:rsidRPr="00924F53" w:rsidRDefault="005E2293" w:rsidP="00407C54">
      <w:pPr>
        <w:spacing w:line="240" w:lineRule="auto"/>
        <w:ind w:firstLine="284"/>
        <w:jc w:val="both"/>
        <w:rPr>
          <w:rFonts w:ascii="Times New Roman" w:hAnsi="Times New Roman"/>
          <w:sz w:val="24"/>
          <w:szCs w:val="24"/>
        </w:rPr>
      </w:pPr>
      <w:r w:rsidRPr="00924F53">
        <w:rPr>
          <w:rFonts w:ascii="Times New Roman" w:hAnsi="Times New Roman"/>
          <w:sz w:val="24"/>
          <w:szCs w:val="24"/>
        </w:rPr>
        <w:t>Los conocimientos adquiridos son la garantía más ef</w:t>
      </w:r>
      <w:r>
        <w:rPr>
          <w:rFonts w:ascii="Times New Roman" w:hAnsi="Times New Roman"/>
          <w:sz w:val="24"/>
          <w:szCs w:val="24"/>
        </w:rPr>
        <w:t xml:space="preserve">icaz para asegurar la idoneidad </w:t>
      </w:r>
      <w:r w:rsidRPr="00924F53">
        <w:rPr>
          <w:rFonts w:ascii="Times New Roman" w:hAnsi="Times New Roman"/>
          <w:sz w:val="24"/>
          <w:szCs w:val="24"/>
        </w:rPr>
        <w:t>profesional. Por conocimientos adquiridos, (nótese que se llama conocimientos adquiridos</w:t>
      </w:r>
      <w:r>
        <w:rPr>
          <w:rFonts w:ascii="Times New Roman" w:hAnsi="Times New Roman"/>
          <w:sz w:val="24"/>
          <w:szCs w:val="24"/>
        </w:rPr>
        <w:t xml:space="preserve"> </w:t>
      </w:r>
      <w:r w:rsidRPr="00924F53">
        <w:rPr>
          <w:rFonts w:ascii="Times New Roman" w:hAnsi="Times New Roman"/>
          <w:sz w:val="24"/>
          <w:szCs w:val="24"/>
        </w:rPr>
        <w:t>y no formación), entendemos la formación en un sentido muy amplio, que se va adquiriendo a lo largo de la vida profesional y que contribuye de manera directa, no solo al crecimiento y desarrollo de la persona, sino, fundamentalmente, también al desempeño del puesto de trabajo, porque se adquieren conocimientos, habilidades y actitudes que mejoran nuestra capacitación profesional y en consecuencia son merecedores de una consideración clave.</w:t>
      </w:r>
    </w:p>
    <w:p w14:paraId="6A22751D" w14:textId="77777777" w:rsidR="005E2293" w:rsidRPr="00924F53" w:rsidRDefault="005E2293" w:rsidP="00407C54">
      <w:pPr>
        <w:spacing w:line="240" w:lineRule="auto"/>
        <w:ind w:firstLine="284"/>
        <w:jc w:val="both"/>
        <w:rPr>
          <w:rFonts w:ascii="Times New Roman" w:hAnsi="Times New Roman"/>
          <w:sz w:val="24"/>
          <w:szCs w:val="24"/>
        </w:rPr>
      </w:pPr>
      <w:r w:rsidRPr="00924F53">
        <w:rPr>
          <w:rFonts w:ascii="Times New Roman" w:hAnsi="Times New Roman"/>
          <w:sz w:val="24"/>
          <w:szCs w:val="24"/>
        </w:rPr>
        <w:t>Así pues, es necesario est</w:t>
      </w:r>
      <w:r>
        <w:rPr>
          <w:rFonts w:ascii="Times New Roman" w:hAnsi="Times New Roman"/>
          <w:sz w:val="24"/>
          <w:szCs w:val="24"/>
        </w:rPr>
        <w:t>ablecer un componente que valore</w:t>
      </w:r>
      <w:r w:rsidRPr="00924F53">
        <w:rPr>
          <w:rFonts w:ascii="Times New Roman" w:hAnsi="Times New Roman"/>
          <w:sz w:val="24"/>
          <w:szCs w:val="24"/>
        </w:rPr>
        <w:t xml:space="preserve"> el ejercicio de la profesión en una sociedad cambiante donde se producen rápidas transformaciones sociales y tecnológicas, que precisan de una formación y adaptación profesionales continuas. La idea puede expresarse como una manera de basar parte del salario imputable a la carrera de progreso en los conocimientos que poseen los empleados y que pueden ser aplicados con éxito a una serie de situaciones o de tareas y la adquisición de habilidades de los empleados en función de los trabajos o tareas que puedan realizar.</w:t>
      </w:r>
    </w:p>
    <w:p w14:paraId="46F3C668" w14:textId="77777777" w:rsidR="005E2293" w:rsidRPr="00924F53" w:rsidRDefault="005E2293" w:rsidP="00407C54">
      <w:pPr>
        <w:spacing w:line="240" w:lineRule="auto"/>
        <w:ind w:firstLine="284"/>
        <w:jc w:val="both"/>
        <w:rPr>
          <w:rFonts w:ascii="Times New Roman" w:hAnsi="Times New Roman"/>
          <w:sz w:val="24"/>
          <w:szCs w:val="24"/>
        </w:rPr>
      </w:pPr>
      <w:r w:rsidRPr="00924F53">
        <w:rPr>
          <w:rFonts w:ascii="Times New Roman" w:hAnsi="Times New Roman"/>
          <w:sz w:val="24"/>
          <w:szCs w:val="24"/>
        </w:rPr>
        <w:t>De esta forma, cuántos mayores conocimientos y cuántas má</w:t>
      </w:r>
      <w:r>
        <w:rPr>
          <w:rFonts w:ascii="Times New Roman" w:hAnsi="Times New Roman"/>
          <w:sz w:val="24"/>
          <w:szCs w:val="24"/>
        </w:rPr>
        <w:t xml:space="preserve">s cosas pueda hacer una persona, </w:t>
      </w:r>
      <w:r w:rsidRPr="00924F53">
        <w:rPr>
          <w:rFonts w:ascii="Times New Roman" w:hAnsi="Times New Roman"/>
          <w:sz w:val="24"/>
          <w:szCs w:val="24"/>
        </w:rPr>
        <w:t>mayor nivel de progresión podrá adquirir y en consecu</w:t>
      </w:r>
      <w:r>
        <w:rPr>
          <w:rFonts w:ascii="Times New Roman" w:hAnsi="Times New Roman"/>
          <w:sz w:val="24"/>
          <w:szCs w:val="24"/>
        </w:rPr>
        <w:t xml:space="preserve">encia mayor incremento salarial </w:t>
      </w:r>
      <w:r w:rsidRPr="00924F53">
        <w:rPr>
          <w:rFonts w:ascii="Times New Roman" w:hAnsi="Times New Roman"/>
          <w:sz w:val="24"/>
          <w:szCs w:val="24"/>
        </w:rPr>
        <w:t>podrá obtener. Todo esto persigue una relación estrecha con la formación permanente y la mejora continua de las capacidades y conocimientos de los profesionales de la ad</w:t>
      </w:r>
      <w:r>
        <w:rPr>
          <w:rFonts w:ascii="Times New Roman" w:hAnsi="Times New Roman"/>
          <w:sz w:val="24"/>
          <w:szCs w:val="24"/>
        </w:rPr>
        <w:t xml:space="preserve">ministración pública.” Cortés, JV &amp; </w:t>
      </w:r>
      <w:r w:rsidRPr="00924F53">
        <w:rPr>
          <w:rFonts w:ascii="Times New Roman" w:hAnsi="Times New Roman"/>
          <w:sz w:val="24"/>
          <w:szCs w:val="24"/>
        </w:rPr>
        <w:t>Jiménez, J. Sevilla, 2010”</w:t>
      </w:r>
    </w:p>
    <w:p w14:paraId="79783C14" w14:textId="38D6B0F7" w:rsidR="006036D0" w:rsidRDefault="00024310" w:rsidP="00407C54">
      <w:pPr>
        <w:spacing w:line="240" w:lineRule="auto"/>
        <w:ind w:firstLine="284"/>
        <w:jc w:val="both"/>
        <w:rPr>
          <w:rFonts w:ascii="Times New Roman" w:hAnsi="Times New Roman"/>
          <w:sz w:val="24"/>
          <w:szCs w:val="24"/>
        </w:rPr>
      </w:pPr>
      <w:r w:rsidRPr="00407C54">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49511C21" wp14:editId="37EBA587">
                <wp:simplePos x="0" y="0"/>
                <wp:positionH relativeFrom="column">
                  <wp:posOffset>3628027</wp:posOffset>
                </wp:positionH>
                <wp:positionV relativeFrom="paragraph">
                  <wp:posOffset>1017361</wp:posOffset>
                </wp:positionV>
                <wp:extent cx="1850390" cy="217714"/>
                <wp:effectExtent l="0" t="0" r="3810" b="0"/>
                <wp:wrapNone/>
                <wp:docPr id="13" name="Cuadro de texto 13"/>
                <wp:cNvGraphicFramePr/>
                <a:graphic xmlns:a="http://schemas.openxmlformats.org/drawingml/2006/main">
                  <a:graphicData uri="http://schemas.microsoft.com/office/word/2010/wordprocessingShape">
                    <wps:wsp>
                      <wps:cNvSpPr txBox="1"/>
                      <wps:spPr>
                        <a:xfrm>
                          <a:off x="0" y="0"/>
                          <a:ext cx="1850390" cy="217714"/>
                        </a:xfrm>
                        <a:prstGeom prst="rect">
                          <a:avLst/>
                        </a:prstGeom>
                        <a:solidFill>
                          <a:prstClr val="white"/>
                        </a:solidFill>
                        <a:ln>
                          <a:noFill/>
                        </a:ln>
                      </wps:spPr>
                      <wps:txbx>
                        <w:txbxContent>
                          <w:p w14:paraId="00734D52" w14:textId="4CB26C70" w:rsidR="006036D0" w:rsidRPr="00E541BD" w:rsidRDefault="006036D0" w:rsidP="006036D0">
                            <w:pPr>
                              <w:pStyle w:val="Descripcin"/>
                              <w:rPr>
                                <w:rFonts w:ascii="Times New Roman" w:hAnsi="Times New Roman"/>
                                <w:noProof/>
                                <w:color w:val="000000" w:themeColor="text1"/>
                                <w:sz w:val="20"/>
                                <w:szCs w:val="20"/>
                                <w:lang w:eastAsia="es-ES"/>
                              </w:rPr>
                            </w:pPr>
                            <w:r w:rsidRPr="00E541BD">
                              <w:rPr>
                                <w:rFonts w:ascii="Times New Roman" w:hAnsi="Times New Roman"/>
                                <w:b/>
                                <w:bCs/>
                                <w:color w:val="000000" w:themeColor="text1"/>
                                <w:sz w:val="20"/>
                                <w:szCs w:val="20"/>
                              </w:rPr>
                              <w:t xml:space="preserve">Ilustración </w:t>
                            </w:r>
                            <w:r w:rsidR="00E05AC9">
                              <w:rPr>
                                <w:rFonts w:ascii="Times New Roman" w:hAnsi="Times New Roman"/>
                                <w:b/>
                                <w:bCs/>
                                <w:color w:val="000000" w:themeColor="text1"/>
                                <w:sz w:val="20"/>
                                <w:szCs w:val="20"/>
                              </w:rPr>
                              <w:fldChar w:fldCharType="begin"/>
                            </w:r>
                            <w:r w:rsidR="00E05AC9">
                              <w:rPr>
                                <w:rFonts w:ascii="Times New Roman" w:hAnsi="Times New Roman"/>
                                <w:b/>
                                <w:bCs/>
                                <w:color w:val="000000" w:themeColor="text1"/>
                                <w:sz w:val="20"/>
                                <w:szCs w:val="20"/>
                              </w:rPr>
                              <w:instrText xml:space="preserve"> SEQ Ilustración \* ARABIC </w:instrText>
                            </w:r>
                            <w:r w:rsidR="00E05AC9">
                              <w:rPr>
                                <w:rFonts w:ascii="Times New Roman" w:hAnsi="Times New Roman"/>
                                <w:b/>
                                <w:bCs/>
                                <w:color w:val="000000" w:themeColor="text1"/>
                                <w:sz w:val="20"/>
                                <w:szCs w:val="20"/>
                              </w:rPr>
                              <w:fldChar w:fldCharType="separate"/>
                            </w:r>
                            <w:r w:rsidR="00DF4C9D">
                              <w:rPr>
                                <w:rFonts w:ascii="Times New Roman" w:hAnsi="Times New Roman"/>
                                <w:b/>
                                <w:bCs/>
                                <w:noProof/>
                                <w:color w:val="000000" w:themeColor="text1"/>
                                <w:sz w:val="20"/>
                                <w:szCs w:val="20"/>
                              </w:rPr>
                              <w:t>4</w:t>
                            </w:r>
                            <w:r w:rsidR="00E05AC9">
                              <w:rPr>
                                <w:rFonts w:ascii="Times New Roman" w:hAnsi="Times New Roman"/>
                                <w:b/>
                                <w:bCs/>
                                <w:color w:val="000000" w:themeColor="text1"/>
                                <w:sz w:val="20"/>
                                <w:szCs w:val="20"/>
                              </w:rPr>
                              <w:fldChar w:fldCharType="end"/>
                            </w:r>
                            <w:r w:rsidRPr="00E541BD">
                              <w:rPr>
                                <w:rFonts w:ascii="Times New Roman" w:hAnsi="Times New Roman"/>
                                <w:color w:val="000000" w:themeColor="text1"/>
                                <w:sz w:val="20"/>
                                <w:szCs w:val="20"/>
                              </w:rPr>
                              <w:t xml:space="preserve"> Grados de desarrollo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511C21" id="_x0000_t202" coordsize="21600,21600" o:spt="202" path="m,l,21600r21600,l21600,xe">
                <v:stroke joinstyle="miter"/>
                <v:path gradientshapeok="t" o:connecttype="rect"/>
              </v:shapetype>
              <v:shape id="Cuadro de texto 13" o:spid="_x0000_s1026" type="#_x0000_t202" style="position:absolute;left:0;text-align:left;margin-left:285.65pt;margin-top:80.1pt;width:145.7pt;height:17.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K2KGAIAADsEAAAOAAAAZHJzL2Uyb0RvYy54bWysU8tu2zAQvBfoPxC817LdR1LBcuA6cFEg&#13;&#10;SAI4Rc40RVoEKC67pC25X9+lHnaa9lT0Qq24y1nuzHBx09aWHRUGA67gs8mUM+UklMbtC/79afPu&#13;&#10;mrMQhSuFBacKflKB3yzfvlk0PldzqMCWChmBuJA3vuBVjD7PsiArVYswAa8cJTVgLSL94j4rUTSE&#13;&#10;XttsPp1+yhrA0iNIFQLt3vZJvuzwtVYyPmgdVGS24HS32K3Yrbu0ZsuFyPcofGXkcA3xD7eohXHU&#13;&#10;9Ax1K6JgBzR/QNVGIgTQcSKhzkBrI1U3A00zm76aZlsJr7pZiJzgzzSF/wcr749b/4gstl+gJQET&#13;&#10;IY0PeaDNNE+rsU5fuimjPFF4OtOm2shkOnT9cfr+M6Uk5eazq6vZhwSTXU57DPGrgpqloOBIsnRs&#13;&#10;ieNdiH3pWJKaBbCm3Bhr009KrC2yoyAJm8pENYD/VmVdqnWQTvWAaSe7jJKi2O7aYb4dlCcaG6F3&#13;&#10;RPByY6jRnQjxUSBZgMYhW8cHWrSFpuAwRJxVgD//tp/qSRnKctaQpQoefhwEKs7sN0eaJf+NAY7B&#13;&#10;bgzcoV4DjTijB+NlF9IBjHYMNUL9TG5fpS6UEk5Sr4LHMVzH3tj0WqRarboicpkX8c5tvUzQI6FP&#13;&#10;7bNAP8gRSch7GM0m8leq9LU9vatDBG06yRKhPYsDz+TQTvThNaUn8PK/q7q8+eUvAAAA//8DAFBL&#13;&#10;AwQUAAYACAAAACEA0sBmSuQAAAAQAQAADwAAAGRycy9kb3ducmV2LnhtbExPTU/DMAy9I/EfIiNx&#13;&#10;QSxdYd3omk6wwg0OG9POWWPaisapmnTt/j3mBBdL9nt+H9lmsq04Y+8bRwrmswgEUulMQ5WCw+fb&#13;&#10;/QqED5qMbh2hggt62OTXV5lOjRtph+d9qASLkE+1gjqELpXSlzVa7WeuQ2Lsy/VWB177Sppejyxu&#13;&#10;WxlHUSKtbogdat3htsbyez9YBUnRD+OOtnfF4fVdf3RVfHy5HJW6vZmKNY/nNYiAU/j7gN8OnB9y&#13;&#10;DnZyAxkvWgWL5fyBqQwkUQyCGaskXoI48eXpcQEyz+T/IvkPAAAA//8DAFBLAQItABQABgAIAAAA&#13;&#10;IQC2gziS/gAAAOEBAAATAAAAAAAAAAAAAAAAAAAAAABbQ29udGVudF9UeXBlc10ueG1sUEsBAi0A&#13;&#10;FAAGAAgAAAAhADj9If/WAAAAlAEAAAsAAAAAAAAAAAAAAAAALwEAAF9yZWxzLy5yZWxzUEsBAi0A&#13;&#10;FAAGAAgAAAAhAJOArYoYAgAAOwQAAA4AAAAAAAAAAAAAAAAALgIAAGRycy9lMm9Eb2MueG1sUEsB&#13;&#10;Ai0AFAAGAAgAAAAhANLAZkrkAAAAEAEAAA8AAAAAAAAAAAAAAAAAcgQAAGRycy9kb3ducmV2Lnht&#13;&#10;bFBLBQYAAAAABAAEAPMAAACDBQAAAAA=&#13;&#10;" stroked="f">
                <v:textbox inset="0,0,0,0">
                  <w:txbxContent>
                    <w:p w14:paraId="00734D52" w14:textId="4CB26C70" w:rsidR="006036D0" w:rsidRPr="00E541BD" w:rsidRDefault="006036D0" w:rsidP="006036D0">
                      <w:pPr>
                        <w:pStyle w:val="Descripcin"/>
                        <w:rPr>
                          <w:rFonts w:ascii="Times New Roman" w:hAnsi="Times New Roman"/>
                          <w:noProof/>
                          <w:color w:val="000000" w:themeColor="text1"/>
                          <w:sz w:val="20"/>
                          <w:szCs w:val="20"/>
                          <w:lang w:eastAsia="es-ES"/>
                        </w:rPr>
                      </w:pPr>
                      <w:r w:rsidRPr="00E541BD">
                        <w:rPr>
                          <w:rFonts w:ascii="Times New Roman" w:hAnsi="Times New Roman"/>
                          <w:b/>
                          <w:bCs/>
                          <w:color w:val="000000" w:themeColor="text1"/>
                          <w:sz w:val="20"/>
                          <w:szCs w:val="20"/>
                        </w:rPr>
                        <w:t xml:space="preserve">Ilustración </w:t>
                      </w:r>
                      <w:r w:rsidR="00E05AC9">
                        <w:rPr>
                          <w:rFonts w:ascii="Times New Roman" w:hAnsi="Times New Roman"/>
                          <w:b/>
                          <w:bCs/>
                          <w:color w:val="000000" w:themeColor="text1"/>
                          <w:sz w:val="20"/>
                          <w:szCs w:val="20"/>
                        </w:rPr>
                        <w:fldChar w:fldCharType="begin"/>
                      </w:r>
                      <w:r w:rsidR="00E05AC9">
                        <w:rPr>
                          <w:rFonts w:ascii="Times New Roman" w:hAnsi="Times New Roman"/>
                          <w:b/>
                          <w:bCs/>
                          <w:color w:val="000000" w:themeColor="text1"/>
                          <w:sz w:val="20"/>
                          <w:szCs w:val="20"/>
                        </w:rPr>
                        <w:instrText xml:space="preserve"> SEQ Ilustración \* ARABIC </w:instrText>
                      </w:r>
                      <w:r w:rsidR="00E05AC9">
                        <w:rPr>
                          <w:rFonts w:ascii="Times New Roman" w:hAnsi="Times New Roman"/>
                          <w:b/>
                          <w:bCs/>
                          <w:color w:val="000000" w:themeColor="text1"/>
                          <w:sz w:val="20"/>
                          <w:szCs w:val="20"/>
                        </w:rPr>
                        <w:fldChar w:fldCharType="separate"/>
                      </w:r>
                      <w:r w:rsidR="00DF4C9D">
                        <w:rPr>
                          <w:rFonts w:ascii="Times New Roman" w:hAnsi="Times New Roman"/>
                          <w:b/>
                          <w:bCs/>
                          <w:noProof/>
                          <w:color w:val="000000" w:themeColor="text1"/>
                          <w:sz w:val="20"/>
                          <w:szCs w:val="20"/>
                        </w:rPr>
                        <w:t>4</w:t>
                      </w:r>
                      <w:r w:rsidR="00E05AC9">
                        <w:rPr>
                          <w:rFonts w:ascii="Times New Roman" w:hAnsi="Times New Roman"/>
                          <w:b/>
                          <w:bCs/>
                          <w:color w:val="000000" w:themeColor="text1"/>
                          <w:sz w:val="20"/>
                          <w:szCs w:val="20"/>
                        </w:rPr>
                        <w:fldChar w:fldCharType="end"/>
                      </w:r>
                      <w:r w:rsidRPr="00E541BD">
                        <w:rPr>
                          <w:rFonts w:ascii="Times New Roman" w:hAnsi="Times New Roman"/>
                          <w:color w:val="000000" w:themeColor="text1"/>
                          <w:sz w:val="20"/>
                          <w:szCs w:val="20"/>
                        </w:rPr>
                        <w:t xml:space="preserve"> Grados de desarrollo</w:t>
                      </w:r>
                    </w:p>
                  </w:txbxContent>
                </v:textbox>
              </v:shape>
            </w:pict>
          </mc:Fallback>
        </mc:AlternateContent>
      </w:r>
      <w:r w:rsidR="006036D0" w:rsidRPr="00407C54">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5D4305CE" wp14:editId="5217AD18">
                <wp:simplePos x="0" y="0"/>
                <wp:positionH relativeFrom="column">
                  <wp:posOffset>180884</wp:posOffset>
                </wp:positionH>
                <wp:positionV relativeFrom="paragraph">
                  <wp:posOffset>1017361</wp:posOffset>
                </wp:positionV>
                <wp:extent cx="3293110" cy="217714"/>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293110" cy="217714"/>
                        </a:xfrm>
                        <a:prstGeom prst="rect">
                          <a:avLst/>
                        </a:prstGeom>
                        <a:solidFill>
                          <a:prstClr val="white"/>
                        </a:solidFill>
                        <a:ln>
                          <a:noFill/>
                        </a:ln>
                      </wps:spPr>
                      <wps:txbx>
                        <w:txbxContent>
                          <w:p w14:paraId="786DAC60" w14:textId="1F1FF1D8" w:rsidR="006036D0" w:rsidRPr="00E541BD" w:rsidRDefault="006036D0" w:rsidP="006036D0">
                            <w:pPr>
                              <w:pStyle w:val="Descripcin"/>
                              <w:rPr>
                                <w:rFonts w:ascii="Times New Roman" w:hAnsi="Times New Roman"/>
                                <w:noProof/>
                                <w:color w:val="000000" w:themeColor="text1"/>
                                <w:sz w:val="20"/>
                                <w:szCs w:val="20"/>
                                <w:lang w:eastAsia="es-ES"/>
                              </w:rPr>
                            </w:pPr>
                            <w:r w:rsidRPr="00E541BD">
                              <w:rPr>
                                <w:rFonts w:ascii="Times New Roman" w:hAnsi="Times New Roman"/>
                                <w:b/>
                                <w:bCs/>
                                <w:color w:val="000000" w:themeColor="text1"/>
                                <w:sz w:val="20"/>
                                <w:szCs w:val="20"/>
                              </w:rPr>
                              <w:t xml:space="preserve">Ilustración </w:t>
                            </w:r>
                            <w:r w:rsidR="00E05AC9">
                              <w:rPr>
                                <w:rFonts w:ascii="Times New Roman" w:hAnsi="Times New Roman"/>
                                <w:b/>
                                <w:bCs/>
                                <w:color w:val="000000" w:themeColor="text1"/>
                                <w:sz w:val="20"/>
                                <w:szCs w:val="20"/>
                              </w:rPr>
                              <w:fldChar w:fldCharType="begin"/>
                            </w:r>
                            <w:r w:rsidR="00E05AC9">
                              <w:rPr>
                                <w:rFonts w:ascii="Times New Roman" w:hAnsi="Times New Roman"/>
                                <w:b/>
                                <w:bCs/>
                                <w:color w:val="000000" w:themeColor="text1"/>
                                <w:sz w:val="20"/>
                                <w:szCs w:val="20"/>
                              </w:rPr>
                              <w:instrText xml:space="preserve"> SEQ Ilustración \* ARABIC </w:instrText>
                            </w:r>
                            <w:r w:rsidR="00E05AC9">
                              <w:rPr>
                                <w:rFonts w:ascii="Times New Roman" w:hAnsi="Times New Roman"/>
                                <w:b/>
                                <w:bCs/>
                                <w:color w:val="000000" w:themeColor="text1"/>
                                <w:sz w:val="20"/>
                                <w:szCs w:val="20"/>
                              </w:rPr>
                              <w:fldChar w:fldCharType="separate"/>
                            </w:r>
                            <w:r w:rsidR="00DF4C9D">
                              <w:rPr>
                                <w:rFonts w:ascii="Times New Roman" w:hAnsi="Times New Roman"/>
                                <w:b/>
                                <w:bCs/>
                                <w:noProof/>
                                <w:color w:val="000000" w:themeColor="text1"/>
                                <w:sz w:val="20"/>
                                <w:szCs w:val="20"/>
                              </w:rPr>
                              <w:t>5</w:t>
                            </w:r>
                            <w:r w:rsidR="00E05AC9">
                              <w:rPr>
                                <w:rFonts w:ascii="Times New Roman" w:hAnsi="Times New Roman"/>
                                <w:b/>
                                <w:bCs/>
                                <w:color w:val="000000" w:themeColor="text1"/>
                                <w:sz w:val="20"/>
                                <w:szCs w:val="20"/>
                              </w:rPr>
                              <w:fldChar w:fldCharType="end"/>
                            </w:r>
                            <w:r w:rsidRPr="00E541BD">
                              <w:rPr>
                                <w:rFonts w:ascii="Times New Roman" w:hAnsi="Times New Roman"/>
                                <w:color w:val="000000" w:themeColor="text1"/>
                                <w:sz w:val="20"/>
                                <w:szCs w:val="20"/>
                              </w:rPr>
                              <w:t xml:space="preserve"> Factores de valoración necesarios de progresión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305CE" id="Cuadro de texto 12" o:spid="_x0000_s1027" type="#_x0000_t202" style="position:absolute;left:0;text-align:left;margin-left:14.25pt;margin-top:80.1pt;width:259.3pt;height:17.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yo8GgIAAEIEAAAOAAAAZHJzL2Uyb0RvYy54bWysU8Fu2zAMvQ/YPwi6L47TYV2NOEWWIsOA&#13;&#10;oi2QDj0rshQLkEWNUmJnXz/KjpOu22nYRaZJitR7j5zfdo1lB4XBgCt5PplyppyEyrhdyb8/rz98&#13;&#10;5ixE4SphwamSH1Xgt4v37+atL9QMarCVQkZFXChaX/I6Rl9kWZC1akSYgFeOghqwEZF+cZdVKFqq&#13;&#10;3thsNp1+ylrAyiNIFQJ574YgX/T1tVYyPmodVGS25PS22J/Yn9t0Zou5KHYofG3k6RniH17RCOOo&#13;&#10;6bnUnYiC7dH8UaoxEiGAjhMJTQZaG6l6DIQmn75Bs6mFVz0WIif4M03h/5WVD4eNf0IWuy/QkYCJ&#13;&#10;kNaHIpAz4ek0NulLL2UUJwqPZ9pUF5kk59Xs5irPKSQpNsuvr/OPqUx2ue0xxK8KGpaMkiPJ0rMl&#13;&#10;DvchDqljSmoWwJpqbaxNPymwssgOgiRsaxPVqfhvWdalXAfp1lAwebILlGTFbtsxU72CuYXqSOgR&#13;&#10;hsEIXq4N9bsXIT4JpEkgVDTd8ZEObaEtOZwszmrAn3/zp3wSiKKctTRZJQ8/9gIVZ/abI+nSGI4G&#13;&#10;jsZ2NNy+WQEhzWlvvOxNuoDRjqZGaF5o6JepC4WEk9Sr5HE0V3GYb1oaqZbLPomGzYt47zZeptIj&#13;&#10;r8/di0B/UiWSng8wzpwo3ogz5A4sL/cRtOmVS7wOLJ7opkHttT8tVdqE1/991mX1F78AAAD//wMA&#13;&#10;UEsDBBQABgAIAAAAIQBns1+I4wAAAA8BAAAPAAAAZHJzL2Rvd25yZXYueG1sTE/LTsMwELwj8Q/W&#13;&#10;InFB1GnUhDaNU0EDt3LoQz27sUki4nVkO0369ywnuKy0s7PzyDeT6dhVO99aFDCfRcA0Vla1WAs4&#13;&#10;HT+el8B8kKhkZ1ELuGkPm+L+LpeZsiPu9fUQakYi6DMpoAmhzzj3VaON9DPba6Tbl3VGBlpdzZWT&#13;&#10;I4mbjsdRlHIjWySHRvZ62+jq+zAYAWnphnGP26fy9L6Tn30dn99uZyEeH6ZyTeN1DSzoKfx9wG8H&#13;&#10;yg8FBbvYAZVnnYB4mRCT8DSKgREhWbzMgV0IWS0S4EXO//cofgAAAP//AwBQSwECLQAUAAYACAAA&#13;&#10;ACEAtoM4kv4AAADhAQAAEwAAAAAAAAAAAAAAAAAAAAAAW0NvbnRlbnRfVHlwZXNdLnhtbFBLAQIt&#13;&#10;ABQABgAIAAAAIQA4/SH/1gAAAJQBAAALAAAAAAAAAAAAAAAAAC8BAABfcmVscy8ucmVsc1BLAQIt&#13;&#10;ABQABgAIAAAAIQD1Jyo8GgIAAEIEAAAOAAAAAAAAAAAAAAAAAC4CAABkcnMvZTJvRG9jLnhtbFBL&#13;&#10;AQItABQABgAIAAAAIQBns1+I4wAAAA8BAAAPAAAAAAAAAAAAAAAAAHQEAABkcnMvZG93bnJldi54&#13;&#10;bWxQSwUGAAAAAAQABADzAAAAhAUAAAAA&#13;&#10;" stroked="f">
                <v:textbox inset="0,0,0,0">
                  <w:txbxContent>
                    <w:p w14:paraId="786DAC60" w14:textId="1F1FF1D8" w:rsidR="006036D0" w:rsidRPr="00E541BD" w:rsidRDefault="006036D0" w:rsidP="006036D0">
                      <w:pPr>
                        <w:pStyle w:val="Descripcin"/>
                        <w:rPr>
                          <w:rFonts w:ascii="Times New Roman" w:hAnsi="Times New Roman"/>
                          <w:noProof/>
                          <w:color w:val="000000" w:themeColor="text1"/>
                          <w:sz w:val="20"/>
                          <w:szCs w:val="20"/>
                          <w:lang w:eastAsia="es-ES"/>
                        </w:rPr>
                      </w:pPr>
                      <w:r w:rsidRPr="00E541BD">
                        <w:rPr>
                          <w:rFonts w:ascii="Times New Roman" w:hAnsi="Times New Roman"/>
                          <w:b/>
                          <w:bCs/>
                          <w:color w:val="000000" w:themeColor="text1"/>
                          <w:sz w:val="20"/>
                          <w:szCs w:val="20"/>
                        </w:rPr>
                        <w:t xml:space="preserve">Ilustración </w:t>
                      </w:r>
                      <w:r w:rsidR="00E05AC9">
                        <w:rPr>
                          <w:rFonts w:ascii="Times New Roman" w:hAnsi="Times New Roman"/>
                          <w:b/>
                          <w:bCs/>
                          <w:color w:val="000000" w:themeColor="text1"/>
                          <w:sz w:val="20"/>
                          <w:szCs w:val="20"/>
                        </w:rPr>
                        <w:fldChar w:fldCharType="begin"/>
                      </w:r>
                      <w:r w:rsidR="00E05AC9">
                        <w:rPr>
                          <w:rFonts w:ascii="Times New Roman" w:hAnsi="Times New Roman"/>
                          <w:b/>
                          <w:bCs/>
                          <w:color w:val="000000" w:themeColor="text1"/>
                          <w:sz w:val="20"/>
                          <w:szCs w:val="20"/>
                        </w:rPr>
                        <w:instrText xml:space="preserve"> SEQ Ilustración \* ARABIC </w:instrText>
                      </w:r>
                      <w:r w:rsidR="00E05AC9">
                        <w:rPr>
                          <w:rFonts w:ascii="Times New Roman" w:hAnsi="Times New Roman"/>
                          <w:b/>
                          <w:bCs/>
                          <w:color w:val="000000" w:themeColor="text1"/>
                          <w:sz w:val="20"/>
                          <w:szCs w:val="20"/>
                        </w:rPr>
                        <w:fldChar w:fldCharType="separate"/>
                      </w:r>
                      <w:r w:rsidR="00DF4C9D">
                        <w:rPr>
                          <w:rFonts w:ascii="Times New Roman" w:hAnsi="Times New Roman"/>
                          <w:b/>
                          <w:bCs/>
                          <w:noProof/>
                          <w:color w:val="000000" w:themeColor="text1"/>
                          <w:sz w:val="20"/>
                          <w:szCs w:val="20"/>
                        </w:rPr>
                        <w:t>5</w:t>
                      </w:r>
                      <w:r w:rsidR="00E05AC9">
                        <w:rPr>
                          <w:rFonts w:ascii="Times New Roman" w:hAnsi="Times New Roman"/>
                          <w:b/>
                          <w:bCs/>
                          <w:color w:val="000000" w:themeColor="text1"/>
                          <w:sz w:val="20"/>
                          <w:szCs w:val="20"/>
                        </w:rPr>
                        <w:fldChar w:fldCharType="end"/>
                      </w:r>
                      <w:r w:rsidRPr="00E541BD">
                        <w:rPr>
                          <w:rFonts w:ascii="Times New Roman" w:hAnsi="Times New Roman"/>
                          <w:color w:val="000000" w:themeColor="text1"/>
                          <w:sz w:val="20"/>
                          <w:szCs w:val="20"/>
                        </w:rPr>
                        <w:t xml:space="preserve"> Factores de valoración necesarios de progresión</w:t>
                      </w:r>
                    </w:p>
                  </w:txbxContent>
                </v:textbox>
              </v:shape>
            </w:pict>
          </mc:Fallback>
        </mc:AlternateContent>
      </w:r>
      <w:r w:rsidR="005E2293" w:rsidRPr="00924F53">
        <w:rPr>
          <w:rFonts w:ascii="Times New Roman" w:hAnsi="Times New Roman"/>
          <w:sz w:val="24"/>
          <w:szCs w:val="24"/>
        </w:rPr>
        <w:t>En coherencia con las referencias anteriores, hay que resalta</w:t>
      </w:r>
      <w:r w:rsidR="005E2293">
        <w:rPr>
          <w:rFonts w:ascii="Times New Roman" w:hAnsi="Times New Roman"/>
          <w:sz w:val="24"/>
          <w:szCs w:val="24"/>
        </w:rPr>
        <w:t>r que identificar aquello que realmente es útil y lo</w:t>
      </w:r>
      <w:r w:rsidR="005E2293" w:rsidRPr="00924F53">
        <w:rPr>
          <w:rFonts w:ascii="Times New Roman" w:hAnsi="Times New Roman"/>
          <w:sz w:val="24"/>
          <w:szCs w:val="24"/>
        </w:rPr>
        <w:t xml:space="preserve"> que falta para incorporar a la organización, además de no ser nada nuevo, es una tarea intensa y complicada; </w:t>
      </w:r>
      <w:r w:rsidR="005E2293">
        <w:rPr>
          <w:rFonts w:ascii="Times New Roman" w:hAnsi="Times New Roman"/>
          <w:sz w:val="24"/>
          <w:szCs w:val="24"/>
        </w:rPr>
        <w:t>lo nuevo</w:t>
      </w:r>
      <w:r w:rsidR="005E2293" w:rsidRPr="00924F53">
        <w:rPr>
          <w:rFonts w:ascii="Times New Roman" w:hAnsi="Times New Roman"/>
          <w:sz w:val="24"/>
          <w:szCs w:val="24"/>
        </w:rPr>
        <w:t xml:space="preserve"> es considerar al conocimiento como activo de la organización y reconocer que este se crea, se adquiere, se aplica, se protege y se transfiere dentro de las organizaciones.</w:t>
      </w:r>
    </w:p>
    <w:p w14:paraId="72654387" w14:textId="05B982AC" w:rsidR="00513AE7" w:rsidRPr="006036D0" w:rsidRDefault="006036D0" w:rsidP="006036D0">
      <w:pPr>
        <w:spacing w:after="160" w:line="259" w:lineRule="auto"/>
        <w:ind w:right="-568" w:firstLine="720"/>
        <w:jc w:val="both"/>
        <w:rPr>
          <w:rFonts w:ascii="Times New Roman" w:hAnsi="Times New Roman"/>
          <w:sz w:val="24"/>
          <w:szCs w:val="24"/>
        </w:rPr>
      </w:pPr>
      <w:r>
        <w:rPr>
          <w:rFonts w:ascii="Times New Roman" w:hAnsi="Times New Roman"/>
          <w:noProof/>
          <w:sz w:val="24"/>
          <w:szCs w:val="24"/>
          <w:lang w:eastAsia="es-ES"/>
        </w:rPr>
        <w:drawing>
          <wp:anchor distT="0" distB="0" distL="114300" distR="114300" simplePos="0" relativeHeight="251668480" behindDoc="0" locked="0" layoutInCell="1" allowOverlap="1" wp14:anchorId="6EF692C6" wp14:editId="3A7B1403">
            <wp:simplePos x="0" y="0"/>
            <wp:positionH relativeFrom="column">
              <wp:posOffset>180884</wp:posOffset>
            </wp:positionH>
            <wp:positionV relativeFrom="paragraph">
              <wp:posOffset>187960</wp:posOffset>
            </wp:positionV>
            <wp:extent cx="3293562" cy="147316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2837" cy="1477317"/>
                    </a:xfrm>
                    <a:prstGeom prst="rect">
                      <a:avLst/>
                    </a:prstGeom>
                    <a:noFill/>
                  </pic:spPr>
                </pic:pic>
              </a:graphicData>
            </a:graphic>
            <wp14:sizeRelH relativeFrom="page">
              <wp14:pctWidth>0</wp14:pctWidth>
            </wp14:sizeRelH>
            <wp14:sizeRelV relativeFrom="page">
              <wp14:pctHeight>0</wp14:pctHeight>
            </wp14:sizeRelV>
          </wp:anchor>
        </w:drawing>
      </w:r>
      <w:r w:rsidR="00B96FD7" w:rsidRPr="002B080E">
        <w:rPr>
          <w:noProof/>
          <w:lang w:eastAsia="es-ES"/>
        </w:rPr>
        <w:drawing>
          <wp:anchor distT="0" distB="0" distL="114300" distR="114300" simplePos="0" relativeHeight="251667456" behindDoc="0" locked="0" layoutInCell="1" allowOverlap="1" wp14:anchorId="148DF3AB" wp14:editId="61911EC1">
            <wp:simplePos x="0" y="0"/>
            <wp:positionH relativeFrom="column">
              <wp:posOffset>3628028</wp:posOffset>
            </wp:positionH>
            <wp:positionV relativeFrom="paragraph">
              <wp:posOffset>190679</wp:posOffset>
            </wp:positionV>
            <wp:extent cx="1850572" cy="1448396"/>
            <wp:effectExtent l="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8714" cy="1470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29345" w14:textId="5F1F9282" w:rsidR="00A10C29" w:rsidRDefault="00A10C29" w:rsidP="00C16635">
      <w:pPr>
        <w:spacing w:after="160" w:line="259" w:lineRule="auto"/>
        <w:ind w:right="-568" w:firstLine="284"/>
        <w:jc w:val="both"/>
      </w:pPr>
    </w:p>
    <w:p w14:paraId="565FE73D" w14:textId="1F47F295" w:rsidR="00DC551D" w:rsidRDefault="00DC551D" w:rsidP="00C16635">
      <w:pPr>
        <w:spacing w:after="160" w:line="259" w:lineRule="auto"/>
        <w:ind w:right="-568" w:firstLine="284"/>
        <w:jc w:val="both"/>
        <w:rPr>
          <w:rFonts w:ascii="Times New Roman" w:hAnsi="Times New Roman"/>
          <w:sz w:val="24"/>
          <w:szCs w:val="24"/>
        </w:rPr>
      </w:pPr>
    </w:p>
    <w:p w14:paraId="08EDDE27" w14:textId="77777777" w:rsidR="00B96FD7" w:rsidRDefault="00B96FD7" w:rsidP="00C16635">
      <w:pPr>
        <w:spacing w:after="160" w:line="259" w:lineRule="auto"/>
        <w:ind w:right="-568" w:firstLine="284"/>
        <w:jc w:val="both"/>
        <w:rPr>
          <w:rFonts w:ascii="Times New Roman" w:hAnsi="Times New Roman"/>
          <w:sz w:val="24"/>
          <w:szCs w:val="24"/>
        </w:rPr>
      </w:pPr>
    </w:p>
    <w:p w14:paraId="717B4C24" w14:textId="77777777" w:rsidR="00B96FD7" w:rsidRDefault="00B96FD7" w:rsidP="00C16635">
      <w:pPr>
        <w:spacing w:after="160" w:line="259" w:lineRule="auto"/>
        <w:ind w:right="-568" w:firstLine="284"/>
        <w:jc w:val="both"/>
        <w:rPr>
          <w:rFonts w:ascii="Times New Roman" w:hAnsi="Times New Roman"/>
          <w:sz w:val="24"/>
          <w:szCs w:val="24"/>
        </w:rPr>
      </w:pPr>
    </w:p>
    <w:p w14:paraId="7C22CD5A" w14:textId="77777777" w:rsidR="00B96FD7" w:rsidRDefault="00B96FD7" w:rsidP="00C16635">
      <w:pPr>
        <w:spacing w:after="160" w:line="259" w:lineRule="auto"/>
        <w:ind w:right="-568" w:firstLine="284"/>
        <w:jc w:val="both"/>
        <w:rPr>
          <w:rFonts w:ascii="Times New Roman" w:hAnsi="Times New Roman"/>
          <w:sz w:val="24"/>
          <w:szCs w:val="24"/>
        </w:rPr>
      </w:pPr>
    </w:p>
    <w:p w14:paraId="70F22A13" w14:textId="77777777" w:rsidR="00286979" w:rsidRDefault="00286979" w:rsidP="00C16635">
      <w:pPr>
        <w:spacing w:after="160" w:line="259" w:lineRule="auto"/>
        <w:ind w:right="-568" w:firstLine="284"/>
        <w:jc w:val="both"/>
        <w:rPr>
          <w:rFonts w:ascii="Times New Roman" w:hAnsi="Times New Roman"/>
          <w:sz w:val="24"/>
          <w:szCs w:val="24"/>
        </w:rPr>
      </w:pPr>
    </w:p>
    <w:p w14:paraId="0851D869" w14:textId="3465A54E" w:rsidR="007D4D52" w:rsidRPr="007D4D52" w:rsidRDefault="007D4D52" w:rsidP="007D4D52">
      <w:pPr>
        <w:spacing w:line="240" w:lineRule="auto"/>
        <w:jc w:val="both"/>
        <w:rPr>
          <w:rFonts w:ascii="Times New Roman" w:hAnsi="Times New Roman"/>
          <w:b/>
          <w:i/>
          <w:sz w:val="26"/>
          <w:szCs w:val="26"/>
        </w:rPr>
      </w:pPr>
      <w:r>
        <w:rPr>
          <w:rFonts w:ascii="Times New Roman" w:hAnsi="Times New Roman"/>
          <w:b/>
          <w:i/>
          <w:sz w:val="26"/>
          <w:szCs w:val="26"/>
        </w:rPr>
        <w:lastRenderedPageBreak/>
        <w:t>3</w:t>
      </w:r>
      <w:r w:rsidRPr="007D4D52">
        <w:rPr>
          <w:rFonts w:ascii="Times New Roman" w:hAnsi="Times New Roman"/>
          <w:b/>
          <w:i/>
          <w:sz w:val="26"/>
          <w:szCs w:val="26"/>
        </w:rPr>
        <w:t>.3 Contexto</w:t>
      </w:r>
    </w:p>
    <w:p w14:paraId="671AC145" w14:textId="20CABC5A" w:rsidR="00D2743C" w:rsidRPr="00D2743C" w:rsidRDefault="00D2743C" w:rsidP="00D2743C">
      <w:pPr>
        <w:spacing w:line="240" w:lineRule="auto"/>
        <w:ind w:firstLine="284"/>
        <w:jc w:val="both"/>
        <w:rPr>
          <w:rFonts w:ascii="Times New Roman" w:hAnsi="Times New Roman"/>
          <w:i/>
          <w:sz w:val="24"/>
          <w:szCs w:val="26"/>
        </w:rPr>
      </w:pPr>
      <w:r>
        <w:rPr>
          <w:rFonts w:ascii="Times New Roman" w:hAnsi="Times New Roman"/>
          <w:i/>
          <w:sz w:val="24"/>
          <w:szCs w:val="26"/>
        </w:rPr>
        <w:t xml:space="preserve">3.3.1. </w:t>
      </w:r>
      <w:r w:rsidRPr="00D2743C">
        <w:rPr>
          <w:rFonts w:ascii="Times New Roman" w:hAnsi="Times New Roman"/>
          <w:i/>
          <w:sz w:val="24"/>
          <w:szCs w:val="26"/>
        </w:rPr>
        <w:t>Ciudad</w:t>
      </w:r>
    </w:p>
    <w:p w14:paraId="4D7E80A8" w14:textId="4E36AC8F" w:rsidR="007D4D52" w:rsidRDefault="00747766" w:rsidP="00407C54">
      <w:pPr>
        <w:spacing w:line="240" w:lineRule="auto"/>
        <w:ind w:firstLine="284"/>
        <w:jc w:val="both"/>
        <w:rPr>
          <w:rFonts w:ascii="Times New Roman" w:hAnsi="Times New Roman"/>
          <w:sz w:val="24"/>
          <w:szCs w:val="24"/>
        </w:rPr>
      </w:pPr>
      <w:r w:rsidRPr="00747766">
        <w:rPr>
          <w:rFonts w:ascii="Times New Roman" w:hAnsi="Times New Roman"/>
          <w:sz w:val="24"/>
          <w:szCs w:val="24"/>
        </w:rPr>
        <w:t>València es la tercera gran ciudad española después de Madrid y Barcelona, con una población de 789.744 habitantes (INE 2022).</w:t>
      </w:r>
    </w:p>
    <w:p w14:paraId="4F8E6356" w14:textId="22CB944E" w:rsidR="00F3506A" w:rsidRPr="00F3506A" w:rsidRDefault="00F3506A" w:rsidP="00F3506A">
      <w:pPr>
        <w:spacing w:line="240" w:lineRule="auto"/>
        <w:ind w:firstLine="284"/>
        <w:jc w:val="both"/>
        <w:rPr>
          <w:rFonts w:ascii="Times New Roman" w:hAnsi="Times New Roman"/>
          <w:i/>
          <w:sz w:val="24"/>
          <w:szCs w:val="26"/>
        </w:rPr>
      </w:pPr>
      <w:r>
        <w:rPr>
          <w:rFonts w:ascii="Times New Roman" w:hAnsi="Times New Roman"/>
          <w:i/>
          <w:sz w:val="24"/>
          <w:szCs w:val="26"/>
        </w:rPr>
        <w:t xml:space="preserve">3.3.2. </w:t>
      </w:r>
      <w:r w:rsidRPr="00F3506A">
        <w:rPr>
          <w:rFonts w:ascii="Times New Roman" w:hAnsi="Times New Roman"/>
          <w:i/>
          <w:sz w:val="24"/>
          <w:szCs w:val="26"/>
        </w:rPr>
        <w:t xml:space="preserve">Plantilla y organización del </w:t>
      </w:r>
      <w:proofErr w:type="spellStart"/>
      <w:r w:rsidRPr="00F3506A">
        <w:rPr>
          <w:rFonts w:ascii="Times New Roman" w:hAnsi="Times New Roman"/>
          <w:i/>
          <w:sz w:val="24"/>
          <w:szCs w:val="26"/>
        </w:rPr>
        <w:t>Ajutament</w:t>
      </w:r>
      <w:proofErr w:type="spellEnd"/>
      <w:r w:rsidRPr="00F3506A">
        <w:rPr>
          <w:rFonts w:ascii="Times New Roman" w:hAnsi="Times New Roman"/>
          <w:i/>
          <w:sz w:val="24"/>
          <w:szCs w:val="26"/>
        </w:rPr>
        <w:t xml:space="preserve"> de València</w:t>
      </w:r>
    </w:p>
    <w:p w14:paraId="3A7C78E9" w14:textId="77777777" w:rsidR="00B929C5" w:rsidRDefault="00B929C5"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Dispone de una plantilla flotante de 6.000-7000 personas empleadas (7084 en la plantilla presupuestaria 2023) organizada en 10 áreas de gobierno con 86 Servicios.  </w:t>
      </w:r>
    </w:p>
    <w:p w14:paraId="5437475A" w14:textId="77777777" w:rsidR="00B929C5" w:rsidRPr="00A33CFE" w:rsidRDefault="00B929C5" w:rsidP="001D3210">
      <w:pPr>
        <w:spacing w:line="240" w:lineRule="auto"/>
        <w:ind w:firstLine="284"/>
        <w:jc w:val="both"/>
        <w:rPr>
          <w:rFonts w:ascii="Times New Roman" w:hAnsi="Times New Roman"/>
          <w:sz w:val="24"/>
          <w:szCs w:val="24"/>
        </w:rPr>
      </w:pPr>
      <w:r w:rsidRPr="00A33CFE">
        <w:rPr>
          <w:rFonts w:ascii="Times New Roman" w:hAnsi="Times New Roman"/>
          <w:sz w:val="24"/>
          <w:szCs w:val="24"/>
        </w:rPr>
        <w:t xml:space="preserve">La auditoría social </w:t>
      </w:r>
      <w:r>
        <w:rPr>
          <w:rFonts w:ascii="Times New Roman" w:hAnsi="Times New Roman"/>
          <w:sz w:val="24"/>
          <w:szCs w:val="24"/>
        </w:rPr>
        <w:t>llevada a cabo, con carácter previo al diseño de la estrategia, que incluía como pieza clave el sistema de carrera,</w:t>
      </w:r>
      <w:r w:rsidRPr="00A33CFE">
        <w:rPr>
          <w:rFonts w:ascii="Times New Roman" w:hAnsi="Times New Roman"/>
          <w:sz w:val="24"/>
          <w:szCs w:val="24"/>
        </w:rPr>
        <w:t xml:space="preserve"> ha sido un documento fundamental para la toma de decisiones </w:t>
      </w:r>
      <w:r>
        <w:rPr>
          <w:rFonts w:ascii="Times New Roman" w:hAnsi="Times New Roman"/>
          <w:sz w:val="24"/>
          <w:szCs w:val="24"/>
        </w:rPr>
        <w:t>en materia de recursos humanos,</w:t>
      </w:r>
    </w:p>
    <w:p w14:paraId="67B93730" w14:textId="77777777" w:rsidR="00B929C5" w:rsidRPr="00A33CFE" w:rsidRDefault="00B929C5" w:rsidP="001D3210">
      <w:pPr>
        <w:spacing w:line="240" w:lineRule="auto"/>
        <w:ind w:firstLine="284"/>
        <w:jc w:val="both"/>
        <w:rPr>
          <w:rFonts w:ascii="Times New Roman" w:hAnsi="Times New Roman"/>
          <w:sz w:val="24"/>
          <w:szCs w:val="24"/>
        </w:rPr>
      </w:pPr>
      <w:r w:rsidRPr="00A33CFE">
        <w:rPr>
          <w:rFonts w:ascii="Times New Roman" w:hAnsi="Times New Roman"/>
          <w:sz w:val="24"/>
          <w:szCs w:val="24"/>
        </w:rPr>
        <w:t xml:space="preserve">En 2015, el </w:t>
      </w:r>
      <w:proofErr w:type="spellStart"/>
      <w:r w:rsidRPr="00A33CFE">
        <w:rPr>
          <w:rFonts w:ascii="Times New Roman" w:hAnsi="Times New Roman"/>
          <w:sz w:val="24"/>
          <w:szCs w:val="24"/>
        </w:rPr>
        <w:t>A</w:t>
      </w:r>
      <w:r>
        <w:rPr>
          <w:rFonts w:ascii="Times New Roman" w:hAnsi="Times New Roman"/>
          <w:sz w:val="24"/>
          <w:szCs w:val="24"/>
        </w:rPr>
        <w:t>juntament</w:t>
      </w:r>
      <w:proofErr w:type="spellEnd"/>
      <w:r>
        <w:rPr>
          <w:rFonts w:ascii="Times New Roman" w:hAnsi="Times New Roman"/>
          <w:sz w:val="24"/>
          <w:szCs w:val="24"/>
        </w:rPr>
        <w:t xml:space="preserve"> de València contaba</w:t>
      </w:r>
      <w:r w:rsidRPr="00A33CFE">
        <w:rPr>
          <w:rFonts w:ascii="Times New Roman" w:hAnsi="Times New Roman"/>
          <w:sz w:val="24"/>
          <w:szCs w:val="24"/>
        </w:rPr>
        <w:t xml:space="preserve"> con 4713 efectivos permanentes.</w:t>
      </w:r>
    </w:p>
    <w:p w14:paraId="47871111" w14:textId="1CD0F4E1" w:rsidR="00B929C5" w:rsidRPr="00B929C5" w:rsidRDefault="00B929C5" w:rsidP="001D3210">
      <w:pPr>
        <w:spacing w:line="240" w:lineRule="auto"/>
        <w:ind w:firstLine="284"/>
        <w:jc w:val="both"/>
        <w:rPr>
          <w:rFonts w:ascii="Times New Roman" w:hAnsi="Times New Roman"/>
          <w:sz w:val="24"/>
          <w:szCs w:val="24"/>
        </w:rPr>
      </w:pPr>
      <w:r w:rsidRPr="00B929C5">
        <w:rPr>
          <w:rFonts w:ascii="Times New Roman" w:hAnsi="Times New Roman"/>
          <w:sz w:val="24"/>
          <w:szCs w:val="24"/>
        </w:rPr>
        <w:t>Esto es 5,99 persones empleadas municipales por cada 1000 habitantes de la ciudad de València.</w:t>
      </w:r>
    </w:p>
    <w:p w14:paraId="23A690D8" w14:textId="4F71DDDE" w:rsidR="00B929C5" w:rsidRPr="00B929C5" w:rsidRDefault="00B929C5" w:rsidP="009950D5">
      <w:pPr>
        <w:spacing w:after="160" w:line="259" w:lineRule="auto"/>
        <w:ind w:right="-568" w:firstLine="720"/>
        <w:jc w:val="both"/>
        <w:rPr>
          <w:rFonts w:ascii="Times New Roman" w:hAnsi="Times New Roman"/>
          <w:sz w:val="24"/>
          <w:szCs w:val="24"/>
        </w:rPr>
      </w:pPr>
      <w:r w:rsidRPr="00B929C5">
        <w:rPr>
          <w:rFonts w:ascii="Times New Roman" w:hAnsi="Times New Roman"/>
          <w:sz w:val="24"/>
          <w:szCs w:val="24"/>
        </w:rPr>
        <w:t>La edad mediana del personal es de 48,7 años.</w:t>
      </w:r>
    </w:p>
    <w:p w14:paraId="480F75E0" w14:textId="26F8172E" w:rsidR="00B929C5" w:rsidRPr="00B929C5" w:rsidRDefault="00B929C5" w:rsidP="009950D5">
      <w:pPr>
        <w:spacing w:after="160" w:line="259" w:lineRule="auto"/>
        <w:ind w:right="-568" w:firstLine="720"/>
        <w:jc w:val="both"/>
        <w:rPr>
          <w:rFonts w:ascii="Times New Roman" w:hAnsi="Times New Roman"/>
          <w:sz w:val="24"/>
          <w:szCs w:val="24"/>
        </w:rPr>
      </w:pPr>
      <w:r w:rsidRPr="00B929C5">
        <w:rPr>
          <w:rFonts w:ascii="Times New Roman" w:hAnsi="Times New Roman"/>
          <w:sz w:val="24"/>
          <w:szCs w:val="24"/>
        </w:rPr>
        <w:t>Media de antigüedad en el Ayuntamiento de 19,6 años, similar para ambos sexos.</w:t>
      </w:r>
    </w:p>
    <w:p w14:paraId="1429F030" w14:textId="45E31A76" w:rsidR="00B929C5" w:rsidRPr="00B929C5" w:rsidRDefault="00B929C5" w:rsidP="009950D5">
      <w:pPr>
        <w:spacing w:after="160" w:line="259" w:lineRule="auto"/>
        <w:ind w:right="-568" w:firstLine="720"/>
        <w:jc w:val="both"/>
        <w:rPr>
          <w:rFonts w:ascii="Times New Roman" w:hAnsi="Times New Roman"/>
          <w:sz w:val="24"/>
          <w:szCs w:val="24"/>
        </w:rPr>
      </w:pPr>
      <w:r w:rsidRPr="00B929C5">
        <w:rPr>
          <w:rFonts w:ascii="Times New Roman" w:hAnsi="Times New Roman"/>
          <w:sz w:val="24"/>
          <w:szCs w:val="24"/>
        </w:rPr>
        <w:t>Media de antigüedad en el último puesto de trabajo 14,8 años.</w:t>
      </w:r>
    </w:p>
    <w:p w14:paraId="27F024CD" w14:textId="6CE26412" w:rsidR="00B929C5" w:rsidRPr="00B929C5" w:rsidRDefault="00B929C5" w:rsidP="009950D5">
      <w:pPr>
        <w:spacing w:after="160" w:line="259" w:lineRule="auto"/>
        <w:ind w:right="-568" w:firstLine="720"/>
        <w:jc w:val="both"/>
        <w:rPr>
          <w:rFonts w:ascii="Times New Roman" w:hAnsi="Times New Roman"/>
          <w:sz w:val="24"/>
          <w:szCs w:val="24"/>
        </w:rPr>
      </w:pPr>
      <w:r w:rsidRPr="00B929C5">
        <w:rPr>
          <w:rFonts w:ascii="Times New Roman" w:hAnsi="Times New Roman"/>
          <w:sz w:val="24"/>
          <w:szCs w:val="24"/>
        </w:rPr>
        <w:t>1828 efectivos llevan más de 10 años en el mismo lugar desde que entraron a la organización.</w:t>
      </w:r>
    </w:p>
    <w:p w14:paraId="42C08B43" w14:textId="7F22F81E" w:rsidR="00B929C5" w:rsidRPr="00B929C5" w:rsidRDefault="00B929C5" w:rsidP="009950D5">
      <w:pPr>
        <w:spacing w:after="160" w:line="259" w:lineRule="auto"/>
        <w:ind w:right="-568" w:firstLine="720"/>
        <w:jc w:val="both"/>
        <w:rPr>
          <w:rFonts w:ascii="Times New Roman" w:hAnsi="Times New Roman"/>
          <w:sz w:val="24"/>
          <w:szCs w:val="24"/>
        </w:rPr>
      </w:pPr>
      <w:r w:rsidRPr="00B929C5">
        <w:rPr>
          <w:rFonts w:ascii="Times New Roman" w:hAnsi="Times New Roman"/>
          <w:sz w:val="24"/>
          <w:szCs w:val="24"/>
        </w:rPr>
        <w:t>765 efectivos llevan más de 20 años en el mismo lugar desde que entraron a la organización.</w:t>
      </w:r>
    </w:p>
    <w:p w14:paraId="5BD1525E" w14:textId="6FAB6B6B" w:rsidR="007D4D52" w:rsidRDefault="00B929C5" w:rsidP="001D3210">
      <w:pPr>
        <w:spacing w:line="240" w:lineRule="auto"/>
        <w:ind w:firstLine="284"/>
        <w:jc w:val="both"/>
        <w:rPr>
          <w:rFonts w:ascii="Times New Roman" w:hAnsi="Times New Roman"/>
          <w:sz w:val="24"/>
          <w:szCs w:val="24"/>
        </w:rPr>
      </w:pPr>
      <w:r w:rsidRPr="00A33CFE">
        <w:rPr>
          <w:rFonts w:ascii="Times New Roman" w:hAnsi="Times New Roman"/>
          <w:sz w:val="24"/>
          <w:szCs w:val="24"/>
        </w:rPr>
        <w:t>En otro aspecto, de la previsión de jubilaciones entre 2020 y 2027 obtenemos el dato preocupante de 1119 personas</w:t>
      </w:r>
      <w:r>
        <w:rPr>
          <w:rFonts w:ascii="Times New Roman" w:hAnsi="Times New Roman"/>
          <w:sz w:val="24"/>
          <w:szCs w:val="24"/>
        </w:rPr>
        <w:t xml:space="preserve"> (en la actualidad las jubilaciones previstas 2023-2017 suman un total de 857 personas)</w:t>
      </w:r>
      <w:r w:rsidRPr="00A33CFE">
        <w:rPr>
          <w:rFonts w:ascii="Times New Roman" w:hAnsi="Times New Roman"/>
          <w:sz w:val="24"/>
          <w:szCs w:val="24"/>
        </w:rPr>
        <w:t>:</w:t>
      </w:r>
    </w:p>
    <w:p w14:paraId="7245124F" w14:textId="204D1F14" w:rsidR="0011753A" w:rsidRPr="0011753A" w:rsidRDefault="0011753A" w:rsidP="0011753A">
      <w:pPr>
        <w:pStyle w:val="Descripcin"/>
        <w:jc w:val="center"/>
        <w:rPr>
          <w:rFonts w:ascii="Times New Roman" w:hAnsi="Times New Roman"/>
          <w:color w:val="000000" w:themeColor="text1"/>
          <w:sz w:val="20"/>
          <w:szCs w:val="20"/>
        </w:rPr>
      </w:pPr>
      <w:r w:rsidRPr="0011753A">
        <w:rPr>
          <w:rFonts w:ascii="Times New Roman" w:hAnsi="Times New Roman"/>
          <w:b/>
          <w:bCs/>
          <w:color w:val="000000" w:themeColor="text1"/>
          <w:sz w:val="20"/>
          <w:szCs w:val="20"/>
        </w:rPr>
        <w:t xml:space="preserve">Tabla </w:t>
      </w:r>
      <w:r w:rsidRPr="0011753A">
        <w:rPr>
          <w:rFonts w:ascii="Times New Roman" w:hAnsi="Times New Roman"/>
          <w:b/>
          <w:bCs/>
          <w:color w:val="000000" w:themeColor="text1"/>
          <w:sz w:val="20"/>
          <w:szCs w:val="20"/>
        </w:rPr>
        <w:fldChar w:fldCharType="begin"/>
      </w:r>
      <w:r w:rsidRPr="0011753A">
        <w:rPr>
          <w:rFonts w:ascii="Times New Roman" w:hAnsi="Times New Roman"/>
          <w:b/>
          <w:bCs/>
          <w:color w:val="000000" w:themeColor="text1"/>
          <w:sz w:val="20"/>
          <w:szCs w:val="20"/>
        </w:rPr>
        <w:instrText xml:space="preserve"> SEQ Tabla \* ARABIC </w:instrText>
      </w:r>
      <w:r w:rsidRPr="0011753A">
        <w:rPr>
          <w:rFonts w:ascii="Times New Roman" w:hAnsi="Times New Roman"/>
          <w:b/>
          <w:bCs/>
          <w:color w:val="000000" w:themeColor="text1"/>
          <w:sz w:val="20"/>
          <w:szCs w:val="20"/>
        </w:rPr>
        <w:fldChar w:fldCharType="separate"/>
      </w:r>
      <w:r w:rsidR="006E49F4">
        <w:rPr>
          <w:rFonts w:ascii="Times New Roman" w:hAnsi="Times New Roman"/>
          <w:b/>
          <w:bCs/>
          <w:noProof/>
          <w:color w:val="000000" w:themeColor="text1"/>
          <w:sz w:val="20"/>
          <w:szCs w:val="20"/>
        </w:rPr>
        <w:t>2</w:t>
      </w:r>
      <w:r w:rsidRPr="0011753A">
        <w:rPr>
          <w:rFonts w:ascii="Times New Roman" w:hAnsi="Times New Roman"/>
          <w:b/>
          <w:bCs/>
          <w:color w:val="000000" w:themeColor="text1"/>
          <w:sz w:val="20"/>
          <w:szCs w:val="20"/>
        </w:rPr>
        <w:fldChar w:fldCharType="end"/>
      </w:r>
      <w:r w:rsidRPr="0011753A">
        <w:rPr>
          <w:rFonts w:ascii="Times New Roman" w:hAnsi="Times New Roman"/>
          <w:b/>
          <w:bCs/>
          <w:color w:val="000000" w:themeColor="text1"/>
          <w:sz w:val="20"/>
          <w:szCs w:val="20"/>
        </w:rPr>
        <w:t xml:space="preserve"> </w:t>
      </w:r>
      <w:r w:rsidRPr="0011753A">
        <w:rPr>
          <w:rFonts w:ascii="Times New Roman" w:hAnsi="Times New Roman"/>
          <w:color w:val="000000" w:themeColor="text1"/>
          <w:sz w:val="20"/>
          <w:szCs w:val="20"/>
        </w:rPr>
        <w:t>Jubilaciones 2020 - 2027</w:t>
      </w:r>
    </w:p>
    <w:p w14:paraId="2E9917A9" w14:textId="037F7B5D" w:rsidR="00F15D23" w:rsidRDefault="00F15D23" w:rsidP="0071605E">
      <w:pPr>
        <w:spacing w:line="240" w:lineRule="auto"/>
        <w:ind w:firstLine="284"/>
        <w:jc w:val="both"/>
        <w:rPr>
          <w:rFonts w:ascii="Times New Roman" w:hAnsi="Times New Roman"/>
          <w:sz w:val="24"/>
          <w:szCs w:val="24"/>
        </w:rPr>
      </w:pPr>
      <w:r w:rsidRPr="00F15D23">
        <w:rPr>
          <w:rFonts w:ascii="Times New Roman" w:hAnsi="Times New Roman"/>
          <w:noProof/>
          <w:sz w:val="24"/>
          <w:szCs w:val="24"/>
        </w:rPr>
        <w:drawing>
          <wp:inline distT="0" distB="0" distL="0" distR="0" wp14:anchorId="4CAC56C2" wp14:editId="4DAEE689">
            <wp:extent cx="5759450" cy="2996565"/>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996565"/>
                    </a:xfrm>
                    <a:prstGeom prst="rect">
                      <a:avLst/>
                    </a:prstGeom>
                  </pic:spPr>
                </pic:pic>
              </a:graphicData>
            </a:graphic>
          </wp:inline>
        </w:drawing>
      </w:r>
    </w:p>
    <w:p w14:paraId="652CB5DC" w14:textId="77777777" w:rsidR="00F15D23" w:rsidRDefault="00F15D23" w:rsidP="0071605E">
      <w:pPr>
        <w:spacing w:line="240" w:lineRule="auto"/>
        <w:ind w:firstLine="284"/>
        <w:jc w:val="both"/>
        <w:rPr>
          <w:rFonts w:ascii="Times New Roman" w:hAnsi="Times New Roman"/>
          <w:sz w:val="24"/>
          <w:szCs w:val="24"/>
        </w:rPr>
      </w:pPr>
    </w:p>
    <w:p w14:paraId="1C42C0B4" w14:textId="77777777" w:rsidR="009950D5" w:rsidRPr="00A33CFE" w:rsidRDefault="009950D5" w:rsidP="001D3210">
      <w:pPr>
        <w:spacing w:line="240" w:lineRule="auto"/>
        <w:ind w:firstLine="284"/>
        <w:jc w:val="both"/>
        <w:rPr>
          <w:rFonts w:ascii="Times New Roman" w:hAnsi="Times New Roman"/>
          <w:sz w:val="24"/>
          <w:szCs w:val="24"/>
        </w:rPr>
      </w:pPr>
      <w:r w:rsidRPr="00A33CFE">
        <w:rPr>
          <w:rFonts w:ascii="Times New Roman" w:hAnsi="Times New Roman"/>
          <w:sz w:val="24"/>
          <w:szCs w:val="24"/>
        </w:rPr>
        <w:t>El análisis de los datos por categorías profesionales aumentan la preocupación por la evidente descapitalización del ta</w:t>
      </w:r>
      <w:r>
        <w:rPr>
          <w:rFonts w:ascii="Times New Roman" w:hAnsi="Times New Roman"/>
          <w:sz w:val="24"/>
          <w:szCs w:val="24"/>
        </w:rPr>
        <w:t xml:space="preserve">lento de la organización en un </w:t>
      </w:r>
      <w:r w:rsidRPr="00A33CFE">
        <w:rPr>
          <w:rFonts w:ascii="Times New Roman" w:hAnsi="Times New Roman"/>
          <w:sz w:val="24"/>
          <w:szCs w:val="24"/>
        </w:rPr>
        <w:t>corto</w:t>
      </w:r>
      <w:r>
        <w:rPr>
          <w:rFonts w:ascii="Times New Roman" w:hAnsi="Times New Roman"/>
          <w:sz w:val="24"/>
          <w:szCs w:val="24"/>
        </w:rPr>
        <w:t xml:space="preserve"> </w:t>
      </w:r>
      <w:r w:rsidRPr="00A33CFE">
        <w:rPr>
          <w:rFonts w:ascii="Times New Roman" w:hAnsi="Times New Roman"/>
          <w:sz w:val="24"/>
          <w:szCs w:val="24"/>
        </w:rPr>
        <w:t>umbral temporal, así las jubilaciones que afectan a ocupantes de</w:t>
      </w:r>
      <w:r>
        <w:rPr>
          <w:rFonts w:ascii="Times New Roman" w:hAnsi="Times New Roman"/>
          <w:sz w:val="24"/>
          <w:szCs w:val="24"/>
        </w:rPr>
        <w:t xml:space="preserve"> puestos</w:t>
      </w:r>
      <w:r w:rsidRPr="00A33CFE">
        <w:rPr>
          <w:rFonts w:ascii="Times New Roman" w:hAnsi="Times New Roman"/>
          <w:sz w:val="24"/>
          <w:szCs w:val="24"/>
        </w:rPr>
        <w:t xml:space="preserve"> clasificados de A1 y A</w:t>
      </w:r>
      <w:proofErr w:type="gramStart"/>
      <w:r w:rsidRPr="00A33CFE">
        <w:rPr>
          <w:rFonts w:ascii="Times New Roman" w:hAnsi="Times New Roman"/>
          <w:sz w:val="24"/>
          <w:szCs w:val="24"/>
        </w:rPr>
        <w:t>2</w:t>
      </w:r>
      <w:r>
        <w:rPr>
          <w:rFonts w:ascii="Times New Roman" w:hAnsi="Times New Roman"/>
          <w:sz w:val="24"/>
          <w:szCs w:val="24"/>
        </w:rPr>
        <w:t>,  o</w:t>
      </w:r>
      <w:proofErr w:type="gramEnd"/>
      <w:r>
        <w:rPr>
          <w:rFonts w:ascii="Times New Roman" w:hAnsi="Times New Roman"/>
          <w:sz w:val="24"/>
          <w:szCs w:val="24"/>
        </w:rPr>
        <w:t xml:space="preserve"> su actual clasificación en los </w:t>
      </w:r>
      <w:proofErr w:type="spellStart"/>
      <w:r>
        <w:rPr>
          <w:rFonts w:ascii="Times New Roman" w:hAnsi="Times New Roman"/>
          <w:sz w:val="24"/>
          <w:szCs w:val="24"/>
        </w:rPr>
        <w:t>GDP’s</w:t>
      </w:r>
      <w:proofErr w:type="spellEnd"/>
      <w:r>
        <w:rPr>
          <w:rFonts w:ascii="Times New Roman" w:hAnsi="Times New Roman"/>
          <w:sz w:val="24"/>
          <w:szCs w:val="24"/>
        </w:rPr>
        <w:t xml:space="preserve"> 3 y 4 (el 65% del personal del Subgrupo A1 y el 51% del Subgrupo A2):</w:t>
      </w:r>
    </w:p>
    <w:p w14:paraId="47E78B36" w14:textId="77777777" w:rsidR="009950D5" w:rsidRDefault="009950D5" w:rsidP="001D3210">
      <w:pPr>
        <w:spacing w:line="240" w:lineRule="auto"/>
        <w:ind w:firstLine="284"/>
        <w:jc w:val="both"/>
        <w:rPr>
          <w:rFonts w:ascii="Times New Roman" w:hAnsi="Times New Roman"/>
          <w:sz w:val="24"/>
          <w:szCs w:val="24"/>
        </w:rPr>
      </w:pPr>
      <w:r w:rsidRPr="00A33CFE">
        <w:rPr>
          <w:rFonts w:ascii="Times New Roman" w:hAnsi="Times New Roman"/>
          <w:sz w:val="24"/>
          <w:szCs w:val="24"/>
        </w:rPr>
        <w:t>Las conclusiones a las que nos llevan los datos r</w:t>
      </w:r>
      <w:r>
        <w:rPr>
          <w:rFonts w:ascii="Times New Roman" w:hAnsi="Times New Roman"/>
          <w:sz w:val="24"/>
          <w:szCs w:val="24"/>
        </w:rPr>
        <w:t>eferenciados básicamente son:</w:t>
      </w:r>
    </w:p>
    <w:p w14:paraId="18D47DF2" w14:textId="77777777" w:rsidR="009950D5" w:rsidRPr="00A33CFE" w:rsidRDefault="009950D5" w:rsidP="009950D5">
      <w:pPr>
        <w:spacing w:after="160" w:line="259" w:lineRule="auto"/>
        <w:ind w:right="-568" w:firstLine="720"/>
        <w:jc w:val="both"/>
        <w:rPr>
          <w:rFonts w:ascii="Times New Roman" w:hAnsi="Times New Roman"/>
          <w:sz w:val="24"/>
          <w:szCs w:val="24"/>
        </w:rPr>
      </w:pPr>
      <w:r>
        <w:rPr>
          <w:rFonts w:ascii="Times New Roman" w:hAnsi="Times New Roman"/>
          <w:sz w:val="24"/>
          <w:szCs w:val="24"/>
        </w:rPr>
        <w:t>*  El índice de personal empleado es muy bajo, en comparación con</w:t>
      </w:r>
      <w:r w:rsidRPr="00A33CFE">
        <w:rPr>
          <w:rFonts w:ascii="Times New Roman" w:hAnsi="Times New Roman"/>
          <w:sz w:val="24"/>
          <w:szCs w:val="24"/>
        </w:rPr>
        <w:t xml:space="preserve"> otras ciudades del Estado y más si comparamos con otras muchas de Europa, aspecto este </w:t>
      </w:r>
      <w:proofErr w:type="gramStart"/>
      <w:r w:rsidRPr="00A33CFE">
        <w:rPr>
          <w:rFonts w:ascii="Times New Roman" w:hAnsi="Times New Roman"/>
          <w:sz w:val="24"/>
          <w:szCs w:val="24"/>
        </w:rPr>
        <w:t>que</w:t>
      </w:r>
      <w:proofErr w:type="gramEnd"/>
      <w:r w:rsidRPr="00A33CFE">
        <w:rPr>
          <w:rFonts w:ascii="Times New Roman" w:hAnsi="Times New Roman"/>
          <w:sz w:val="24"/>
          <w:szCs w:val="24"/>
        </w:rPr>
        <w:t xml:space="preserve"> aunque se ha visto sustancialmente modificado en los últimos años, no llega a modificar la presente conclusión</w:t>
      </w:r>
      <w:r>
        <w:rPr>
          <w:rFonts w:ascii="Times New Roman" w:hAnsi="Times New Roman"/>
          <w:sz w:val="24"/>
          <w:szCs w:val="24"/>
        </w:rPr>
        <w:t>.</w:t>
      </w:r>
    </w:p>
    <w:p w14:paraId="2AF072E6" w14:textId="77777777" w:rsidR="009950D5" w:rsidRPr="00A33CFE" w:rsidRDefault="009950D5" w:rsidP="009950D5">
      <w:pPr>
        <w:spacing w:after="160" w:line="259" w:lineRule="auto"/>
        <w:ind w:right="-568" w:firstLine="720"/>
        <w:jc w:val="both"/>
        <w:rPr>
          <w:rFonts w:ascii="Times New Roman" w:hAnsi="Times New Roman"/>
          <w:sz w:val="24"/>
          <w:szCs w:val="24"/>
        </w:rPr>
      </w:pPr>
      <w:r>
        <w:rPr>
          <w:rFonts w:ascii="Times New Roman" w:hAnsi="Times New Roman"/>
          <w:sz w:val="24"/>
          <w:szCs w:val="24"/>
        </w:rPr>
        <w:t xml:space="preserve">* </w:t>
      </w:r>
      <w:r w:rsidRPr="00A33CFE">
        <w:rPr>
          <w:rFonts w:ascii="Times New Roman" w:hAnsi="Times New Roman"/>
          <w:sz w:val="24"/>
          <w:szCs w:val="24"/>
        </w:rPr>
        <w:t>Dada</w:t>
      </w:r>
      <w:r w:rsidRPr="00A33CFE">
        <w:rPr>
          <w:rFonts w:ascii="Times New Roman" w:hAnsi="Times New Roman"/>
          <w:sz w:val="24"/>
          <w:szCs w:val="24"/>
        </w:rPr>
        <w:tab/>
        <w:t>la antigüedad, tanto en la institución como en el propio puesto de trabajo, hablamos</w:t>
      </w:r>
      <w:r>
        <w:rPr>
          <w:rFonts w:ascii="Times New Roman" w:hAnsi="Times New Roman"/>
          <w:sz w:val="24"/>
          <w:szCs w:val="24"/>
        </w:rPr>
        <w:t xml:space="preserve"> de personal que dispone de ampli</w:t>
      </w:r>
      <w:r w:rsidRPr="00A33CFE">
        <w:rPr>
          <w:rFonts w:ascii="Times New Roman" w:hAnsi="Times New Roman"/>
          <w:sz w:val="24"/>
          <w:szCs w:val="24"/>
        </w:rPr>
        <w:t>a experiencia, pero también de anquilosamiento en sus rutinas.</w:t>
      </w:r>
    </w:p>
    <w:p w14:paraId="48463A62" w14:textId="0AB0B918" w:rsidR="009950D5" w:rsidRPr="00A33CFE" w:rsidRDefault="009950D5" w:rsidP="009950D5">
      <w:pPr>
        <w:spacing w:after="160" w:line="259" w:lineRule="auto"/>
        <w:ind w:right="-568" w:firstLine="720"/>
        <w:jc w:val="both"/>
        <w:rPr>
          <w:rFonts w:ascii="Times New Roman" w:hAnsi="Times New Roman"/>
          <w:sz w:val="24"/>
          <w:szCs w:val="24"/>
        </w:rPr>
      </w:pPr>
      <w:r>
        <w:rPr>
          <w:rFonts w:ascii="Times New Roman" w:hAnsi="Times New Roman"/>
          <w:sz w:val="24"/>
          <w:szCs w:val="24"/>
        </w:rPr>
        <w:t xml:space="preserve">* </w:t>
      </w:r>
      <w:r w:rsidRPr="00A33CFE">
        <w:rPr>
          <w:rFonts w:ascii="Times New Roman" w:hAnsi="Times New Roman"/>
          <w:sz w:val="24"/>
          <w:szCs w:val="24"/>
        </w:rPr>
        <w:t>Un</w:t>
      </w:r>
      <w:r>
        <w:rPr>
          <w:rFonts w:ascii="Times New Roman" w:hAnsi="Times New Roman"/>
          <w:sz w:val="24"/>
          <w:szCs w:val="24"/>
        </w:rPr>
        <w:t xml:space="preserve"> </w:t>
      </w:r>
      <w:r w:rsidRPr="00A33CFE">
        <w:rPr>
          <w:rFonts w:ascii="Times New Roman" w:hAnsi="Times New Roman"/>
          <w:sz w:val="24"/>
          <w:szCs w:val="24"/>
        </w:rPr>
        <w:t>porcentaje ínfimo había visto posibilidad de cambio de puesto de trabajo, extremo que en los últimos años ha servido para llevar a cabo políticas de movilidad interna que le han dado un giro absoluto al dato.</w:t>
      </w:r>
    </w:p>
    <w:p w14:paraId="493A9FA3" w14:textId="77777777" w:rsidR="009950D5" w:rsidRDefault="009950D5" w:rsidP="001D3210">
      <w:pPr>
        <w:spacing w:line="240" w:lineRule="auto"/>
        <w:ind w:firstLine="284"/>
        <w:jc w:val="both"/>
        <w:rPr>
          <w:rFonts w:ascii="Times New Roman" w:hAnsi="Times New Roman"/>
          <w:sz w:val="24"/>
          <w:szCs w:val="24"/>
        </w:rPr>
      </w:pPr>
      <w:r w:rsidRPr="00A33CFE">
        <w:rPr>
          <w:rFonts w:ascii="Times New Roman" w:hAnsi="Times New Roman"/>
          <w:sz w:val="24"/>
          <w:szCs w:val="24"/>
        </w:rPr>
        <w:t>Los datos de referencia plantean un entorno necesi</w:t>
      </w:r>
      <w:r>
        <w:rPr>
          <w:rFonts w:ascii="Times New Roman" w:hAnsi="Times New Roman"/>
          <w:sz w:val="24"/>
          <w:szCs w:val="24"/>
        </w:rPr>
        <w:t xml:space="preserve">tado de instrumentos que </w:t>
      </w:r>
      <w:proofErr w:type="gramStart"/>
      <w:r>
        <w:rPr>
          <w:rFonts w:ascii="Times New Roman" w:hAnsi="Times New Roman"/>
          <w:sz w:val="24"/>
          <w:szCs w:val="24"/>
        </w:rPr>
        <w:t>impulse</w:t>
      </w:r>
      <w:r w:rsidRPr="00A33CFE">
        <w:rPr>
          <w:rFonts w:ascii="Times New Roman" w:hAnsi="Times New Roman"/>
          <w:sz w:val="24"/>
          <w:szCs w:val="24"/>
        </w:rPr>
        <w:t>n</w:t>
      </w:r>
      <w:proofErr w:type="gramEnd"/>
      <w:r w:rsidRPr="00A33CFE">
        <w:rPr>
          <w:rFonts w:ascii="Times New Roman" w:hAnsi="Times New Roman"/>
          <w:sz w:val="24"/>
          <w:szCs w:val="24"/>
        </w:rPr>
        <w:t xml:space="preserve"> por un lado, la ineludible necesi</w:t>
      </w:r>
      <w:r>
        <w:rPr>
          <w:rFonts w:ascii="Times New Roman" w:hAnsi="Times New Roman"/>
          <w:sz w:val="24"/>
          <w:szCs w:val="24"/>
        </w:rPr>
        <w:t>dad de que el personal actualice</w:t>
      </w:r>
      <w:r w:rsidRPr="00A33CFE">
        <w:rPr>
          <w:rFonts w:ascii="Times New Roman" w:hAnsi="Times New Roman"/>
          <w:sz w:val="24"/>
          <w:szCs w:val="24"/>
        </w:rPr>
        <w:t xml:space="preserve"> sus conocimientos, atendiendo a los disruptivos cambios que sufrimos dentro y fuera de las administraciones, y por otra, qu</w:t>
      </w:r>
      <w:r>
        <w:rPr>
          <w:rFonts w:ascii="Times New Roman" w:hAnsi="Times New Roman"/>
          <w:sz w:val="24"/>
          <w:szCs w:val="24"/>
        </w:rPr>
        <w:t xml:space="preserve">e hagan que aprovechemos aquel </w:t>
      </w:r>
      <w:proofErr w:type="spellStart"/>
      <w:r w:rsidRPr="009950D5">
        <w:rPr>
          <w:rFonts w:ascii="Times New Roman" w:hAnsi="Times New Roman"/>
          <w:sz w:val="24"/>
          <w:szCs w:val="24"/>
        </w:rPr>
        <w:t>expertise</w:t>
      </w:r>
      <w:proofErr w:type="spellEnd"/>
      <w:r w:rsidRPr="00A33CFE">
        <w:rPr>
          <w:rFonts w:ascii="Times New Roman" w:hAnsi="Times New Roman"/>
          <w:sz w:val="24"/>
          <w:szCs w:val="24"/>
        </w:rPr>
        <w:t xml:space="preserve"> susceptible de ser transferido de la población interna. Esto es </w:t>
      </w:r>
      <w:r>
        <w:rPr>
          <w:rFonts w:ascii="Times New Roman" w:hAnsi="Times New Roman"/>
          <w:sz w:val="24"/>
          <w:szCs w:val="24"/>
        </w:rPr>
        <w:t>lo</w:t>
      </w:r>
      <w:r w:rsidRPr="00A33CFE">
        <w:rPr>
          <w:rFonts w:ascii="Times New Roman" w:hAnsi="Times New Roman"/>
          <w:sz w:val="24"/>
          <w:szCs w:val="24"/>
        </w:rPr>
        <w:t xml:space="preserve"> que plantea </w:t>
      </w:r>
      <w:r>
        <w:rPr>
          <w:rFonts w:ascii="Times New Roman" w:hAnsi="Times New Roman"/>
          <w:sz w:val="24"/>
          <w:szCs w:val="24"/>
        </w:rPr>
        <w:t>el Reglamento y su desarrollo es el que planteamos en el presente trabajo</w:t>
      </w:r>
      <w:r w:rsidRPr="00A33CFE">
        <w:rPr>
          <w:rFonts w:ascii="Times New Roman" w:hAnsi="Times New Roman"/>
          <w:sz w:val="24"/>
          <w:szCs w:val="24"/>
        </w:rPr>
        <w:t>.</w:t>
      </w:r>
    </w:p>
    <w:p w14:paraId="0C6BC25D" w14:textId="4018BEF7" w:rsidR="00F0484F" w:rsidRPr="00F0484F" w:rsidRDefault="00F0484F" w:rsidP="00F0484F">
      <w:pPr>
        <w:spacing w:line="240" w:lineRule="auto"/>
        <w:ind w:firstLine="284"/>
        <w:jc w:val="both"/>
        <w:rPr>
          <w:rFonts w:ascii="Times New Roman" w:hAnsi="Times New Roman"/>
          <w:i/>
          <w:sz w:val="24"/>
          <w:szCs w:val="26"/>
        </w:rPr>
      </w:pPr>
      <w:r>
        <w:rPr>
          <w:rFonts w:ascii="Times New Roman" w:hAnsi="Times New Roman"/>
          <w:i/>
          <w:sz w:val="24"/>
          <w:szCs w:val="26"/>
        </w:rPr>
        <w:t xml:space="preserve">3.3.3. </w:t>
      </w:r>
      <w:r w:rsidRPr="00F0484F">
        <w:rPr>
          <w:rFonts w:ascii="Times New Roman" w:hAnsi="Times New Roman"/>
          <w:i/>
          <w:sz w:val="24"/>
          <w:szCs w:val="26"/>
        </w:rPr>
        <w:t>Datos de la memoria del varios Planes de Formación</w:t>
      </w:r>
    </w:p>
    <w:p w14:paraId="5222A3E2" w14:textId="77777777" w:rsidR="001A2B2C" w:rsidRDefault="001A2B2C" w:rsidP="001D3210">
      <w:pPr>
        <w:spacing w:line="240" w:lineRule="auto"/>
        <w:ind w:firstLine="284"/>
        <w:jc w:val="both"/>
        <w:rPr>
          <w:rFonts w:ascii="Times New Roman" w:hAnsi="Times New Roman"/>
          <w:sz w:val="24"/>
          <w:szCs w:val="24"/>
        </w:rPr>
      </w:pPr>
      <w:r w:rsidRPr="00A33CFE">
        <w:rPr>
          <w:rFonts w:ascii="Times New Roman" w:hAnsi="Times New Roman"/>
          <w:sz w:val="24"/>
          <w:szCs w:val="24"/>
        </w:rPr>
        <w:t xml:space="preserve">La inversión del </w:t>
      </w:r>
      <w:proofErr w:type="spellStart"/>
      <w:r>
        <w:rPr>
          <w:rFonts w:ascii="Times New Roman" w:hAnsi="Times New Roman"/>
          <w:sz w:val="24"/>
          <w:szCs w:val="24"/>
        </w:rPr>
        <w:t>Ajuntament</w:t>
      </w:r>
      <w:proofErr w:type="spellEnd"/>
      <w:r w:rsidRPr="00A33CFE">
        <w:rPr>
          <w:rFonts w:ascii="Times New Roman" w:hAnsi="Times New Roman"/>
          <w:sz w:val="24"/>
          <w:szCs w:val="24"/>
        </w:rPr>
        <w:t xml:space="preserve"> de València en el Plan de Formación </w:t>
      </w:r>
      <w:r>
        <w:rPr>
          <w:rFonts w:ascii="Times New Roman" w:hAnsi="Times New Roman"/>
          <w:sz w:val="24"/>
          <w:szCs w:val="24"/>
        </w:rPr>
        <w:t>ha venido incrementándose año tras año, multiplicando por casi 5</w:t>
      </w:r>
      <w:r w:rsidRPr="00A33CFE">
        <w:rPr>
          <w:rFonts w:ascii="Times New Roman" w:hAnsi="Times New Roman"/>
          <w:sz w:val="24"/>
          <w:szCs w:val="24"/>
        </w:rPr>
        <w:t xml:space="preserve"> el número de </w:t>
      </w:r>
      <w:r>
        <w:rPr>
          <w:rFonts w:ascii="Times New Roman" w:hAnsi="Times New Roman"/>
          <w:sz w:val="24"/>
          <w:szCs w:val="24"/>
        </w:rPr>
        <w:t>plaza</w:t>
      </w:r>
      <w:r w:rsidRPr="00A33CFE">
        <w:rPr>
          <w:rFonts w:ascii="Times New Roman" w:hAnsi="Times New Roman"/>
          <w:sz w:val="24"/>
          <w:szCs w:val="24"/>
        </w:rPr>
        <w:t>s, que partía de 2.622 en 201</w:t>
      </w:r>
      <w:r>
        <w:rPr>
          <w:rFonts w:ascii="Times New Roman" w:hAnsi="Times New Roman"/>
          <w:sz w:val="24"/>
          <w:szCs w:val="24"/>
        </w:rPr>
        <w:t>4 a las 12.505 del año 2021 (2022 en proceso de análisis) y quintuplicando igualmente el presupuesto hasta los actuales 331.516.- € en 2021.</w:t>
      </w:r>
    </w:p>
    <w:p w14:paraId="33B98714" w14:textId="79F3D29C" w:rsidR="00755AFC" w:rsidRPr="00B016E8" w:rsidRDefault="001A2B2C" w:rsidP="00B016E8">
      <w:pPr>
        <w:ind w:right="-568"/>
        <w:jc w:val="both"/>
        <w:rPr>
          <w:rFonts w:ascii="Times New Roman" w:hAnsi="Times New Roman"/>
          <w:i/>
          <w:iCs/>
          <w:sz w:val="21"/>
          <w:szCs w:val="21"/>
        </w:rPr>
      </w:pPr>
      <w:r w:rsidRPr="00B016E8">
        <w:rPr>
          <w:rFonts w:ascii="Times New Roman" w:hAnsi="Times New Roman"/>
          <w:b/>
          <w:bCs/>
          <w:i/>
          <w:iCs/>
          <w:noProof/>
          <w:lang w:eastAsia="es-ES"/>
        </w:rPr>
        <mc:AlternateContent>
          <mc:Choice Requires="wps">
            <w:drawing>
              <wp:anchor distT="0" distB="0" distL="114300" distR="114300" simplePos="0" relativeHeight="251674624" behindDoc="0" locked="0" layoutInCell="1" allowOverlap="1" wp14:anchorId="23BF2D8E" wp14:editId="7FCAB9E2">
                <wp:simplePos x="0" y="0"/>
                <wp:positionH relativeFrom="column">
                  <wp:posOffset>3018427</wp:posOffset>
                </wp:positionH>
                <wp:positionV relativeFrom="paragraph">
                  <wp:posOffset>21771</wp:posOffset>
                </wp:positionV>
                <wp:extent cx="3294743" cy="1981200"/>
                <wp:effectExtent l="0" t="0" r="7620" b="12700"/>
                <wp:wrapNone/>
                <wp:docPr id="15" name="Cuadro de texto 15"/>
                <wp:cNvGraphicFramePr/>
                <a:graphic xmlns:a="http://schemas.openxmlformats.org/drawingml/2006/main">
                  <a:graphicData uri="http://schemas.microsoft.com/office/word/2010/wordprocessingShape">
                    <wps:wsp>
                      <wps:cNvSpPr txBox="1"/>
                      <wps:spPr>
                        <a:xfrm>
                          <a:off x="0" y="0"/>
                          <a:ext cx="3294743"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4BBAD3" w14:textId="7094FB6A" w:rsidR="00B016E8" w:rsidRPr="00B016E8" w:rsidRDefault="00B016E8" w:rsidP="00B016E8">
                            <w:pPr>
                              <w:pStyle w:val="Descripcin"/>
                              <w:keepNext/>
                              <w:rPr>
                                <w:rFonts w:ascii="Times New Roman" w:hAnsi="Times New Roman"/>
                                <w:color w:val="000000" w:themeColor="text1"/>
                                <w:sz w:val="20"/>
                                <w:szCs w:val="20"/>
                              </w:rPr>
                            </w:pPr>
                            <w:r w:rsidRPr="00B016E8">
                              <w:rPr>
                                <w:rFonts w:ascii="Times New Roman" w:hAnsi="Times New Roman"/>
                                <w:b/>
                                <w:bCs/>
                                <w:color w:val="000000" w:themeColor="text1"/>
                                <w:sz w:val="20"/>
                                <w:szCs w:val="20"/>
                              </w:rPr>
                              <w:t xml:space="preserve">Ilustración </w:t>
                            </w:r>
                            <w:r w:rsidR="00E05AC9">
                              <w:rPr>
                                <w:rFonts w:ascii="Times New Roman" w:hAnsi="Times New Roman"/>
                                <w:b/>
                                <w:bCs/>
                                <w:color w:val="000000" w:themeColor="text1"/>
                                <w:sz w:val="20"/>
                                <w:szCs w:val="20"/>
                              </w:rPr>
                              <w:fldChar w:fldCharType="begin"/>
                            </w:r>
                            <w:r w:rsidR="00E05AC9">
                              <w:rPr>
                                <w:rFonts w:ascii="Times New Roman" w:hAnsi="Times New Roman"/>
                                <w:b/>
                                <w:bCs/>
                                <w:color w:val="000000" w:themeColor="text1"/>
                                <w:sz w:val="20"/>
                                <w:szCs w:val="20"/>
                              </w:rPr>
                              <w:instrText xml:space="preserve"> SEQ Ilustración \* ARABIC </w:instrText>
                            </w:r>
                            <w:r w:rsidR="00E05AC9">
                              <w:rPr>
                                <w:rFonts w:ascii="Times New Roman" w:hAnsi="Times New Roman"/>
                                <w:b/>
                                <w:bCs/>
                                <w:color w:val="000000" w:themeColor="text1"/>
                                <w:sz w:val="20"/>
                                <w:szCs w:val="20"/>
                              </w:rPr>
                              <w:fldChar w:fldCharType="separate"/>
                            </w:r>
                            <w:r w:rsidR="00DF4C9D">
                              <w:rPr>
                                <w:rFonts w:ascii="Times New Roman" w:hAnsi="Times New Roman"/>
                                <w:b/>
                                <w:bCs/>
                                <w:noProof/>
                                <w:color w:val="000000" w:themeColor="text1"/>
                                <w:sz w:val="20"/>
                                <w:szCs w:val="20"/>
                              </w:rPr>
                              <w:t>6</w:t>
                            </w:r>
                            <w:r w:rsidR="00E05AC9">
                              <w:rPr>
                                <w:rFonts w:ascii="Times New Roman" w:hAnsi="Times New Roman"/>
                                <w:b/>
                                <w:bCs/>
                                <w:color w:val="000000" w:themeColor="text1"/>
                                <w:sz w:val="20"/>
                                <w:szCs w:val="20"/>
                              </w:rPr>
                              <w:fldChar w:fldCharType="end"/>
                            </w:r>
                            <w:r w:rsidRPr="00B016E8">
                              <w:rPr>
                                <w:rFonts w:ascii="Times New Roman" w:hAnsi="Times New Roman"/>
                                <w:b/>
                                <w:bCs/>
                                <w:color w:val="000000" w:themeColor="text1"/>
                                <w:sz w:val="20"/>
                                <w:szCs w:val="20"/>
                              </w:rPr>
                              <w:t xml:space="preserve"> </w:t>
                            </w:r>
                            <w:r w:rsidRPr="00B016E8">
                              <w:rPr>
                                <w:rFonts w:ascii="Times New Roman" w:hAnsi="Times New Roman"/>
                                <w:color w:val="000000" w:themeColor="text1"/>
                                <w:sz w:val="20"/>
                                <w:szCs w:val="20"/>
                              </w:rPr>
                              <w:t>Comparativa participantes año</w:t>
                            </w:r>
                          </w:p>
                          <w:p w14:paraId="29D2E248" w14:textId="148A328D" w:rsidR="001A2B2C" w:rsidRPr="00B016E8" w:rsidRDefault="00732CA3" w:rsidP="001A2B2C">
                            <w:pPr>
                              <w:rPr>
                                <w:rFonts w:ascii="Times New Roman" w:hAnsi="Times New Roman"/>
                                <w:color w:val="000000" w:themeColor="text1"/>
                                <w:sz w:val="20"/>
                                <w:szCs w:val="20"/>
                              </w:rPr>
                            </w:pPr>
                            <w:r w:rsidRPr="00FB2297">
                              <w:rPr>
                                <w:rFonts w:ascii="Times New Roman" w:hAnsi="Times New Roman"/>
                                <w:noProof/>
                                <w:color w:val="000000" w:themeColor="text1"/>
                                <w:sz w:val="20"/>
                                <w:szCs w:val="20"/>
                                <w:lang w:eastAsia="es-ES"/>
                              </w:rPr>
                              <w:object w:dxaOrig="9600" w:dyaOrig="5400" w14:anchorId="14C20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65pt;height:121.9pt;mso-width-percent:0;mso-height-percent:0;mso-width-percent:0;mso-height-percent:0">
                                  <v:imagedata r:id="rId19" o:title=""/>
                                </v:shape>
                                <o:OLEObject Type="Embed" ProgID="PowerPoint.Slide.12" ShapeID="_x0000_i1025" DrawAspect="Content" ObjectID="_1736489387" r:id="rId2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2D8E" id="Cuadro de texto 15" o:spid="_x0000_s1028" type="#_x0000_t202" style="position:absolute;left:0;text-align:left;margin-left:237.65pt;margin-top:1.7pt;width:259.45pt;height:1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4w4gwIAAJUFAAAOAAAAZHJzL2Uyb0RvYy54bWysVEtPGzEQvlfqf7B8L5uE8IrYoBREVQkB&#13;&#10;KlScHa9NLLwe155kN/31HXs3DygXql52x55vXp9n5vyirS1bqRANuJIPDwacKSehMu655D8fr7+c&#13;&#10;chZRuEpYcKrkaxX5xfTzp/PGT9QIFmArFRg5cXHS+JIvEP2kKKJcqFrEA/DKkVJDqAXSMTwXVRAN&#13;&#10;ea9tMRoMjosGQuUDSBUj3V51Sj7N/rVWEu+0jgqZLTnlhvkb8neevsX0XEyeg/ALI/s0xD9kUQvj&#13;&#10;KOjW1ZVAwZbB/OWqNjJABI0HEuoCtDZS5RqomuHgTTUPC+FVroXIiX5LU/x/buXt6sHfB4btV2jp&#13;&#10;ARMhjY+TSJepnlaHOv0pU0Z6onC9pU21yCRdHo7OxifjQ84k6YZnp0N6mOSn2Jn7EPGbgpoloeSB&#13;&#10;3iXTJVY3ETvoBpKiRbCmujbW5kPqBXVpA1sJekWLOUly/gplHWtKfnx4NMiOX+mS66393Ar50qe3&#13;&#10;hyJ/1qVwKndNn9aOiizh2qqEse6H0sxUmZF3chRSKrfNM6MTSlNFHzHs8busPmLc1UEWOTI43BrX&#13;&#10;xkHoWHpNbfWyoVZ3eHrDvbqTiO28pcJLPtp0yhyqNTVQgG62opfXhvi+ERHvRaBhop6hBYF39NEW&#13;&#10;6JGglzhbQPj93n3CU4+TlrOGhrPk8ddSBMWZ/e6o+8+G43Ga5nwYH52M6BD2NfN9jVvWl0CdM6RV&#13;&#10;5GUWEx7tRtQB6ifaI7MUlVTCSYpdctyIl9itDNpDUs1mGUTz6wXeuAcvk+vEcuqzx/ZJBN/3OdKI&#13;&#10;3MJmjMXkTbt32GTpYLZE0CbPQuK5Y7Xnn2Y/T1O/p9Jy2T9n1G6bTv8AAAD//wMAUEsDBBQABgAI&#13;&#10;AAAAIQBh0f7u4QAAAA4BAAAPAAAAZHJzL2Rvd25yZXYueG1sTE/LTsMwELwj8Q/WInGjTtsUkjRO&#13;&#10;xaPlwomCOLuxa1vE6yh20/D3bE9wGWk0u/OoN5Pv2KiH6AIKmM8yYBrboBwaAZ8fu7sCWEwSlewC&#13;&#10;agE/OsKmub6qZaXCGd/1uE+GkQnGSgqwKfUV57G12ss4C71G0o5h8DIRHQxXgzyTue/4IsvuuZcO&#13;&#10;KcHKXj9b3X7vT17A9smUpi3kYLeFcm6cvo5v5lWI25vpZU3wuAaW9JT+PuCygfpDQ8UO4YQqsk5A&#13;&#10;/rBa0qmAZQ6M9LLMF8AOxOerHHhT8/8zml8AAAD//wMAUEsBAi0AFAAGAAgAAAAhALaDOJL+AAAA&#13;&#10;4QEAABMAAAAAAAAAAAAAAAAAAAAAAFtDb250ZW50X1R5cGVzXS54bWxQSwECLQAUAAYACAAAACEA&#13;&#10;OP0h/9YAAACUAQAACwAAAAAAAAAAAAAAAAAvAQAAX3JlbHMvLnJlbHNQSwECLQAUAAYACAAAACEA&#13;&#10;Z8eMOIMCAACVBQAADgAAAAAAAAAAAAAAAAAuAgAAZHJzL2Uyb0RvYy54bWxQSwECLQAUAAYACAAA&#13;&#10;ACEAYdH+7uEAAAAOAQAADwAAAAAAAAAAAAAAAADdBAAAZHJzL2Rvd25yZXYueG1sUEsFBgAAAAAE&#13;&#10;AAQA8wAAAOsFAAAAAA==&#13;&#10;" fillcolor="white [3201]" strokeweight=".5pt">
                <v:textbox>
                  <w:txbxContent>
                    <w:p w14:paraId="454BBAD3" w14:textId="7094FB6A" w:rsidR="00B016E8" w:rsidRPr="00B016E8" w:rsidRDefault="00B016E8" w:rsidP="00B016E8">
                      <w:pPr>
                        <w:pStyle w:val="Descripcin"/>
                        <w:keepNext/>
                        <w:rPr>
                          <w:rFonts w:ascii="Times New Roman" w:hAnsi="Times New Roman"/>
                          <w:color w:val="000000" w:themeColor="text1"/>
                          <w:sz w:val="20"/>
                          <w:szCs w:val="20"/>
                        </w:rPr>
                      </w:pPr>
                      <w:r w:rsidRPr="00B016E8">
                        <w:rPr>
                          <w:rFonts w:ascii="Times New Roman" w:hAnsi="Times New Roman"/>
                          <w:b/>
                          <w:bCs/>
                          <w:color w:val="000000" w:themeColor="text1"/>
                          <w:sz w:val="20"/>
                          <w:szCs w:val="20"/>
                        </w:rPr>
                        <w:t xml:space="preserve">Ilustración </w:t>
                      </w:r>
                      <w:r w:rsidR="00E05AC9">
                        <w:rPr>
                          <w:rFonts w:ascii="Times New Roman" w:hAnsi="Times New Roman"/>
                          <w:b/>
                          <w:bCs/>
                          <w:color w:val="000000" w:themeColor="text1"/>
                          <w:sz w:val="20"/>
                          <w:szCs w:val="20"/>
                        </w:rPr>
                        <w:fldChar w:fldCharType="begin"/>
                      </w:r>
                      <w:r w:rsidR="00E05AC9">
                        <w:rPr>
                          <w:rFonts w:ascii="Times New Roman" w:hAnsi="Times New Roman"/>
                          <w:b/>
                          <w:bCs/>
                          <w:color w:val="000000" w:themeColor="text1"/>
                          <w:sz w:val="20"/>
                          <w:szCs w:val="20"/>
                        </w:rPr>
                        <w:instrText xml:space="preserve"> SEQ Ilustración \* ARABIC </w:instrText>
                      </w:r>
                      <w:r w:rsidR="00E05AC9">
                        <w:rPr>
                          <w:rFonts w:ascii="Times New Roman" w:hAnsi="Times New Roman"/>
                          <w:b/>
                          <w:bCs/>
                          <w:color w:val="000000" w:themeColor="text1"/>
                          <w:sz w:val="20"/>
                          <w:szCs w:val="20"/>
                        </w:rPr>
                        <w:fldChar w:fldCharType="separate"/>
                      </w:r>
                      <w:r w:rsidR="00DF4C9D">
                        <w:rPr>
                          <w:rFonts w:ascii="Times New Roman" w:hAnsi="Times New Roman"/>
                          <w:b/>
                          <w:bCs/>
                          <w:noProof/>
                          <w:color w:val="000000" w:themeColor="text1"/>
                          <w:sz w:val="20"/>
                          <w:szCs w:val="20"/>
                        </w:rPr>
                        <w:t>6</w:t>
                      </w:r>
                      <w:r w:rsidR="00E05AC9">
                        <w:rPr>
                          <w:rFonts w:ascii="Times New Roman" w:hAnsi="Times New Roman"/>
                          <w:b/>
                          <w:bCs/>
                          <w:color w:val="000000" w:themeColor="text1"/>
                          <w:sz w:val="20"/>
                          <w:szCs w:val="20"/>
                        </w:rPr>
                        <w:fldChar w:fldCharType="end"/>
                      </w:r>
                      <w:r w:rsidRPr="00B016E8">
                        <w:rPr>
                          <w:rFonts w:ascii="Times New Roman" w:hAnsi="Times New Roman"/>
                          <w:b/>
                          <w:bCs/>
                          <w:color w:val="000000" w:themeColor="text1"/>
                          <w:sz w:val="20"/>
                          <w:szCs w:val="20"/>
                        </w:rPr>
                        <w:t xml:space="preserve"> </w:t>
                      </w:r>
                      <w:r w:rsidRPr="00B016E8">
                        <w:rPr>
                          <w:rFonts w:ascii="Times New Roman" w:hAnsi="Times New Roman"/>
                          <w:color w:val="000000" w:themeColor="text1"/>
                          <w:sz w:val="20"/>
                          <w:szCs w:val="20"/>
                        </w:rPr>
                        <w:t>Comparativa participantes año</w:t>
                      </w:r>
                    </w:p>
                    <w:p w14:paraId="29D2E248" w14:textId="148A328D" w:rsidR="001A2B2C" w:rsidRPr="00B016E8" w:rsidRDefault="00732CA3" w:rsidP="001A2B2C">
                      <w:pPr>
                        <w:rPr>
                          <w:rFonts w:ascii="Times New Roman" w:hAnsi="Times New Roman"/>
                          <w:color w:val="000000" w:themeColor="text1"/>
                          <w:sz w:val="20"/>
                          <w:szCs w:val="20"/>
                        </w:rPr>
                      </w:pPr>
                      <w:r w:rsidRPr="00FB2297">
                        <w:rPr>
                          <w:rFonts w:ascii="Times New Roman" w:hAnsi="Times New Roman"/>
                          <w:noProof/>
                          <w:color w:val="000000" w:themeColor="text1"/>
                          <w:sz w:val="20"/>
                          <w:szCs w:val="20"/>
                          <w:lang w:eastAsia="es-ES"/>
                        </w:rPr>
                        <w:object w:dxaOrig="9600" w:dyaOrig="5400" w14:anchorId="14C20931">
                          <v:shape id="_x0000_i1025" type="#_x0000_t75" alt="" style="width:217.65pt;height:121.9pt;mso-width-percent:0;mso-height-percent:0;mso-width-percent:0;mso-height-percent:0">
                            <v:imagedata r:id="rId19" o:title=""/>
                          </v:shape>
                          <o:OLEObject Type="Embed" ProgID="PowerPoint.Slide.12" ShapeID="_x0000_i1025" DrawAspect="Content" ObjectID="_1736489387" r:id="rId21"/>
                        </w:object>
                      </w:r>
                    </w:p>
                  </w:txbxContent>
                </v:textbox>
              </v:shape>
            </w:pict>
          </mc:Fallback>
        </mc:AlternateContent>
      </w:r>
      <w:r w:rsidR="00755AFC" w:rsidRPr="00B016E8">
        <w:rPr>
          <w:rFonts w:ascii="Times New Roman" w:hAnsi="Times New Roman"/>
          <w:b/>
          <w:bCs/>
          <w:i/>
          <w:iCs/>
          <w:sz w:val="21"/>
          <w:szCs w:val="21"/>
        </w:rPr>
        <w:t xml:space="preserve">Ilustración </w:t>
      </w:r>
      <w:r w:rsidR="00E05AC9">
        <w:rPr>
          <w:rFonts w:ascii="Times New Roman" w:hAnsi="Times New Roman"/>
          <w:b/>
          <w:bCs/>
          <w:i/>
          <w:iCs/>
          <w:sz w:val="21"/>
          <w:szCs w:val="21"/>
        </w:rPr>
        <w:fldChar w:fldCharType="begin"/>
      </w:r>
      <w:r w:rsidR="00E05AC9">
        <w:rPr>
          <w:rFonts w:ascii="Times New Roman" w:hAnsi="Times New Roman"/>
          <w:b/>
          <w:bCs/>
          <w:i/>
          <w:iCs/>
          <w:sz w:val="21"/>
          <w:szCs w:val="21"/>
        </w:rPr>
        <w:instrText xml:space="preserve"> SEQ Ilustración \* ARABIC </w:instrText>
      </w:r>
      <w:r w:rsidR="00E05AC9">
        <w:rPr>
          <w:rFonts w:ascii="Times New Roman" w:hAnsi="Times New Roman"/>
          <w:b/>
          <w:bCs/>
          <w:i/>
          <w:iCs/>
          <w:sz w:val="21"/>
          <w:szCs w:val="21"/>
        </w:rPr>
        <w:fldChar w:fldCharType="separate"/>
      </w:r>
      <w:r w:rsidR="00DF4C9D">
        <w:rPr>
          <w:rFonts w:ascii="Times New Roman" w:hAnsi="Times New Roman"/>
          <w:b/>
          <w:bCs/>
          <w:i/>
          <w:iCs/>
          <w:noProof/>
          <w:sz w:val="21"/>
          <w:szCs w:val="21"/>
        </w:rPr>
        <w:t>7</w:t>
      </w:r>
      <w:r w:rsidR="00E05AC9">
        <w:rPr>
          <w:rFonts w:ascii="Times New Roman" w:hAnsi="Times New Roman"/>
          <w:b/>
          <w:bCs/>
          <w:i/>
          <w:iCs/>
          <w:sz w:val="21"/>
          <w:szCs w:val="21"/>
        </w:rPr>
        <w:fldChar w:fldCharType="end"/>
      </w:r>
      <w:r w:rsidR="00755AFC" w:rsidRPr="00B016E8">
        <w:rPr>
          <w:rFonts w:ascii="Times New Roman" w:hAnsi="Times New Roman"/>
          <w:i/>
          <w:iCs/>
          <w:sz w:val="21"/>
          <w:szCs w:val="21"/>
        </w:rPr>
        <w:t xml:space="preserve"> Evolución del presupuesto</w:t>
      </w:r>
    </w:p>
    <w:p w14:paraId="197A2718" w14:textId="47469096" w:rsidR="001A2B2C" w:rsidRDefault="001A2B2C" w:rsidP="001A2B2C">
      <w:pPr>
        <w:ind w:right="-568"/>
        <w:jc w:val="both"/>
        <w:rPr>
          <w:rFonts w:ascii="Times New Roman" w:hAnsi="Times New Roman"/>
          <w:sz w:val="24"/>
          <w:szCs w:val="24"/>
        </w:rPr>
      </w:pPr>
      <w:r w:rsidRPr="0062466A">
        <w:rPr>
          <w:rFonts w:ascii="Times New Roman" w:hAnsi="Times New Roman"/>
          <w:noProof/>
          <w:sz w:val="24"/>
          <w:szCs w:val="24"/>
          <w:lang w:eastAsia="es-ES"/>
        </w:rPr>
        <w:drawing>
          <wp:inline distT="0" distB="0" distL="0" distR="0" wp14:anchorId="4B66EB30" wp14:editId="46156BDC">
            <wp:extent cx="3122513" cy="1756229"/>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4482" cy="1768585"/>
                    </a:xfrm>
                    <a:prstGeom prst="rect">
                      <a:avLst/>
                    </a:prstGeom>
                  </pic:spPr>
                </pic:pic>
              </a:graphicData>
            </a:graphic>
          </wp:inline>
        </w:drawing>
      </w:r>
    </w:p>
    <w:p w14:paraId="06739C60" w14:textId="77777777" w:rsidR="009950D5" w:rsidRDefault="009950D5" w:rsidP="0071605E">
      <w:pPr>
        <w:spacing w:line="240" w:lineRule="auto"/>
        <w:ind w:firstLine="284"/>
        <w:jc w:val="both"/>
        <w:rPr>
          <w:rFonts w:ascii="Times New Roman" w:hAnsi="Times New Roman"/>
          <w:sz w:val="24"/>
          <w:szCs w:val="24"/>
        </w:rPr>
      </w:pPr>
    </w:p>
    <w:p w14:paraId="0A0F8182" w14:textId="11194D6E" w:rsidR="007A71E1" w:rsidRPr="007A71E1" w:rsidRDefault="007A71E1" w:rsidP="007A71E1">
      <w:pPr>
        <w:spacing w:line="240" w:lineRule="auto"/>
        <w:jc w:val="both"/>
        <w:rPr>
          <w:rFonts w:ascii="Times New Roman" w:hAnsi="Times New Roman"/>
          <w:b/>
          <w:i/>
          <w:sz w:val="26"/>
          <w:szCs w:val="26"/>
        </w:rPr>
      </w:pPr>
      <w:r>
        <w:rPr>
          <w:rFonts w:ascii="Times New Roman" w:hAnsi="Times New Roman"/>
          <w:b/>
          <w:i/>
          <w:sz w:val="26"/>
          <w:szCs w:val="26"/>
        </w:rPr>
        <w:t>3.</w:t>
      </w:r>
      <w:r w:rsidRPr="007A71E1">
        <w:rPr>
          <w:rFonts w:ascii="Times New Roman" w:hAnsi="Times New Roman"/>
          <w:b/>
          <w:i/>
          <w:sz w:val="26"/>
          <w:szCs w:val="26"/>
        </w:rPr>
        <w:t>2.  PROGRAMAS FORMATIVOS</w:t>
      </w:r>
    </w:p>
    <w:p w14:paraId="0FE7FDEB" w14:textId="0BCEE305" w:rsidR="007A71E1" w:rsidRPr="00E47E0D" w:rsidRDefault="00E47E0D" w:rsidP="00E47E0D">
      <w:pPr>
        <w:spacing w:line="240" w:lineRule="auto"/>
        <w:jc w:val="both"/>
        <w:rPr>
          <w:rFonts w:ascii="Times New Roman" w:hAnsi="Times New Roman"/>
          <w:b/>
          <w:i/>
          <w:sz w:val="26"/>
          <w:szCs w:val="26"/>
        </w:rPr>
      </w:pPr>
      <w:r>
        <w:rPr>
          <w:rFonts w:ascii="Times New Roman" w:hAnsi="Times New Roman"/>
          <w:b/>
          <w:i/>
          <w:sz w:val="26"/>
          <w:szCs w:val="26"/>
        </w:rPr>
        <w:t>3.</w:t>
      </w:r>
      <w:r w:rsidR="007A71E1" w:rsidRPr="00E47E0D">
        <w:rPr>
          <w:rFonts w:ascii="Times New Roman" w:hAnsi="Times New Roman"/>
          <w:b/>
          <w:i/>
          <w:sz w:val="26"/>
          <w:szCs w:val="26"/>
        </w:rPr>
        <w:t>2.1</w:t>
      </w:r>
      <w:r>
        <w:rPr>
          <w:rFonts w:ascii="Times New Roman" w:hAnsi="Times New Roman"/>
          <w:b/>
          <w:i/>
          <w:sz w:val="26"/>
          <w:szCs w:val="26"/>
        </w:rPr>
        <w:t>.</w:t>
      </w:r>
      <w:r w:rsidR="007A71E1" w:rsidRPr="00E47E0D">
        <w:rPr>
          <w:rFonts w:ascii="Times New Roman" w:hAnsi="Times New Roman"/>
          <w:b/>
          <w:i/>
          <w:sz w:val="26"/>
          <w:szCs w:val="26"/>
        </w:rPr>
        <w:t xml:space="preserve"> Estructura actual del Plan de Formación</w:t>
      </w:r>
    </w:p>
    <w:p w14:paraId="5204E1DC"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lastRenderedPageBreak/>
        <w:t xml:space="preserve">La estructura del plan de formación bajo la que se están impartiendo más de 400 acciones formativas, viene configurada por los siguientes programas: </w:t>
      </w:r>
    </w:p>
    <w:p w14:paraId="20598552"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a) Programa de formación para el desarrollo de competencias básicas del puesto de trabajo, en el que se incluirá una formación de acogida y acompañamiento para garantizar la adquisición de competencias y ofrecer un entrenamiento en el puesto de trabajo a cargo de un/a tutor/a, como figura de formación interna. </w:t>
      </w:r>
    </w:p>
    <w:p w14:paraId="255C70CF"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b) Programa de formación especializada para las distintas áreas funcionales. </w:t>
      </w:r>
    </w:p>
    <w:p w14:paraId="66607CC1"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c) Programa de itinerarios de formación directiva y pre- directiva para el desarrollo de competencias de formación estratégica en modelos de gestión avanzada y de calidad del servicio público, en análisis y evaluación de políticas públicas, en gestión de relaciones con la ciudadanía, en responsabilidad social corporativa y colectiva y dirección de personas y grupos. </w:t>
      </w:r>
    </w:p>
    <w:p w14:paraId="1E9EE3DD"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d) Programa de formación en competencias lingüísticas del valenciano (incluye programas de voluntariado entre el personal de plantilla) </w:t>
      </w:r>
    </w:p>
    <w:p w14:paraId="50985067"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e) Programa de formación en competencias en otros idiomas. </w:t>
      </w:r>
    </w:p>
    <w:p w14:paraId="7E516551"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f) Formación en competencias y cultura digital </w:t>
      </w:r>
    </w:p>
    <w:p w14:paraId="13A8D5D4"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g) Desarrollo de competencias de formación profesional en itinerarios formativos para la promoción y carrera profesional.</w:t>
      </w:r>
    </w:p>
    <w:p w14:paraId="4F1FF42A"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 h) Desarrollo de competencias de formación específica para el personal afectado por medidas de reorganización del trabajo que supongan reasignación de efectivos o reconversión o reciclaje de puestos de trabajo.</w:t>
      </w:r>
    </w:p>
    <w:p w14:paraId="17E6DA68"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 i) Programa de Foro abierto: Jornadas y Seminarios.</w:t>
      </w:r>
    </w:p>
    <w:p w14:paraId="0E5597E2"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 j) Programa de colaboración sindical. </w:t>
      </w:r>
    </w:p>
    <w:p w14:paraId="04B07340"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Como elemento transversal a los anteriores programas de formación, los principales esfuerzos en formación responden a dos prioridades básicas:</w:t>
      </w:r>
    </w:p>
    <w:p w14:paraId="00420FEF"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 a) La mayor concentración de acciones en aquellos ámbitos que prestan servicios considerados como esenciales o que, por su propia naturaleza precisan de una actuación formativa sostenida por estar inmersos en procesos de renovación o cambio, o por tener un elevado nivel de especialización sin que cuenten con un sistema formativo propio, como los servicios destinados a la protección de la naturaleza, medio ambiente, empleo, servicios sociales…</w:t>
      </w:r>
    </w:p>
    <w:p w14:paraId="0169E15A" w14:textId="77777777" w:rsidR="007A71E1" w:rsidRPr="00E47E0D" w:rsidRDefault="007A71E1" w:rsidP="001D3210">
      <w:pPr>
        <w:spacing w:line="240" w:lineRule="auto"/>
        <w:ind w:firstLine="284"/>
        <w:jc w:val="both"/>
        <w:rPr>
          <w:rFonts w:ascii="Times New Roman" w:hAnsi="Times New Roman"/>
          <w:sz w:val="24"/>
          <w:szCs w:val="24"/>
        </w:rPr>
      </w:pPr>
      <w:r w:rsidRPr="00E47E0D">
        <w:rPr>
          <w:rFonts w:ascii="Times New Roman" w:hAnsi="Times New Roman"/>
          <w:sz w:val="24"/>
          <w:szCs w:val="24"/>
        </w:rPr>
        <w:t xml:space="preserve"> b) La prevalencia de las acciones formativas que garantizan una transferencia más directa entre éstas y el puesto de trabajo, es decir que aseguren los mejores resultados para la organización y, a través de ella, para la ciudadanía, en términos de eficacia y eficiencia de la oferta de formación.</w:t>
      </w:r>
    </w:p>
    <w:p w14:paraId="391AE983" w14:textId="2C7B96FD" w:rsidR="00AE6FF8" w:rsidRPr="00BD3B26" w:rsidRDefault="00BD3B26" w:rsidP="00BD3B26">
      <w:pPr>
        <w:spacing w:line="240" w:lineRule="auto"/>
        <w:jc w:val="both"/>
        <w:rPr>
          <w:rFonts w:ascii="Times New Roman" w:hAnsi="Times New Roman"/>
          <w:b/>
          <w:i/>
          <w:sz w:val="26"/>
          <w:szCs w:val="26"/>
        </w:rPr>
      </w:pPr>
      <w:r>
        <w:rPr>
          <w:rFonts w:ascii="Times New Roman" w:hAnsi="Times New Roman"/>
          <w:b/>
          <w:i/>
          <w:sz w:val="26"/>
          <w:szCs w:val="26"/>
        </w:rPr>
        <w:t>3.</w:t>
      </w:r>
      <w:r w:rsidR="00AE6FF8" w:rsidRPr="00BD3B26">
        <w:rPr>
          <w:rFonts w:ascii="Times New Roman" w:hAnsi="Times New Roman"/>
          <w:b/>
          <w:i/>
          <w:sz w:val="26"/>
          <w:szCs w:val="26"/>
        </w:rPr>
        <w:t xml:space="preserve">2.2 Formación directiva </w:t>
      </w:r>
    </w:p>
    <w:p w14:paraId="587D2453" w14:textId="77777777" w:rsidR="00AE6FF8" w:rsidRPr="00BD3B26" w:rsidRDefault="00AE6FF8" w:rsidP="00AE6FF8">
      <w:pPr>
        <w:pStyle w:val="Prrafodelista"/>
        <w:numPr>
          <w:ilvl w:val="0"/>
          <w:numId w:val="23"/>
        </w:numPr>
        <w:ind w:right="-568"/>
        <w:jc w:val="both"/>
        <w:rPr>
          <w:rFonts w:ascii="Times New Roman" w:hAnsi="Times New Roman"/>
          <w:b/>
          <w:bCs/>
          <w:sz w:val="24"/>
          <w:szCs w:val="24"/>
        </w:rPr>
      </w:pPr>
      <w:r w:rsidRPr="00BD3B26">
        <w:rPr>
          <w:rFonts w:ascii="Times New Roman" w:hAnsi="Times New Roman"/>
          <w:b/>
          <w:bCs/>
          <w:sz w:val="24"/>
          <w:szCs w:val="24"/>
        </w:rPr>
        <w:t xml:space="preserve"> Postgrado universitario en colaboración con la Universidad de València.</w:t>
      </w:r>
    </w:p>
    <w:p w14:paraId="53E766E8" w14:textId="77777777" w:rsidR="00AE6FF8" w:rsidRDefault="00AE6FF8"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Desde 2016 y hasta la actualidad, han venido celebrándose seis ediciones de Personal Experto Universitario en Dirección Pública Local (con 50 plazas cada una de ellas), esto </w:t>
      </w:r>
      <w:r>
        <w:rPr>
          <w:rFonts w:ascii="Times New Roman" w:hAnsi="Times New Roman"/>
          <w:sz w:val="24"/>
          <w:szCs w:val="24"/>
        </w:rPr>
        <w:lastRenderedPageBreak/>
        <w:t xml:space="preserve">significa que existen 280 personas formadas entre personal directivo y pre-directivo en este aspecto tan estratégico, puesto que es este nivel de la estructura organizativa al que le corresponde aterrizar las estrategias, y entre ellas la de la evaluación del </w:t>
      </w:r>
      <w:proofErr w:type="spellStart"/>
      <w:r>
        <w:rPr>
          <w:rFonts w:ascii="Times New Roman" w:hAnsi="Times New Roman"/>
          <w:sz w:val="24"/>
          <w:szCs w:val="24"/>
        </w:rPr>
        <w:t>rendiemiento</w:t>
      </w:r>
      <w:proofErr w:type="spellEnd"/>
      <w:r>
        <w:rPr>
          <w:rFonts w:ascii="Times New Roman" w:hAnsi="Times New Roman"/>
          <w:sz w:val="24"/>
          <w:szCs w:val="24"/>
        </w:rPr>
        <w:t xml:space="preserve"> y del desempeño que conlleva la carrera horizontal.</w:t>
      </w:r>
    </w:p>
    <w:p w14:paraId="6F63BB8E" w14:textId="77777777" w:rsidR="00AE6FF8" w:rsidRDefault="00AE6FF8" w:rsidP="001D3210">
      <w:pPr>
        <w:spacing w:line="240" w:lineRule="auto"/>
        <w:ind w:firstLine="284"/>
        <w:jc w:val="both"/>
        <w:rPr>
          <w:rFonts w:ascii="Times New Roman" w:hAnsi="Times New Roman"/>
          <w:sz w:val="24"/>
          <w:szCs w:val="24"/>
        </w:rPr>
      </w:pPr>
      <w:r>
        <w:rPr>
          <w:rFonts w:ascii="Times New Roman" w:hAnsi="Times New Roman"/>
          <w:sz w:val="24"/>
          <w:szCs w:val="24"/>
        </w:rPr>
        <w:t>Esta formación de postgrado posee un alto valor añadido para la organización, en tanto que cada alumno/o ha retornado la inversión que el ayuntamiento ha hecho encada caso, en forma de un plan de mejora en su ámbito competencial. Dicho proyecto tiene dos fases que pasan por una Comisión de Evaluación. En la primera se presenta la planificación del proyecto, la segunda, seis meses después se presentarán las evidencias de su implantación.</w:t>
      </w:r>
    </w:p>
    <w:p w14:paraId="601F184A" w14:textId="77777777" w:rsidR="00AE6FF8" w:rsidRPr="00BD3B26" w:rsidRDefault="00AE6FF8" w:rsidP="00AE6FF8">
      <w:pPr>
        <w:pStyle w:val="Prrafodelista"/>
        <w:numPr>
          <w:ilvl w:val="0"/>
          <w:numId w:val="23"/>
        </w:numPr>
        <w:ind w:right="-568"/>
        <w:jc w:val="both"/>
        <w:rPr>
          <w:rFonts w:ascii="Times New Roman" w:hAnsi="Times New Roman"/>
          <w:b/>
          <w:bCs/>
          <w:sz w:val="24"/>
          <w:szCs w:val="24"/>
        </w:rPr>
      </w:pPr>
      <w:r w:rsidRPr="00BD3B26">
        <w:rPr>
          <w:rFonts w:ascii="Times New Roman" w:hAnsi="Times New Roman"/>
          <w:b/>
          <w:bCs/>
          <w:sz w:val="24"/>
          <w:szCs w:val="24"/>
        </w:rPr>
        <w:t xml:space="preserve">Formación del personal evaluador </w:t>
      </w:r>
    </w:p>
    <w:p w14:paraId="23F3C9B1" w14:textId="77777777" w:rsidR="00AE6FF8" w:rsidRPr="00B148D8" w:rsidRDefault="00AE6FF8" w:rsidP="001D3210">
      <w:pPr>
        <w:spacing w:line="240" w:lineRule="auto"/>
        <w:ind w:firstLine="284"/>
        <w:jc w:val="both"/>
        <w:rPr>
          <w:rFonts w:ascii="Times New Roman" w:hAnsi="Times New Roman"/>
          <w:sz w:val="24"/>
          <w:szCs w:val="24"/>
        </w:rPr>
      </w:pPr>
      <w:r w:rsidRPr="00B148D8">
        <w:rPr>
          <w:rFonts w:ascii="Times New Roman" w:hAnsi="Times New Roman"/>
          <w:sz w:val="24"/>
          <w:szCs w:val="24"/>
        </w:rPr>
        <w:t>A lo largo de 2021 y 2022</w:t>
      </w:r>
      <w:r>
        <w:rPr>
          <w:rFonts w:ascii="Times New Roman" w:hAnsi="Times New Roman"/>
          <w:sz w:val="24"/>
          <w:szCs w:val="24"/>
        </w:rPr>
        <w:t xml:space="preserve"> se han llevado a cabo más de 20 ediciones del itinerario formativo de evaluación del desempeño para el personal evaluador con un total de más de 600 personas formadas y habilitados recursos de autoformación para evaluadores y personal evaluado.</w:t>
      </w:r>
    </w:p>
    <w:p w14:paraId="31F604AA" w14:textId="4A63B0F7" w:rsidR="00112E13" w:rsidRPr="00112E13" w:rsidRDefault="00112E13" w:rsidP="00112E13">
      <w:pPr>
        <w:spacing w:line="240" w:lineRule="auto"/>
        <w:jc w:val="both"/>
        <w:rPr>
          <w:rFonts w:ascii="Times New Roman" w:hAnsi="Times New Roman"/>
          <w:b/>
          <w:i/>
          <w:sz w:val="26"/>
          <w:szCs w:val="26"/>
        </w:rPr>
      </w:pPr>
      <w:r w:rsidRPr="00112E13">
        <w:rPr>
          <w:rFonts w:ascii="Times New Roman" w:hAnsi="Times New Roman"/>
          <w:b/>
          <w:i/>
          <w:sz w:val="26"/>
          <w:szCs w:val="26"/>
        </w:rPr>
        <w:t>3.2.3 Nuevos proyectos específicos</w:t>
      </w:r>
    </w:p>
    <w:p w14:paraId="461DBF81" w14:textId="77777777" w:rsidR="00112E13" w:rsidRPr="005A2EE5" w:rsidRDefault="00112E13" w:rsidP="001D3210">
      <w:pPr>
        <w:spacing w:line="240" w:lineRule="auto"/>
        <w:ind w:firstLine="284"/>
        <w:jc w:val="both"/>
        <w:rPr>
          <w:rFonts w:ascii="Times New Roman" w:hAnsi="Times New Roman"/>
          <w:sz w:val="24"/>
          <w:szCs w:val="24"/>
        </w:rPr>
      </w:pPr>
      <w:r w:rsidRPr="001D3210">
        <w:rPr>
          <w:rFonts w:ascii="Times New Roman" w:hAnsi="Times New Roman"/>
          <w:b/>
          <w:bCs/>
          <w:sz w:val="24"/>
          <w:szCs w:val="24"/>
        </w:rPr>
        <w:t>a)</w:t>
      </w:r>
      <w:r w:rsidRPr="001D3210">
        <w:rPr>
          <w:rFonts w:ascii="Times New Roman" w:hAnsi="Times New Roman"/>
          <w:b/>
          <w:bCs/>
          <w:sz w:val="24"/>
          <w:szCs w:val="24"/>
        </w:rPr>
        <w:tab/>
        <w:t>Plan BAIT</w:t>
      </w:r>
      <w:r w:rsidRPr="005A2EE5">
        <w:rPr>
          <w:rFonts w:ascii="Times New Roman" w:hAnsi="Times New Roman"/>
          <w:sz w:val="24"/>
          <w:szCs w:val="24"/>
        </w:rPr>
        <w:t xml:space="preserve"> (Bienvenida, acogida, integración y tutorización) Una integración rápida y eficaz del personal de nuevo acceso resulta estratégica para la organización, si esta se preocupa por las personas, y aborda su incertidumbre estaremos garantizando que estas se preocupen de nuestra ciudadanía, como principio básico de calidad.</w:t>
      </w:r>
    </w:p>
    <w:p w14:paraId="7E489838" w14:textId="77777777" w:rsidR="00112E13" w:rsidRPr="005A2EE5" w:rsidRDefault="00112E13" w:rsidP="001D3210">
      <w:pPr>
        <w:spacing w:line="240" w:lineRule="auto"/>
        <w:ind w:firstLine="284"/>
        <w:jc w:val="both"/>
        <w:rPr>
          <w:rFonts w:ascii="Times New Roman" w:hAnsi="Times New Roman"/>
          <w:sz w:val="24"/>
          <w:szCs w:val="24"/>
        </w:rPr>
      </w:pPr>
      <w:r w:rsidRPr="001D3210">
        <w:rPr>
          <w:rFonts w:ascii="Times New Roman" w:hAnsi="Times New Roman"/>
          <w:b/>
          <w:bCs/>
          <w:sz w:val="24"/>
          <w:szCs w:val="24"/>
        </w:rPr>
        <w:t>a.1) Formación de bienvenida</w:t>
      </w:r>
      <w:r w:rsidRPr="005A2EE5">
        <w:rPr>
          <w:rFonts w:ascii="Times New Roman" w:hAnsi="Times New Roman"/>
          <w:sz w:val="24"/>
          <w:szCs w:val="24"/>
        </w:rPr>
        <w:t xml:space="preserve"> El Servicio de Formación y Gestión del Conocimiento programa periódicamente Formación de bienvenida al personal de nuevo acceso, cuyo programa se estructura:</w:t>
      </w:r>
    </w:p>
    <w:p w14:paraId="439AD3C4" w14:textId="77777777" w:rsidR="00112E13" w:rsidRPr="005A2EE5" w:rsidRDefault="00112E13" w:rsidP="005A2EE5">
      <w:pPr>
        <w:spacing w:after="160" w:line="259" w:lineRule="auto"/>
        <w:ind w:right="-568" w:firstLine="720"/>
        <w:jc w:val="both"/>
        <w:rPr>
          <w:rFonts w:ascii="Times New Roman" w:hAnsi="Times New Roman"/>
          <w:b/>
          <w:bCs/>
          <w:sz w:val="24"/>
          <w:szCs w:val="24"/>
        </w:rPr>
      </w:pPr>
      <w:r w:rsidRPr="005A2EE5">
        <w:rPr>
          <w:rFonts w:ascii="Times New Roman" w:hAnsi="Times New Roman"/>
          <w:b/>
          <w:bCs/>
          <w:sz w:val="24"/>
          <w:szCs w:val="24"/>
        </w:rPr>
        <w:t>BLOQUE I ORGANIZACIÓN Y VALORES</w:t>
      </w:r>
    </w:p>
    <w:p w14:paraId="25BAD5A1"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 xml:space="preserve">1. Organización Política y Administrativa en el </w:t>
      </w:r>
      <w:proofErr w:type="spellStart"/>
      <w:r w:rsidRPr="005A2EE5">
        <w:rPr>
          <w:rFonts w:ascii="Times New Roman" w:hAnsi="Times New Roman"/>
          <w:sz w:val="24"/>
          <w:szCs w:val="24"/>
        </w:rPr>
        <w:t>Ajuntament</w:t>
      </w:r>
      <w:proofErr w:type="spellEnd"/>
      <w:r w:rsidRPr="005A2EE5">
        <w:rPr>
          <w:rFonts w:ascii="Times New Roman" w:hAnsi="Times New Roman"/>
          <w:sz w:val="24"/>
          <w:szCs w:val="24"/>
        </w:rPr>
        <w:t xml:space="preserve"> de València</w:t>
      </w:r>
    </w:p>
    <w:p w14:paraId="0BA249A6"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2. Valor Institucional: La Igualdad</w:t>
      </w:r>
    </w:p>
    <w:p w14:paraId="6BF015B5"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3. Valor Institucional: La Trasparencia y el Gobierno Abierto</w:t>
      </w:r>
    </w:p>
    <w:p w14:paraId="747DA7A1" w14:textId="77777777" w:rsidR="00112E13" w:rsidRPr="008051DB" w:rsidRDefault="00112E13" w:rsidP="005A2EE5">
      <w:pPr>
        <w:spacing w:after="160" w:line="259" w:lineRule="auto"/>
        <w:ind w:right="-568" w:firstLine="720"/>
        <w:jc w:val="both"/>
        <w:rPr>
          <w:rFonts w:ascii="Times New Roman" w:hAnsi="Times New Roman"/>
          <w:b/>
          <w:bCs/>
          <w:sz w:val="24"/>
          <w:szCs w:val="24"/>
        </w:rPr>
      </w:pPr>
      <w:r w:rsidRPr="008051DB">
        <w:rPr>
          <w:rFonts w:ascii="Times New Roman" w:hAnsi="Times New Roman"/>
          <w:b/>
          <w:bCs/>
          <w:sz w:val="24"/>
          <w:szCs w:val="24"/>
        </w:rPr>
        <w:t>BLOQUE II RECURSOS HUMANOS</w:t>
      </w:r>
    </w:p>
    <w:p w14:paraId="1394B477"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4. Recuerda: Siempre Vale + Prevenir Que...</w:t>
      </w:r>
    </w:p>
    <w:p w14:paraId="4ADBFF23" w14:textId="77777777" w:rsidR="00112E13" w:rsidRPr="005A2EE5" w:rsidRDefault="00112E13" w:rsidP="008051DB">
      <w:pPr>
        <w:spacing w:after="160" w:line="259" w:lineRule="auto"/>
        <w:ind w:left="709" w:right="-568" w:firstLine="11"/>
        <w:jc w:val="both"/>
        <w:rPr>
          <w:rFonts w:ascii="Times New Roman" w:hAnsi="Times New Roman"/>
          <w:sz w:val="24"/>
          <w:szCs w:val="24"/>
        </w:rPr>
      </w:pPr>
      <w:r w:rsidRPr="005A2EE5">
        <w:rPr>
          <w:rFonts w:ascii="Times New Roman" w:hAnsi="Times New Roman"/>
          <w:sz w:val="24"/>
          <w:szCs w:val="24"/>
        </w:rPr>
        <w:t xml:space="preserve">5. Lo que esperamos de ti y </w:t>
      </w:r>
      <w:proofErr w:type="spellStart"/>
      <w:r w:rsidRPr="005A2EE5">
        <w:rPr>
          <w:rFonts w:ascii="Times New Roman" w:hAnsi="Times New Roman"/>
          <w:sz w:val="24"/>
          <w:szCs w:val="24"/>
        </w:rPr>
        <w:t>tu</w:t>
      </w:r>
      <w:proofErr w:type="spellEnd"/>
      <w:r w:rsidRPr="005A2EE5">
        <w:rPr>
          <w:rFonts w:ascii="Times New Roman" w:hAnsi="Times New Roman"/>
          <w:sz w:val="24"/>
          <w:szCs w:val="24"/>
        </w:rPr>
        <w:t xml:space="preserve"> puedes esperar del Ayuntamiento. La carrera profesional horizontal</w:t>
      </w:r>
    </w:p>
    <w:p w14:paraId="74D7CD9C"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 xml:space="preserve">6. La gestión del conocimiento en el modelo Valencia </w:t>
      </w:r>
    </w:p>
    <w:p w14:paraId="15F7C918"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7. Aquí empieza todo. Código de conducta, régimen disciplinario y aspectos de jornada</w:t>
      </w:r>
    </w:p>
    <w:p w14:paraId="5DEA5517" w14:textId="77777777" w:rsidR="00112E13" w:rsidRPr="008051DB" w:rsidRDefault="00112E13" w:rsidP="005A2EE5">
      <w:pPr>
        <w:spacing w:after="160" w:line="259" w:lineRule="auto"/>
        <w:ind w:right="-568" w:firstLine="720"/>
        <w:jc w:val="both"/>
        <w:rPr>
          <w:rFonts w:ascii="Times New Roman" w:hAnsi="Times New Roman"/>
          <w:b/>
          <w:bCs/>
          <w:sz w:val="24"/>
          <w:szCs w:val="24"/>
        </w:rPr>
      </w:pPr>
      <w:r w:rsidRPr="008051DB">
        <w:rPr>
          <w:rFonts w:ascii="Times New Roman" w:hAnsi="Times New Roman"/>
          <w:b/>
          <w:bCs/>
          <w:sz w:val="24"/>
          <w:szCs w:val="24"/>
        </w:rPr>
        <w:t>BLOQUE III COMUNICACIÓN: LENGUA, DATOS Y HERRAMIENTAS</w:t>
      </w:r>
    </w:p>
    <w:p w14:paraId="01CF361D" w14:textId="77777777" w:rsidR="00112E13" w:rsidRPr="005A2EE5" w:rsidRDefault="00112E13" w:rsidP="008051DB">
      <w:pPr>
        <w:spacing w:after="160" w:line="259" w:lineRule="auto"/>
        <w:ind w:left="709" w:right="-568" w:firstLine="11"/>
        <w:jc w:val="both"/>
        <w:rPr>
          <w:rFonts w:ascii="Times New Roman" w:hAnsi="Times New Roman"/>
          <w:sz w:val="24"/>
          <w:szCs w:val="24"/>
        </w:rPr>
      </w:pPr>
      <w:r w:rsidRPr="005A2EE5">
        <w:rPr>
          <w:rFonts w:ascii="Times New Roman" w:hAnsi="Times New Roman"/>
          <w:sz w:val="24"/>
          <w:szCs w:val="24"/>
        </w:rPr>
        <w:t>8. Comunícate con facilidad. Introducción a las herramientas electrónicas corporativas que facilitan las relaciones de las personas con su institución y la propia comunicación interna.</w:t>
      </w:r>
    </w:p>
    <w:p w14:paraId="055BB973"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9. El Gabinete de Normalización Lingüística.</w:t>
      </w:r>
    </w:p>
    <w:p w14:paraId="2AE62C20"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5A2EE5">
        <w:rPr>
          <w:rFonts w:ascii="Times New Roman" w:hAnsi="Times New Roman"/>
          <w:sz w:val="24"/>
          <w:szCs w:val="24"/>
        </w:rPr>
        <w:t>10. Nociones Básicas sobre protección de datos personales</w:t>
      </w:r>
    </w:p>
    <w:p w14:paraId="5B378CB3" w14:textId="77777777" w:rsidR="00112E13" w:rsidRPr="005A2EE5" w:rsidRDefault="00112E13" w:rsidP="005A2EE5">
      <w:pPr>
        <w:spacing w:after="160" w:line="259" w:lineRule="auto"/>
        <w:ind w:right="-568" w:firstLine="720"/>
        <w:jc w:val="both"/>
        <w:rPr>
          <w:rFonts w:ascii="Times New Roman" w:hAnsi="Times New Roman"/>
          <w:sz w:val="24"/>
          <w:szCs w:val="24"/>
        </w:rPr>
      </w:pPr>
    </w:p>
    <w:p w14:paraId="7D1D8BBF"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8051DB">
        <w:rPr>
          <w:rFonts w:ascii="Times New Roman" w:hAnsi="Times New Roman"/>
          <w:b/>
          <w:bCs/>
          <w:sz w:val="24"/>
          <w:szCs w:val="24"/>
        </w:rPr>
        <w:t xml:space="preserve">a.2) App de acompañamiento + </w:t>
      </w:r>
      <w:proofErr w:type="spellStart"/>
      <w:r w:rsidRPr="008051DB">
        <w:rPr>
          <w:rFonts w:ascii="Times New Roman" w:hAnsi="Times New Roman"/>
          <w:b/>
          <w:bCs/>
          <w:sz w:val="24"/>
          <w:szCs w:val="24"/>
        </w:rPr>
        <w:t>AmbTu</w:t>
      </w:r>
      <w:proofErr w:type="spellEnd"/>
      <w:r w:rsidRPr="005A2EE5">
        <w:rPr>
          <w:rFonts w:ascii="Times New Roman" w:hAnsi="Times New Roman"/>
          <w:sz w:val="24"/>
          <w:szCs w:val="24"/>
        </w:rPr>
        <w:t xml:space="preserve"> (+ Contigo) El Servicio de Formación y Gestión del Conocimiento dispone en fase de test de una app que a modo de sherpa acompaña a la persona de nuevo acceso por las dependencias a las que tiene que acceder para los diferentes trámites de su incorporación: cita médica para la revisión médica inicial, firma del nombramiento, alta en seguridad social, declaración de incompatibilidad … a la vez que supone una herramienta de comunicación interna entre los servicios que intervienen en el proceso, con posibilidad final de designación de persona tutora. </w:t>
      </w:r>
    </w:p>
    <w:p w14:paraId="6948662E" w14:textId="77777777" w:rsidR="00112E13" w:rsidRPr="005A2EE5" w:rsidRDefault="00112E13" w:rsidP="001D3210">
      <w:pPr>
        <w:spacing w:line="240" w:lineRule="auto"/>
        <w:ind w:firstLine="284"/>
        <w:jc w:val="both"/>
        <w:rPr>
          <w:rFonts w:ascii="Times New Roman" w:hAnsi="Times New Roman"/>
          <w:sz w:val="24"/>
          <w:szCs w:val="24"/>
        </w:rPr>
      </w:pPr>
      <w:r w:rsidRPr="001D3210">
        <w:rPr>
          <w:rFonts w:ascii="Times New Roman" w:hAnsi="Times New Roman"/>
          <w:b/>
          <w:bCs/>
          <w:sz w:val="24"/>
          <w:szCs w:val="24"/>
        </w:rPr>
        <w:t xml:space="preserve">b) Plan </w:t>
      </w:r>
      <w:proofErr w:type="spellStart"/>
      <w:proofErr w:type="gramStart"/>
      <w:r w:rsidRPr="001D3210">
        <w:rPr>
          <w:rFonts w:ascii="Times New Roman" w:hAnsi="Times New Roman"/>
          <w:b/>
          <w:bCs/>
          <w:sz w:val="24"/>
          <w:szCs w:val="24"/>
        </w:rPr>
        <w:t>Aloha</w:t>
      </w:r>
      <w:proofErr w:type="spellEnd"/>
      <w:r w:rsidRPr="001D3210">
        <w:rPr>
          <w:rFonts w:ascii="Times New Roman" w:hAnsi="Times New Roman"/>
          <w:b/>
          <w:bCs/>
          <w:sz w:val="24"/>
          <w:szCs w:val="24"/>
        </w:rPr>
        <w:t>.-</w:t>
      </w:r>
      <w:proofErr w:type="gramEnd"/>
      <w:r w:rsidRPr="005A2EE5">
        <w:rPr>
          <w:rFonts w:ascii="Times New Roman" w:hAnsi="Times New Roman"/>
          <w:sz w:val="24"/>
          <w:szCs w:val="24"/>
        </w:rPr>
        <w:t xml:space="preserve"> Personal con alto </w:t>
      </w:r>
      <w:proofErr w:type="spellStart"/>
      <w:r w:rsidRPr="005A2EE5">
        <w:rPr>
          <w:rFonts w:ascii="Times New Roman" w:hAnsi="Times New Roman"/>
          <w:sz w:val="24"/>
          <w:szCs w:val="24"/>
        </w:rPr>
        <w:t>expertís</w:t>
      </w:r>
      <w:proofErr w:type="spellEnd"/>
      <w:r w:rsidRPr="005A2EE5">
        <w:rPr>
          <w:rFonts w:ascii="Times New Roman" w:hAnsi="Times New Roman"/>
          <w:sz w:val="24"/>
          <w:szCs w:val="24"/>
        </w:rPr>
        <w:t xml:space="preserve"> que puede abandonar la organización por diferentes causas pero básicamente por jubilación, en los términos tan alarmantes como los que hemos descrito en el diagnóstico de la plantilla.</w:t>
      </w:r>
    </w:p>
    <w:p w14:paraId="1984F29E" w14:textId="77777777" w:rsidR="00112E13" w:rsidRPr="005A2EE5" w:rsidRDefault="00112E13" w:rsidP="001D3210">
      <w:pPr>
        <w:spacing w:line="240" w:lineRule="auto"/>
        <w:ind w:firstLine="284"/>
        <w:jc w:val="both"/>
        <w:rPr>
          <w:rFonts w:ascii="Times New Roman" w:hAnsi="Times New Roman"/>
          <w:sz w:val="24"/>
          <w:szCs w:val="24"/>
        </w:rPr>
      </w:pPr>
      <w:r w:rsidRPr="005A2EE5">
        <w:rPr>
          <w:rFonts w:ascii="Times New Roman" w:hAnsi="Times New Roman"/>
          <w:sz w:val="24"/>
          <w:szCs w:val="24"/>
        </w:rPr>
        <w:t>Aprendemos del fracaso y tras tres convocatorias de talleres dirigidos por Mikel Gorriti con su metodología para retener el conocimiento tácito de las personas que estaban próximas a su jubilación, y advertir su falta de implicación en el objetivo de la iniciativa, esta necesidad se ha visto integrada en la 2ª modificación del Reglamento de carrera. De tal modo que en la actualidad dicha transferencia se vincula como requisito para acceder del penúltimo grado de carrera (GDP 3) al último (GDP 4).  Se garantiza así que nadie podrá acceder al último grado de progresión profesional sin dejar cumplimentado el proceso de transferencia facilitado por el Servicio de Formación, previamente validado por su jefatura de servicio o inmediato superior, según el caso.</w:t>
      </w:r>
    </w:p>
    <w:p w14:paraId="1C0A610A" w14:textId="77777777" w:rsidR="00112E13" w:rsidRPr="005A2EE5" w:rsidRDefault="00112E13" w:rsidP="001D3210">
      <w:pPr>
        <w:spacing w:line="240" w:lineRule="auto"/>
        <w:ind w:firstLine="284"/>
        <w:jc w:val="both"/>
        <w:rPr>
          <w:rFonts w:ascii="Times New Roman" w:hAnsi="Times New Roman"/>
          <w:sz w:val="24"/>
          <w:szCs w:val="24"/>
        </w:rPr>
      </w:pPr>
      <w:r w:rsidRPr="001D3210">
        <w:rPr>
          <w:rFonts w:ascii="Times New Roman" w:hAnsi="Times New Roman"/>
          <w:b/>
          <w:bCs/>
          <w:sz w:val="24"/>
          <w:szCs w:val="24"/>
        </w:rPr>
        <w:t xml:space="preserve">c) Las comunidades de </w:t>
      </w:r>
      <w:proofErr w:type="gramStart"/>
      <w:r w:rsidRPr="001D3210">
        <w:rPr>
          <w:rFonts w:ascii="Times New Roman" w:hAnsi="Times New Roman"/>
          <w:b/>
          <w:bCs/>
          <w:sz w:val="24"/>
          <w:szCs w:val="24"/>
        </w:rPr>
        <w:t>aprendizaje.-</w:t>
      </w:r>
      <w:proofErr w:type="gramEnd"/>
      <w:r w:rsidRPr="005A2EE5">
        <w:rPr>
          <w:rFonts w:ascii="Times New Roman" w:hAnsi="Times New Roman"/>
          <w:sz w:val="24"/>
          <w:szCs w:val="24"/>
        </w:rPr>
        <w:t xml:space="preserve"> Metodología de aprendizaje colaborativo que para algunas organizaciones se encuentran en revisión y que en el </w:t>
      </w:r>
      <w:proofErr w:type="spellStart"/>
      <w:r w:rsidRPr="005A2EE5">
        <w:rPr>
          <w:rFonts w:ascii="Times New Roman" w:hAnsi="Times New Roman"/>
          <w:sz w:val="24"/>
          <w:szCs w:val="24"/>
        </w:rPr>
        <w:t>Ajuntament</w:t>
      </w:r>
      <w:proofErr w:type="spellEnd"/>
      <w:r w:rsidRPr="005A2EE5">
        <w:rPr>
          <w:rFonts w:ascii="Times New Roman" w:hAnsi="Times New Roman"/>
          <w:sz w:val="24"/>
          <w:szCs w:val="24"/>
        </w:rPr>
        <w:t xml:space="preserve"> de València se encuentran en fase experimental.</w:t>
      </w:r>
    </w:p>
    <w:p w14:paraId="5539895C" w14:textId="77777777" w:rsidR="00112E13" w:rsidRPr="005A2EE5" w:rsidRDefault="00112E13" w:rsidP="005A2EE5">
      <w:pPr>
        <w:spacing w:after="160" w:line="259" w:lineRule="auto"/>
        <w:ind w:right="-568" w:firstLine="720"/>
        <w:jc w:val="both"/>
        <w:rPr>
          <w:rFonts w:ascii="Times New Roman" w:hAnsi="Times New Roman"/>
          <w:sz w:val="24"/>
          <w:szCs w:val="24"/>
        </w:rPr>
      </w:pPr>
      <w:r w:rsidRPr="008051DB">
        <w:rPr>
          <w:rFonts w:ascii="Times New Roman" w:hAnsi="Times New Roman"/>
          <w:b/>
          <w:bCs/>
          <w:sz w:val="24"/>
          <w:szCs w:val="24"/>
        </w:rPr>
        <w:t>c.1 #CAP’S</w:t>
      </w:r>
      <w:r w:rsidRPr="005A2EE5">
        <w:rPr>
          <w:rFonts w:ascii="Times New Roman" w:hAnsi="Times New Roman"/>
          <w:sz w:val="24"/>
          <w:szCs w:val="24"/>
        </w:rPr>
        <w:t xml:space="preserve"> (Comunidad aprendizaje Psicólogas/os)</w:t>
      </w:r>
    </w:p>
    <w:p w14:paraId="55F6DC8A" w14:textId="6FD3A576" w:rsidR="007A71E1" w:rsidRDefault="00112E13" w:rsidP="001D3210">
      <w:pPr>
        <w:spacing w:line="240" w:lineRule="auto"/>
        <w:ind w:firstLine="284"/>
        <w:jc w:val="both"/>
        <w:rPr>
          <w:rFonts w:ascii="Times New Roman" w:hAnsi="Times New Roman"/>
          <w:sz w:val="24"/>
          <w:szCs w:val="24"/>
        </w:rPr>
      </w:pPr>
      <w:r w:rsidRPr="005A2EE5">
        <w:rPr>
          <w:rFonts w:ascii="Times New Roman" w:hAnsi="Times New Roman"/>
          <w:sz w:val="24"/>
          <w:szCs w:val="24"/>
        </w:rPr>
        <w:t xml:space="preserve">A lo largo de 2021-2022, ha constituido su primera Comunidad, de modo </w:t>
      </w:r>
      <w:proofErr w:type="gramStart"/>
      <w:r w:rsidRPr="005A2EE5">
        <w:rPr>
          <w:rFonts w:ascii="Times New Roman" w:hAnsi="Times New Roman"/>
          <w:sz w:val="24"/>
          <w:szCs w:val="24"/>
        </w:rPr>
        <w:t>que</w:t>
      </w:r>
      <w:proofErr w:type="gramEnd"/>
      <w:r w:rsidRPr="005A2EE5">
        <w:rPr>
          <w:rFonts w:ascii="Times New Roman" w:hAnsi="Times New Roman"/>
          <w:sz w:val="24"/>
          <w:szCs w:val="24"/>
        </w:rPr>
        <w:t xml:space="preserve"> a través del Servicio de Formación y Gestión del Conocimiento, dentro de sus objetivos específicos comprometidos en el sistema de evaluación del rendimiento en 2021 y años sucesivos, figura –entre otros – el de poner en marcha experiencias de aprendizaje innovadoras dirigidas al colectivo de personas que prestan servicio en dicha administración.</w:t>
      </w:r>
    </w:p>
    <w:p w14:paraId="59A58D82" w14:textId="77777777" w:rsidR="00B25B19" w:rsidRPr="00606583" w:rsidRDefault="00B25B19" w:rsidP="00606583">
      <w:pPr>
        <w:spacing w:after="160" w:line="259" w:lineRule="auto"/>
        <w:ind w:right="-568" w:firstLine="720"/>
        <w:jc w:val="both"/>
        <w:rPr>
          <w:rFonts w:ascii="Times New Roman" w:hAnsi="Times New Roman"/>
          <w:b/>
          <w:bCs/>
          <w:sz w:val="24"/>
          <w:szCs w:val="24"/>
        </w:rPr>
      </w:pPr>
      <w:r w:rsidRPr="00606583">
        <w:rPr>
          <w:rFonts w:ascii="Times New Roman" w:hAnsi="Times New Roman"/>
          <w:b/>
          <w:bCs/>
          <w:sz w:val="24"/>
          <w:szCs w:val="24"/>
        </w:rPr>
        <w:t xml:space="preserve">Justificación </w:t>
      </w:r>
    </w:p>
    <w:p w14:paraId="158BD0C2" w14:textId="77777777" w:rsidR="00B25B19" w:rsidRPr="002F1C36" w:rsidRDefault="00B25B19" w:rsidP="001D3210">
      <w:pPr>
        <w:spacing w:line="240" w:lineRule="auto"/>
        <w:ind w:firstLine="284"/>
        <w:jc w:val="both"/>
        <w:rPr>
          <w:rFonts w:ascii="Times New Roman" w:hAnsi="Times New Roman"/>
          <w:sz w:val="24"/>
          <w:szCs w:val="24"/>
        </w:rPr>
      </w:pPr>
      <w:r>
        <w:rPr>
          <w:rFonts w:ascii="Times New Roman" w:hAnsi="Times New Roman"/>
          <w:sz w:val="24"/>
          <w:szCs w:val="24"/>
        </w:rPr>
        <w:t>D</w:t>
      </w:r>
      <w:r w:rsidRPr="002F1C36">
        <w:rPr>
          <w:rFonts w:ascii="Times New Roman" w:hAnsi="Times New Roman"/>
          <w:sz w:val="24"/>
          <w:szCs w:val="24"/>
        </w:rPr>
        <w:t>esde el área de servicios sociales se plantea la necesidad de normalizar un procedimiento de actuación hacia las familias acogedoras</w:t>
      </w:r>
      <w:r>
        <w:rPr>
          <w:rFonts w:ascii="Times New Roman" w:hAnsi="Times New Roman"/>
          <w:sz w:val="24"/>
          <w:szCs w:val="24"/>
        </w:rPr>
        <w:t xml:space="preserve"> de menores</w:t>
      </w:r>
      <w:r w:rsidRPr="002F1C36">
        <w:rPr>
          <w:rFonts w:ascii="Times New Roman" w:hAnsi="Times New Roman"/>
          <w:sz w:val="24"/>
          <w:szCs w:val="24"/>
        </w:rPr>
        <w:t xml:space="preserve">, adecuándose a la normativa que sobre este tema emana de la Generalitat Valenciana. </w:t>
      </w:r>
    </w:p>
    <w:p w14:paraId="00905C34" w14:textId="77777777" w:rsidR="00B25B19" w:rsidRDefault="00B25B19" w:rsidP="001D3210">
      <w:pPr>
        <w:spacing w:line="240" w:lineRule="auto"/>
        <w:ind w:firstLine="284"/>
        <w:jc w:val="both"/>
        <w:rPr>
          <w:rFonts w:ascii="Times New Roman" w:hAnsi="Times New Roman"/>
          <w:sz w:val="24"/>
          <w:szCs w:val="24"/>
        </w:rPr>
      </w:pPr>
      <w:r w:rsidRPr="002F1C36">
        <w:rPr>
          <w:rFonts w:ascii="Times New Roman" w:hAnsi="Times New Roman"/>
          <w:sz w:val="24"/>
          <w:szCs w:val="24"/>
        </w:rPr>
        <w:t>Desde hace un tiempo existe ya una guía práctica desarrollada por una psicóloga y una técnica de servicios sociales, que además ha tenido el reconocimiento de “buena práctica” por la propia Institución, y que</w:t>
      </w:r>
      <w:r>
        <w:rPr>
          <w:rFonts w:ascii="Times New Roman" w:hAnsi="Times New Roman"/>
          <w:sz w:val="24"/>
          <w:szCs w:val="24"/>
        </w:rPr>
        <w:t>,</w:t>
      </w:r>
      <w:r w:rsidRPr="002F1C36">
        <w:rPr>
          <w:rFonts w:ascii="Times New Roman" w:hAnsi="Times New Roman"/>
          <w:sz w:val="24"/>
          <w:szCs w:val="24"/>
        </w:rPr>
        <w:t xml:space="preserve"> de manera experimental</w:t>
      </w:r>
      <w:r>
        <w:rPr>
          <w:rFonts w:ascii="Times New Roman" w:hAnsi="Times New Roman"/>
          <w:sz w:val="24"/>
          <w:szCs w:val="24"/>
        </w:rPr>
        <w:t>,</w:t>
      </w:r>
      <w:r w:rsidRPr="002F1C36">
        <w:rPr>
          <w:rFonts w:ascii="Times New Roman" w:hAnsi="Times New Roman"/>
          <w:sz w:val="24"/>
          <w:szCs w:val="24"/>
        </w:rPr>
        <w:t xml:space="preserve"> se está usando en uno de los centros municipales de servicios sociales, y que, por lo tanto, podría ser un buen punto de partida. </w:t>
      </w:r>
    </w:p>
    <w:p w14:paraId="25FAC485" w14:textId="77777777" w:rsidR="00B25B19" w:rsidRDefault="00B25B19" w:rsidP="001D3210">
      <w:pPr>
        <w:spacing w:line="240" w:lineRule="auto"/>
        <w:ind w:firstLine="284"/>
        <w:jc w:val="both"/>
        <w:rPr>
          <w:rFonts w:ascii="Times New Roman" w:hAnsi="Times New Roman"/>
          <w:sz w:val="24"/>
          <w:szCs w:val="24"/>
        </w:rPr>
      </w:pPr>
      <w:proofErr w:type="gramStart"/>
      <w:r>
        <w:rPr>
          <w:rFonts w:ascii="Times New Roman" w:hAnsi="Times New Roman"/>
          <w:sz w:val="24"/>
          <w:szCs w:val="24"/>
        </w:rPr>
        <w:t>El problema a resolver</w:t>
      </w:r>
      <w:proofErr w:type="gramEnd"/>
      <w:r>
        <w:rPr>
          <w:rFonts w:ascii="Times New Roman" w:hAnsi="Times New Roman"/>
          <w:sz w:val="24"/>
          <w:szCs w:val="24"/>
        </w:rPr>
        <w:t xml:space="preserve"> es que cada psicóloga/o ejercía su función de evaluación para la idoneidad de acogimiento de un/a menor en familia extensa, bajo su criterio profesional dentro del marco jurídico.</w:t>
      </w:r>
    </w:p>
    <w:p w14:paraId="0396E3F7" w14:textId="77777777" w:rsidR="00B25B19" w:rsidRPr="00606583" w:rsidRDefault="00B25B19" w:rsidP="00606583">
      <w:pPr>
        <w:spacing w:after="160" w:line="259" w:lineRule="auto"/>
        <w:ind w:right="-568" w:firstLine="720"/>
        <w:jc w:val="both"/>
        <w:rPr>
          <w:rFonts w:ascii="Times New Roman" w:hAnsi="Times New Roman"/>
          <w:b/>
          <w:bCs/>
          <w:sz w:val="24"/>
          <w:szCs w:val="24"/>
        </w:rPr>
      </w:pPr>
      <w:r w:rsidRPr="00606583">
        <w:rPr>
          <w:rFonts w:ascii="Times New Roman" w:hAnsi="Times New Roman"/>
          <w:b/>
          <w:bCs/>
          <w:sz w:val="24"/>
          <w:szCs w:val="24"/>
        </w:rPr>
        <w:t>Desarrollo de la CoP</w:t>
      </w:r>
    </w:p>
    <w:p w14:paraId="73DB9C36" w14:textId="77777777" w:rsidR="00B25B19" w:rsidRPr="001A0F43" w:rsidRDefault="00B25B19" w:rsidP="001D3210">
      <w:pPr>
        <w:spacing w:line="240" w:lineRule="auto"/>
        <w:ind w:firstLine="284"/>
        <w:jc w:val="both"/>
        <w:rPr>
          <w:rFonts w:ascii="Times New Roman" w:hAnsi="Times New Roman"/>
          <w:sz w:val="24"/>
          <w:szCs w:val="24"/>
        </w:rPr>
      </w:pPr>
      <w:r>
        <w:rPr>
          <w:rFonts w:ascii="Times New Roman" w:hAnsi="Times New Roman"/>
          <w:sz w:val="24"/>
          <w:szCs w:val="24"/>
        </w:rPr>
        <w:lastRenderedPageBreak/>
        <w:t xml:space="preserve">Se constituye la primera comunidad, cuyos trabajos quedaron concluidos el pasado mes de diciembre y que constituyen una Guía para la </w:t>
      </w:r>
      <w:r w:rsidRPr="001A0F43">
        <w:rPr>
          <w:rFonts w:ascii="Times New Roman" w:hAnsi="Times New Roman"/>
          <w:sz w:val="24"/>
          <w:szCs w:val="24"/>
        </w:rPr>
        <w:t>evaluación psicológica en el programa municipal de acogimiento familiar.</w:t>
      </w:r>
    </w:p>
    <w:p w14:paraId="4B04C937" w14:textId="77777777" w:rsidR="00B25B19" w:rsidRPr="001A0F43" w:rsidRDefault="00B25B19" w:rsidP="001D3210">
      <w:pPr>
        <w:spacing w:line="240" w:lineRule="auto"/>
        <w:ind w:firstLine="284"/>
        <w:jc w:val="both"/>
        <w:rPr>
          <w:rFonts w:ascii="Times New Roman" w:hAnsi="Times New Roman"/>
          <w:sz w:val="24"/>
          <w:szCs w:val="24"/>
        </w:rPr>
      </w:pPr>
      <w:r w:rsidRPr="001A0F43">
        <w:rPr>
          <w:rFonts w:ascii="Times New Roman" w:hAnsi="Times New Roman"/>
          <w:sz w:val="24"/>
          <w:szCs w:val="24"/>
        </w:rPr>
        <w:t>Identificación: #CAPS (Comunidad aprendizaje Psicólogas/os)</w:t>
      </w:r>
    </w:p>
    <w:p w14:paraId="11A817BA" w14:textId="77777777" w:rsidR="00B25B19" w:rsidRPr="00AA73D8" w:rsidRDefault="00B25B19"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La satisfacción de sus componentes con el trabajo desarrollado es elevada y el reconocimiento y difusión por parte de la institución se llevará a cabo en el acto programado para el día 2 de febrero de 2023. </w:t>
      </w:r>
    </w:p>
    <w:p w14:paraId="20141732" w14:textId="77777777" w:rsidR="00B25B19" w:rsidRPr="00C046C9" w:rsidRDefault="00B25B19" w:rsidP="00B25B19">
      <w:pPr>
        <w:pStyle w:val="Prrafodelista"/>
        <w:ind w:right="-568"/>
        <w:jc w:val="both"/>
        <w:rPr>
          <w:rFonts w:ascii="Times New Roman" w:hAnsi="Times New Roman"/>
          <w:b/>
          <w:sz w:val="24"/>
          <w:szCs w:val="24"/>
        </w:rPr>
      </w:pPr>
      <w:r w:rsidRPr="00C046C9">
        <w:rPr>
          <w:rFonts w:ascii="Times New Roman" w:hAnsi="Times New Roman"/>
          <w:b/>
          <w:sz w:val="24"/>
          <w:szCs w:val="24"/>
        </w:rPr>
        <w:t>c.2 Comunidad de Personal con formación directiva</w:t>
      </w:r>
    </w:p>
    <w:p w14:paraId="3DCA8DFD" w14:textId="77777777" w:rsidR="00B25B19" w:rsidRDefault="00B25B19"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El resultado del personal que ha superado una formación directiva como la referida en el punto 2.2 ha aportado a la organización aprendizajes en forma de mejoras que no pueden quedar en un esfuerzo puntual. Han interiorizado una inquietud por observar su entorno bajo principios del ciclo de mejora continua y este talento es necesario retenerlo y compartirlo. Nada más adecuado que el impulso institucional de una gran comunidad (hablamos de casi 300 </w:t>
      </w:r>
      <w:proofErr w:type="gramStart"/>
      <w:r>
        <w:rPr>
          <w:rFonts w:ascii="Times New Roman" w:hAnsi="Times New Roman"/>
          <w:sz w:val="24"/>
          <w:szCs w:val="24"/>
        </w:rPr>
        <w:t>alumnos y alumnas</w:t>
      </w:r>
      <w:proofErr w:type="gramEnd"/>
      <w:r>
        <w:rPr>
          <w:rFonts w:ascii="Times New Roman" w:hAnsi="Times New Roman"/>
          <w:sz w:val="24"/>
          <w:szCs w:val="24"/>
        </w:rPr>
        <w:t>) que garantice la pervivencia de dichas inquietudes y potencie la sinergia que pueda generarse.</w:t>
      </w:r>
    </w:p>
    <w:p w14:paraId="1EB5FEED" w14:textId="77777777" w:rsidR="00B25B19" w:rsidRPr="00035FBD" w:rsidRDefault="00B25B19"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 La última actuación en busca de este objetivo tuvo lugar recientemente el día 16 de diciembre de 2022, con motivo de un Encuentro de alumnado de las diferentes ediciones a quienes se transmitió y compartieron la importancia de trabajar en red, generándose en el propio acto una serie de ideas para poder ser abordadas desde esta metodología colaborativa. </w:t>
      </w:r>
    </w:p>
    <w:p w14:paraId="7D0221D6" w14:textId="5E3781BD" w:rsidR="001C0CE0" w:rsidRPr="001C0CE0" w:rsidRDefault="001C0CE0" w:rsidP="001C0CE0">
      <w:pPr>
        <w:spacing w:line="240" w:lineRule="auto"/>
        <w:jc w:val="both"/>
        <w:rPr>
          <w:rFonts w:ascii="Times New Roman" w:hAnsi="Times New Roman"/>
          <w:b/>
          <w:i/>
          <w:sz w:val="26"/>
          <w:szCs w:val="26"/>
        </w:rPr>
      </w:pPr>
      <w:r>
        <w:rPr>
          <w:rFonts w:ascii="Times New Roman" w:hAnsi="Times New Roman"/>
          <w:b/>
          <w:i/>
          <w:sz w:val="26"/>
          <w:szCs w:val="26"/>
        </w:rPr>
        <w:t>3.</w:t>
      </w:r>
      <w:r w:rsidRPr="001C0CE0">
        <w:rPr>
          <w:rFonts w:ascii="Times New Roman" w:hAnsi="Times New Roman"/>
          <w:b/>
          <w:i/>
          <w:sz w:val="26"/>
          <w:szCs w:val="26"/>
        </w:rPr>
        <w:t xml:space="preserve">3. NUESTROS RETOS </w:t>
      </w:r>
    </w:p>
    <w:p w14:paraId="55D9050E" w14:textId="394F961E" w:rsidR="001C0CE0" w:rsidRPr="001C0CE0" w:rsidRDefault="001C0CE0" w:rsidP="001C0CE0">
      <w:pPr>
        <w:spacing w:line="240" w:lineRule="auto"/>
        <w:jc w:val="both"/>
        <w:rPr>
          <w:rFonts w:ascii="Times New Roman" w:hAnsi="Times New Roman"/>
          <w:b/>
          <w:i/>
          <w:sz w:val="26"/>
          <w:szCs w:val="26"/>
        </w:rPr>
      </w:pPr>
      <w:r>
        <w:rPr>
          <w:rFonts w:ascii="Times New Roman" w:hAnsi="Times New Roman"/>
          <w:b/>
          <w:i/>
          <w:sz w:val="26"/>
          <w:szCs w:val="26"/>
        </w:rPr>
        <w:t>3.</w:t>
      </w:r>
      <w:r w:rsidRPr="001C0CE0">
        <w:rPr>
          <w:rFonts w:ascii="Times New Roman" w:hAnsi="Times New Roman"/>
          <w:b/>
          <w:i/>
          <w:sz w:val="26"/>
          <w:szCs w:val="26"/>
        </w:rPr>
        <w:t>3.1</w:t>
      </w:r>
      <w:r>
        <w:rPr>
          <w:rFonts w:ascii="Times New Roman" w:hAnsi="Times New Roman"/>
          <w:b/>
          <w:i/>
          <w:sz w:val="26"/>
          <w:szCs w:val="26"/>
        </w:rPr>
        <w:t>.</w:t>
      </w:r>
      <w:r w:rsidRPr="001C0CE0">
        <w:rPr>
          <w:rFonts w:ascii="Times New Roman" w:hAnsi="Times New Roman"/>
          <w:b/>
          <w:i/>
          <w:sz w:val="26"/>
          <w:szCs w:val="26"/>
        </w:rPr>
        <w:t xml:space="preserve"> Las comunidades para una organización de población con edad avanzada y alto </w:t>
      </w:r>
      <w:proofErr w:type="spellStart"/>
      <w:r w:rsidRPr="001C0CE0">
        <w:rPr>
          <w:rFonts w:ascii="Times New Roman" w:hAnsi="Times New Roman"/>
          <w:b/>
          <w:i/>
          <w:sz w:val="26"/>
          <w:szCs w:val="26"/>
        </w:rPr>
        <w:t>expertise</w:t>
      </w:r>
      <w:proofErr w:type="spellEnd"/>
    </w:p>
    <w:p w14:paraId="01A3BCBC" w14:textId="77777777" w:rsidR="001C0CE0" w:rsidRDefault="001C0CE0" w:rsidP="001D3210">
      <w:pPr>
        <w:spacing w:line="240" w:lineRule="auto"/>
        <w:ind w:firstLine="284"/>
        <w:jc w:val="both"/>
        <w:rPr>
          <w:rFonts w:ascii="Times New Roman" w:hAnsi="Times New Roman"/>
          <w:sz w:val="24"/>
          <w:szCs w:val="24"/>
        </w:rPr>
      </w:pPr>
      <w:r w:rsidRPr="000C48CB">
        <w:rPr>
          <w:rFonts w:ascii="Times New Roman" w:hAnsi="Times New Roman"/>
          <w:sz w:val="24"/>
          <w:szCs w:val="24"/>
        </w:rPr>
        <w:t>El Servicio de Formaci</w:t>
      </w:r>
      <w:r>
        <w:rPr>
          <w:rFonts w:ascii="Times New Roman" w:hAnsi="Times New Roman"/>
          <w:sz w:val="24"/>
          <w:szCs w:val="24"/>
        </w:rPr>
        <w:t>ón y Gestión del Conocimiento tomando como referencia los datos que constituyen el contexto de la organización estima que, una vez consolidado el Plan de Formación constituido por las acciones formativas de los diversos programas, en el que se facilitan propuestas de todo tipo de formato (en línea, presencial, semipresencial y auto formativa) es el momento de impulsar nuevas metodologías que se orienten a una mejora de los resultados en el sentido que se indica al final del punto 1.1.</w:t>
      </w:r>
    </w:p>
    <w:p w14:paraId="018C3930" w14:textId="77777777" w:rsidR="001C0CE0" w:rsidRPr="00D322C8" w:rsidRDefault="001C0CE0" w:rsidP="001C0CE0">
      <w:pPr>
        <w:ind w:right="-568"/>
        <w:jc w:val="both"/>
        <w:rPr>
          <w:rFonts w:ascii="Times New Roman" w:hAnsi="Times New Roman"/>
          <w:b/>
          <w:i/>
          <w:sz w:val="24"/>
          <w:szCs w:val="24"/>
        </w:rPr>
      </w:pPr>
      <w:r w:rsidRPr="00D322C8">
        <w:rPr>
          <w:rFonts w:ascii="Times New Roman" w:hAnsi="Times New Roman"/>
          <w:b/>
          <w:i/>
          <w:sz w:val="24"/>
          <w:szCs w:val="24"/>
        </w:rPr>
        <w:t>Las personas y la organización</w:t>
      </w:r>
    </w:p>
    <w:p w14:paraId="7B7AA573"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Tal y como hemos presentado en el contexto las personas de la organización en su mayoría disponen de una </w:t>
      </w:r>
      <w:r w:rsidRPr="006872C8">
        <w:rPr>
          <w:rFonts w:ascii="Times New Roman" w:hAnsi="Times New Roman"/>
          <w:sz w:val="24"/>
          <w:szCs w:val="24"/>
        </w:rPr>
        <w:t>experiencia acumulada de más de 20 años</w:t>
      </w:r>
      <w:r>
        <w:rPr>
          <w:rFonts w:ascii="Times New Roman" w:hAnsi="Times New Roman"/>
          <w:sz w:val="24"/>
          <w:szCs w:val="24"/>
        </w:rPr>
        <w:t xml:space="preserve">, a quienes no cabe dejar de formar, pero muchas y muchos de ellos tienen más que ofrecer que de adquirir, en cuanto al conocimiento se refiere. </w:t>
      </w:r>
    </w:p>
    <w:p w14:paraId="2B2A2F44"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Por otro lado</w:t>
      </w:r>
      <w:r w:rsidRPr="006872C8">
        <w:rPr>
          <w:rFonts w:ascii="Times New Roman" w:hAnsi="Times New Roman"/>
          <w:sz w:val="24"/>
          <w:szCs w:val="24"/>
        </w:rPr>
        <w:t xml:space="preserve">, la estructura organizativa en 86 </w:t>
      </w:r>
      <w:proofErr w:type="gramStart"/>
      <w:r w:rsidRPr="006872C8">
        <w:rPr>
          <w:rFonts w:ascii="Times New Roman" w:hAnsi="Times New Roman"/>
          <w:sz w:val="24"/>
          <w:szCs w:val="24"/>
        </w:rPr>
        <w:t>servicios</w:t>
      </w:r>
      <w:r>
        <w:rPr>
          <w:rFonts w:ascii="Times New Roman" w:hAnsi="Times New Roman"/>
          <w:sz w:val="24"/>
          <w:szCs w:val="24"/>
        </w:rPr>
        <w:t>,</w:t>
      </w:r>
      <w:proofErr w:type="gramEnd"/>
      <w:r>
        <w:rPr>
          <w:rFonts w:ascii="Times New Roman" w:hAnsi="Times New Roman"/>
          <w:sz w:val="24"/>
          <w:szCs w:val="24"/>
        </w:rPr>
        <w:t xml:space="preserve"> supone que la posibilidad de que procedimientos iguales o análogos se ejecuten de múltiples maneras, con el esfuerzo ingente que supone para cada Servicio su diseño, actualización y mejora. </w:t>
      </w:r>
    </w:p>
    <w:p w14:paraId="0C640006"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Y cabría añadir -y no porque tenga menor importancia- </w:t>
      </w:r>
      <w:r w:rsidRPr="006872C8">
        <w:rPr>
          <w:rFonts w:ascii="Times New Roman" w:hAnsi="Times New Roman"/>
          <w:sz w:val="24"/>
          <w:szCs w:val="24"/>
        </w:rPr>
        <w:t>la imagen negativa</w:t>
      </w:r>
      <w:r>
        <w:rPr>
          <w:rFonts w:ascii="Times New Roman" w:hAnsi="Times New Roman"/>
          <w:sz w:val="24"/>
          <w:szCs w:val="24"/>
        </w:rPr>
        <w:t xml:space="preserve"> que se ofrece cuando la misma organización tramita diferente lo que es igual, en función del Servicio gestor.</w:t>
      </w:r>
    </w:p>
    <w:p w14:paraId="7361A21F" w14:textId="77777777" w:rsidR="001C0CE0" w:rsidRPr="00D322C8" w:rsidRDefault="001C0CE0" w:rsidP="001C0CE0">
      <w:pPr>
        <w:ind w:right="-568"/>
        <w:jc w:val="both"/>
        <w:rPr>
          <w:rFonts w:ascii="Times New Roman" w:hAnsi="Times New Roman"/>
          <w:b/>
          <w:i/>
          <w:sz w:val="24"/>
          <w:szCs w:val="24"/>
        </w:rPr>
      </w:pPr>
      <w:r w:rsidRPr="00D322C8">
        <w:rPr>
          <w:rFonts w:ascii="Times New Roman" w:hAnsi="Times New Roman"/>
          <w:b/>
          <w:i/>
          <w:sz w:val="24"/>
          <w:szCs w:val="24"/>
        </w:rPr>
        <w:t>La necesaria estandarización</w:t>
      </w:r>
    </w:p>
    <w:p w14:paraId="03956518" w14:textId="77777777" w:rsidR="001C0CE0" w:rsidRDefault="001C0CE0" w:rsidP="001D3210">
      <w:pPr>
        <w:spacing w:line="240" w:lineRule="auto"/>
        <w:ind w:firstLine="284"/>
        <w:jc w:val="both"/>
        <w:rPr>
          <w:rFonts w:ascii="Times New Roman" w:hAnsi="Times New Roman"/>
          <w:sz w:val="24"/>
          <w:szCs w:val="24"/>
        </w:rPr>
      </w:pPr>
      <w:r w:rsidRPr="00126BD3">
        <w:rPr>
          <w:rFonts w:ascii="Times New Roman" w:hAnsi="Times New Roman"/>
          <w:sz w:val="24"/>
          <w:szCs w:val="24"/>
        </w:rPr>
        <w:lastRenderedPageBreak/>
        <w:t xml:space="preserve">La Comisión </w:t>
      </w:r>
      <w:r>
        <w:rPr>
          <w:rFonts w:ascii="Times New Roman" w:hAnsi="Times New Roman"/>
          <w:sz w:val="24"/>
          <w:szCs w:val="24"/>
        </w:rPr>
        <w:t xml:space="preserve">de Planificación y Evaluación del Rendimiento que componen </w:t>
      </w:r>
      <w:proofErr w:type="gramStart"/>
      <w:r>
        <w:rPr>
          <w:rFonts w:ascii="Times New Roman" w:hAnsi="Times New Roman"/>
          <w:sz w:val="24"/>
          <w:szCs w:val="24"/>
        </w:rPr>
        <w:t>entre  en</w:t>
      </w:r>
      <w:proofErr w:type="gramEnd"/>
      <w:r>
        <w:rPr>
          <w:rFonts w:ascii="Times New Roman" w:hAnsi="Times New Roman"/>
          <w:sz w:val="24"/>
          <w:szCs w:val="24"/>
        </w:rPr>
        <w:t xml:space="preserve"> sesión de 18 de enero de 2023 anuncia su compromiso de establecer como objetivos generales (de los que aplican a todos los servicios) para 2024 impulsar los Manuales de los procedimientos de toda la organización.</w:t>
      </w:r>
    </w:p>
    <w:p w14:paraId="1553F781"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Estandarizar en una organización con nuestras dimensiones supone un reto clave, y la propia Comisión asume que la metodología para abordar este proyecto de gran magnitud es facilitar la constitución de comunidades de aprendizaje.</w:t>
      </w:r>
    </w:p>
    <w:p w14:paraId="3C1AD371" w14:textId="75F145F5" w:rsidR="001C0CE0" w:rsidRPr="00126BD3"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En conclusión, cuando otras administraciones se encuentran revisando el estado de las comunidades, el </w:t>
      </w:r>
      <w:proofErr w:type="spellStart"/>
      <w:r>
        <w:rPr>
          <w:rFonts w:ascii="Times New Roman" w:hAnsi="Times New Roman"/>
          <w:sz w:val="24"/>
          <w:szCs w:val="24"/>
        </w:rPr>
        <w:t>Ajuntament</w:t>
      </w:r>
      <w:proofErr w:type="spellEnd"/>
      <w:r>
        <w:rPr>
          <w:rFonts w:ascii="Times New Roman" w:hAnsi="Times New Roman"/>
          <w:sz w:val="24"/>
          <w:szCs w:val="24"/>
        </w:rPr>
        <w:t xml:space="preserve"> de València mantiene altas expectativas para su impulso.</w:t>
      </w:r>
    </w:p>
    <w:p w14:paraId="6C2E6E2A" w14:textId="77777777" w:rsidR="001C0CE0" w:rsidRPr="00D322C8" w:rsidRDefault="001C0CE0" w:rsidP="001C0CE0">
      <w:pPr>
        <w:ind w:right="-568"/>
        <w:rPr>
          <w:rFonts w:ascii="Times New Roman" w:hAnsi="Times New Roman"/>
          <w:b/>
          <w:i/>
          <w:sz w:val="24"/>
          <w:szCs w:val="24"/>
        </w:rPr>
      </w:pPr>
      <w:r w:rsidRPr="00D322C8">
        <w:rPr>
          <w:rFonts w:ascii="Times New Roman" w:hAnsi="Times New Roman"/>
          <w:b/>
          <w:i/>
          <w:sz w:val="24"/>
          <w:szCs w:val="24"/>
        </w:rPr>
        <w:t>Celebración del resultado de la primera comunidad y su difusión ante la organización para recopilar iniciativas.</w:t>
      </w:r>
    </w:p>
    <w:p w14:paraId="4C453279" w14:textId="77777777" w:rsidR="001C0CE0" w:rsidRDefault="001C0CE0" w:rsidP="001D3210">
      <w:pPr>
        <w:spacing w:line="240" w:lineRule="auto"/>
        <w:ind w:firstLine="284"/>
        <w:jc w:val="both"/>
        <w:rPr>
          <w:rFonts w:ascii="Times New Roman" w:hAnsi="Times New Roman"/>
          <w:sz w:val="24"/>
          <w:szCs w:val="24"/>
        </w:rPr>
      </w:pPr>
      <w:r w:rsidRPr="00216309">
        <w:rPr>
          <w:rFonts w:ascii="Times New Roman" w:hAnsi="Times New Roman"/>
          <w:sz w:val="24"/>
          <w:szCs w:val="24"/>
        </w:rPr>
        <w:t xml:space="preserve">Programada la Jornada </w:t>
      </w:r>
      <w:proofErr w:type="gramStart"/>
      <w:r w:rsidRPr="00216309">
        <w:rPr>
          <w:rFonts w:ascii="Times New Roman" w:hAnsi="Times New Roman"/>
          <w:sz w:val="24"/>
          <w:szCs w:val="24"/>
        </w:rPr>
        <w:t xml:space="preserve">de </w:t>
      </w:r>
      <w:r>
        <w:rPr>
          <w:rFonts w:ascii="Times New Roman" w:hAnsi="Times New Roman"/>
          <w:sz w:val="24"/>
          <w:szCs w:val="24"/>
        </w:rPr>
        <w:t xml:space="preserve"> referencia</w:t>
      </w:r>
      <w:proofErr w:type="gramEnd"/>
      <w:r>
        <w:rPr>
          <w:rFonts w:ascii="Times New Roman" w:hAnsi="Times New Roman"/>
          <w:sz w:val="24"/>
          <w:szCs w:val="24"/>
        </w:rPr>
        <w:t xml:space="preserve"> para el próximo día  2 de febrero de 2023, a lo largo de una pequeña presentación  se llevará a cabo:</w:t>
      </w:r>
    </w:p>
    <w:p w14:paraId="15AE377B" w14:textId="77777777" w:rsidR="001C0CE0" w:rsidRPr="00A31D8F" w:rsidRDefault="001C0CE0" w:rsidP="00A31D8F">
      <w:pPr>
        <w:pStyle w:val="Prrafodelista"/>
        <w:numPr>
          <w:ilvl w:val="0"/>
          <w:numId w:val="25"/>
        </w:numPr>
        <w:spacing w:after="160" w:line="259" w:lineRule="auto"/>
        <w:ind w:left="1434" w:right="-567" w:hanging="357"/>
        <w:contextualSpacing w:val="0"/>
        <w:jc w:val="both"/>
        <w:rPr>
          <w:rFonts w:ascii="Times New Roman" w:hAnsi="Times New Roman"/>
          <w:sz w:val="24"/>
          <w:szCs w:val="24"/>
        </w:rPr>
      </w:pPr>
      <w:r w:rsidRPr="00A31D8F">
        <w:rPr>
          <w:rFonts w:ascii="Times New Roman" w:hAnsi="Times New Roman"/>
          <w:sz w:val="24"/>
          <w:szCs w:val="24"/>
        </w:rPr>
        <w:t xml:space="preserve">la celebración del resultado de la CoP, </w:t>
      </w:r>
    </w:p>
    <w:p w14:paraId="57933642" w14:textId="77777777" w:rsidR="001C0CE0" w:rsidRPr="00A31D8F" w:rsidRDefault="001C0CE0" w:rsidP="00A31D8F">
      <w:pPr>
        <w:pStyle w:val="Prrafodelista"/>
        <w:numPr>
          <w:ilvl w:val="0"/>
          <w:numId w:val="25"/>
        </w:numPr>
        <w:spacing w:after="160" w:line="259" w:lineRule="auto"/>
        <w:ind w:left="1434" w:right="-567" w:hanging="357"/>
        <w:contextualSpacing w:val="0"/>
        <w:jc w:val="both"/>
        <w:rPr>
          <w:rFonts w:ascii="Times New Roman" w:hAnsi="Times New Roman"/>
          <w:sz w:val="24"/>
          <w:szCs w:val="24"/>
        </w:rPr>
      </w:pPr>
      <w:r w:rsidRPr="00A31D8F">
        <w:rPr>
          <w:rFonts w:ascii="Times New Roman" w:hAnsi="Times New Roman"/>
          <w:sz w:val="24"/>
          <w:szCs w:val="24"/>
        </w:rPr>
        <w:t>su difusión e impulso institucional de la metodología dentro del modelo de carrera horizontal València</w:t>
      </w:r>
    </w:p>
    <w:p w14:paraId="4595743E" w14:textId="77777777" w:rsidR="001C0CE0" w:rsidRPr="00A31D8F" w:rsidRDefault="001C0CE0" w:rsidP="00A31D8F">
      <w:pPr>
        <w:pStyle w:val="Prrafodelista"/>
        <w:numPr>
          <w:ilvl w:val="0"/>
          <w:numId w:val="25"/>
        </w:numPr>
        <w:spacing w:after="160" w:line="259" w:lineRule="auto"/>
        <w:ind w:left="1434" w:right="-567" w:hanging="357"/>
        <w:contextualSpacing w:val="0"/>
        <w:jc w:val="both"/>
        <w:rPr>
          <w:rFonts w:ascii="Times New Roman" w:hAnsi="Times New Roman"/>
          <w:sz w:val="24"/>
          <w:szCs w:val="24"/>
        </w:rPr>
      </w:pPr>
      <w:r w:rsidRPr="00A31D8F">
        <w:rPr>
          <w:rFonts w:ascii="Times New Roman" w:hAnsi="Times New Roman"/>
          <w:sz w:val="24"/>
          <w:szCs w:val="24"/>
        </w:rPr>
        <w:t>se insta a la organización a reflexionar sobre las posibles ideas de estandarización y aprendizaje colaborativo que puedan mejorar el resultado de la actividad</w:t>
      </w:r>
    </w:p>
    <w:p w14:paraId="11994871" w14:textId="77777777" w:rsidR="001C0CE0" w:rsidRPr="00AD597E"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Se espera una importante participación y poder seleccionar las mejores </w:t>
      </w:r>
      <w:proofErr w:type="gramStart"/>
      <w:r>
        <w:rPr>
          <w:rFonts w:ascii="Times New Roman" w:hAnsi="Times New Roman"/>
          <w:sz w:val="24"/>
          <w:szCs w:val="24"/>
        </w:rPr>
        <w:t>propuestas  a</w:t>
      </w:r>
      <w:proofErr w:type="gramEnd"/>
      <w:r>
        <w:rPr>
          <w:rFonts w:ascii="Times New Roman" w:hAnsi="Times New Roman"/>
          <w:sz w:val="24"/>
          <w:szCs w:val="24"/>
        </w:rPr>
        <w:t xml:space="preserve"> través de su defensa en el </w:t>
      </w:r>
      <w:r w:rsidRPr="006872C8">
        <w:rPr>
          <w:rFonts w:ascii="Times New Roman" w:hAnsi="Times New Roman"/>
          <w:sz w:val="24"/>
          <w:szCs w:val="24"/>
        </w:rPr>
        <w:t xml:space="preserve">Mercadillo de ideas para nuevas comunidades </w:t>
      </w:r>
      <w:r w:rsidRPr="00AD597E">
        <w:rPr>
          <w:rFonts w:ascii="Times New Roman" w:hAnsi="Times New Roman"/>
          <w:sz w:val="24"/>
          <w:szCs w:val="24"/>
        </w:rPr>
        <w:t>(</w:t>
      </w:r>
      <w:proofErr w:type="spellStart"/>
      <w:r w:rsidRPr="00AD597E">
        <w:rPr>
          <w:rFonts w:ascii="Times New Roman" w:hAnsi="Times New Roman"/>
          <w:sz w:val="24"/>
          <w:szCs w:val="24"/>
        </w:rPr>
        <w:t>Equipo#MarketPlace</w:t>
      </w:r>
      <w:proofErr w:type="spellEnd"/>
      <w:r>
        <w:rPr>
          <w:rFonts w:ascii="Times New Roman" w:hAnsi="Times New Roman"/>
          <w:sz w:val="24"/>
          <w:szCs w:val="24"/>
        </w:rPr>
        <w:t>).</w:t>
      </w:r>
    </w:p>
    <w:p w14:paraId="0E4470CA" w14:textId="183EEF74" w:rsidR="001C0CE0" w:rsidRPr="006872C8" w:rsidRDefault="006872C8" w:rsidP="006872C8">
      <w:pPr>
        <w:spacing w:line="240" w:lineRule="auto"/>
        <w:jc w:val="both"/>
        <w:rPr>
          <w:rFonts w:ascii="Times New Roman" w:hAnsi="Times New Roman"/>
          <w:b/>
          <w:i/>
          <w:sz w:val="26"/>
          <w:szCs w:val="26"/>
        </w:rPr>
      </w:pPr>
      <w:r>
        <w:rPr>
          <w:rFonts w:ascii="Times New Roman" w:hAnsi="Times New Roman"/>
          <w:b/>
          <w:i/>
          <w:sz w:val="26"/>
          <w:szCs w:val="26"/>
        </w:rPr>
        <w:t>3.</w:t>
      </w:r>
      <w:r w:rsidR="001C0CE0" w:rsidRPr="006872C8">
        <w:rPr>
          <w:rFonts w:ascii="Times New Roman" w:hAnsi="Times New Roman"/>
          <w:b/>
          <w:i/>
          <w:sz w:val="26"/>
          <w:szCs w:val="26"/>
        </w:rPr>
        <w:t>3.2</w:t>
      </w:r>
      <w:r>
        <w:rPr>
          <w:rFonts w:ascii="Times New Roman" w:hAnsi="Times New Roman"/>
          <w:b/>
          <w:i/>
          <w:sz w:val="26"/>
          <w:szCs w:val="26"/>
        </w:rPr>
        <w:t>.</w:t>
      </w:r>
      <w:r w:rsidR="001C0CE0" w:rsidRPr="006872C8">
        <w:rPr>
          <w:rFonts w:ascii="Times New Roman" w:hAnsi="Times New Roman"/>
          <w:b/>
          <w:i/>
          <w:sz w:val="26"/>
          <w:szCs w:val="26"/>
        </w:rPr>
        <w:t xml:space="preserve"> El aprendizaje informal. </w:t>
      </w:r>
      <w:r w:rsidR="00A31D8F">
        <w:rPr>
          <w:rFonts w:ascii="Times New Roman" w:hAnsi="Times New Roman"/>
          <w:b/>
          <w:i/>
          <w:sz w:val="26"/>
          <w:szCs w:val="26"/>
        </w:rPr>
        <w:t>¿</w:t>
      </w:r>
      <w:r w:rsidR="001C0CE0" w:rsidRPr="006872C8">
        <w:rPr>
          <w:rFonts w:ascii="Times New Roman" w:hAnsi="Times New Roman"/>
          <w:b/>
          <w:i/>
          <w:sz w:val="26"/>
          <w:szCs w:val="26"/>
        </w:rPr>
        <w:t>Cabría formalizar sus resultados a efectos de carrera?</w:t>
      </w:r>
    </w:p>
    <w:p w14:paraId="72A79D9E"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La carrera profesional en el Área de Conocimientos, es decir F6 conocimientos adquiridos </w:t>
      </w:r>
      <w:proofErr w:type="gramStart"/>
      <w:r>
        <w:rPr>
          <w:rFonts w:ascii="Times New Roman" w:hAnsi="Times New Roman"/>
          <w:sz w:val="24"/>
          <w:szCs w:val="24"/>
        </w:rPr>
        <w:t>y  F</w:t>
      </w:r>
      <w:proofErr w:type="gramEnd"/>
      <w:r>
        <w:rPr>
          <w:rFonts w:ascii="Times New Roman" w:hAnsi="Times New Roman"/>
          <w:sz w:val="24"/>
          <w:szCs w:val="24"/>
        </w:rPr>
        <w:t>7 conocimientos transferidos, toma como referencia generalmente el parámetro de horas o su equivalente.</w:t>
      </w:r>
    </w:p>
    <w:p w14:paraId="2356A4FF"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Si por aprendizaje informal entendemos que </w:t>
      </w:r>
      <w:r w:rsidRPr="00A31D8F">
        <w:rPr>
          <w:rFonts w:ascii="Times New Roman" w:hAnsi="Times New Roman"/>
          <w:sz w:val="24"/>
          <w:szCs w:val="24"/>
        </w:rPr>
        <w:t>no es una forma planeada de aprendizaje</w:t>
      </w:r>
      <w:r w:rsidRPr="00AD597E">
        <w:rPr>
          <w:rFonts w:ascii="Times New Roman" w:hAnsi="Times New Roman"/>
          <w:sz w:val="24"/>
          <w:szCs w:val="24"/>
        </w:rPr>
        <w:t xml:space="preserve">, </w:t>
      </w:r>
      <w:proofErr w:type="gramStart"/>
      <w:r w:rsidRPr="00AD597E">
        <w:rPr>
          <w:rFonts w:ascii="Times New Roman" w:hAnsi="Times New Roman"/>
          <w:sz w:val="24"/>
          <w:szCs w:val="24"/>
        </w:rPr>
        <w:t>que</w:t>
      </w:r>
      <w:proofErr w:type="gramEnd"/>
      <w:r w:rsidRPr="00AD597E">
        <w:rPr>
          <w:rFonts w:ascii="Times New Roman" w:hAnsi="Times New Roman"/>
          <w:sz w:val="24"/>
          <w:szCs w:val="24"/>
        </w:rPr>
        <w:t xml:space="preserve"> por lo general, sucede natural e inadvertidamente con el usuario </w:t>
      </w:r>
      <w:r>
        <w:rPr>
          <w:rFonts w:ascii="Times New Roman" w:hAnsi="Times New Roman"/>
          <w:sz w:val="24"/>
          <w:szCs w:val="24"/>
        </w:rPr>
        <w:t>enfrentándose</w:t>
      </w:r>
      <w:r w:rsidRPr="00AD597E">
        <w:rPr>
          <w:rFonts w:ascii="Times New Roman" w:hAnsi="Times New Roman"/>
          <w:sz w:val="24"/>
          <w:szCs w:val="24"/>
        </w:rPr>
        <w:t xml:space="preserve"> a una situación de aprendizaje sin saber que se llevaría a cabo, ello sugiere que así es como hemos adquirido gran</w:t>
      </w:r>
      <w:r>
        <w:rPr>
          <w:rFonts w:ascii="Times New Roman" w:hAnsi="Times New Roman"/>
          <w:sz w:val="24"/>
          <w:szCs w:val="24"/>
        </w:rPr>
        <w:t xml:space="preserve"> parte de nuestro conocimiento, y parece que se desprecie al no poder tener un valor en el sistema de carrera.</w:t>
      </w:r>
    </w:p>
    <w:p w14:paraId="4E048202" w14:textId="77777777" w:rsidR="001C0CE0" w:rsidRPr="00AD597E"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No obstante, los servicios de formación tenemos, cada día más, una misión de facilitadores de entornos de aprendizaje que potencien su resultado y multipliquen su impacto en los desempeños, a la vez que inviten a la participación. En la actualidad en la organización </w:t>
      </w:r>
      <w:proofErr w:type="gramStart"/>
      <w:r>
        <w:rPr>
          <w:rFonts w:ascii="Times New Roman" w:hAnsi="Times New Roman"/>
          <w:sz w:val="24"/>
          <w:szCs w:val="24"/>
        </w:rPr>
        <w:t>disponemos  de</w:t>
      </w:r>
      <w:proofErr w:type="gramEnd"/>
      <w:r>
        <w:rPr>
          <w:rFonts w:ascii="Times New Roman" w:hAnsi="Times New Roman"/>
          <w:sz w:val="24"/>
          <w:szCs w:val="24"/>
        </w:rPr>
        <w:t xml:space="preserve"> formas de aprendizaje no planificadas, sin acabar de ser informales, en tanto que se trata de información en modalidad de </w:t>
      </w:r>
      <w:r w:rsidRPr="00A31D8F">
        <w:rPr>
          <w:rFonts w:ascii="Times New Roman" w:hAnsi="Times New Roman"/>
          <w:sz w:val="24"/>
          <w:szCs w:val="24"/>
        </w:rPr>
        <w:t>autoservicio</w:t>
      </w:r>
      <w:r w:rsidRPr="00196D57">
        <w:rPr>
          <w:rFonts w:ascii="Times New Roman" w:hAnsi="Times New Roman"/>
          <w:sz w:val="24"/>
          <w:szCs w:val="24"/>
        </w:rPr>
        <w:t>, como es:</w:t>
      </w:r>
    </w:p>
    <w:p w14:paraId="1DFC697C" w14:textId="77777777" w:rsidR="001C0CE0" w:rsidRPr="008C086C" w:rsidRDefault="001C0CE0" w:rsidP="001D3210">
      <w:pPr>
        <w:spacing w:line="240" w:lineRule="auto"/>
        <w:ind w:firstLine="284"/>
        <w:jc w:val="both"/>
        <w:rPr>
          <w:rFonts w:ascii="Times New Roman" w:hAnsi="Times New Roman"/>
          <w:sz w:val="24"/>
          <w:szCs w:val="24"/>
        </w:rPr>
      </w:pPr>
      <w:r w:rsidRPr="008C086C">
        <w:rPr>
          <w:rFonts w:ascii="Times New Roman" w:hAnsi="Times New Roman"/>
          <w:sz w:val="24"/>
          <w:szCs w:val="24"/>
        </w:rPr>
        <w:t>Cursos de autoformación sin tutorización</w:t>
      </w:r>
    </w:p>
    <w:p w14:paraId="77677CF4" w14:textId="77777777" w:rsidR="001C0CE0" w:rsidRPr="008C086C" w:rsidRDefault="001C0CE0" w:rsidP="001D3210">
      <w:pPr>
        <w:spacing w:line="240" w:lineRule="auto"/>
        <w:ind w:firstLine="284"/>
        <w:jc w:val="both"/>
        <w:rPr>
          <w:rFonts w:ascii="Times New Roman" w:hAnsi="Times New Roman"/>
          <w:sz w:val="24"/>
          <w:szCs w:val="24"/>
        </w:rPr>
      </w:pPr>
      <w:r w:rsidRPr="008C086C">
        <w:rPr>
          <w:rFonts w:ascii="Times New Roman" w:hAnsi="Times New Roman"/>
          <w:sz w:val="24"/>
          <w:szCs w:val="24"/>
        </w:rPr>
        <w:t>Píldoras formativas: sobre procedimientos, aplicaciones corporativas o sobre competencias clave definidas en el Diccionario de Competencias.</w:t>
      </w:r>
    </w:p>
    <w:p w14:paraId="5831A4B6" w14:textId="77777777" w:rsidR="001C0CE0" w:rsidRPr="008C086C" w:rsidRDefault="001C0CE0" w:rsidP="001D3210">
      <w:pPr>
        <w:spacing w:line="240" w:lineRule="auto"/>
        <w:ind w:firstLine="284"/>
        <w:jc w:val="both"/>
        <w:rPr>
          <w:rFonts w:ascii="Times New Roman" w:hAnsi="Times New Roman"/>
          <w:sz w:val="24"/>
          <w:szCs w:val="24"/>
        </w:rPr>
      </w:pPr>
      <w:r w:rsidRPr="008C086C">
        <w:rPr>
          <w:rFonts w:ascii="Times New Roman" w:hAnsi="Times New Roman"/>
          <w:sz w:val="24"/>
          <w:szCs w:val="24"/>
        </w:rPr>
        <w:lastRenderedPageBreak/>
        <w:t xml:space="preserve">Recursos audiovisuales: conferencias de relevancia, videos con fines formativos o informativos (carrera profesional, evaluación del desempeño en formatos de cortometrajes con actores, </w:t>
      </w:r>
      <w:proofErr w:type="spellStart"/>
      <w:r w:rsidRPr="008C086C">
        <w:rPr>
          <w:rFonts w:ascii="Times New Roman" w:hAnsi="Times New Roman"/>
          <w:sz w:val="24"/>
          <w:szCs w:val="24"/>
        </w:rPr>
        <w:t>etc</w:t>
      </w:r>
      <w:proofErr w:type="spellEnd"/>
      <w:r w:rsidRPr="008C086C">
        <w:rPr>
          <w:rFonts w:ascii="Times New Roman" w:hAnsi="Times New Roman"/>
          <w:sz w:val="24"/>
          <w:szCs w:val="24"/>
        </w:rPr>
        <w:t>)</w:t>
      </w:r>
    </w:p>
    <w:p w14:paraId="0388AE91" w14:textId="77777777" w:rsidR="001C0CE0" w:rsidRPr="008C086C" w:rsidRDefault="001C0CE0" w:rsidP="001D3210">
      <w:pPr>
        <w:spacing w:line="240" w:lineRule="auto"/>
        <w:ind w:firstLine="284"/>
        <w:jc w:val="both"/>
        <w:rPr>
          <w:rFonts w:ascii="Times New Roman" w:hAnsi="Times New Roman"/>
          <w:sz w:val="24"/>
          <w:szCs w:val="24"/>
        </w:rPr>
      </w:pPr>
      <w:r w:rsidRPr="008C086C">
        <w:rPr>
          <w:rFonts w:ascii="Times New Roman" w:hAnsi="Times New Roman"/>
          <w:sz w:val="24"/>
          <w:szCs w:val="24"/>
        </w:rPr>
        <w:t>Repertorios documentales: material docente de acciones formativas relevantes, planes/proyectos de mejoras del alumnado del Curso de Dirección Pública Local.</w:t>
      </w:r>
    </w:p>
    <w:p w14:paraId="2D9D98FD"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 xml:space="preserve">Alguna de estas modalidades son susceptibles de ser </w:t>
      </w:r>
      <w:proofErr w:type="gramStart"/>
      <w:r>
        <w:rPr>
          <w:rFonts w:ascii="Times New Roman" w:hAnsi="Times New Roman"/>
          <w:sz w:val="24"/>
          <w:szCs w:val="24"/>
        </w:rPr>
        <w:t>medidas  y</w:t>
      </w:r>
      <w:proofErr w:type="gramEnd"/>
      <w:r>
        <w:rPr>
          <w:rFonts w:ascii="Times New Roman" w:hAnsi="Times New Roman"/>
          <w:sz w:val="24"/>
          <w:szCs w:val="24"/>
        </w:rPr>
        <w:t xml:space="preserve"> evaluadas, y en consecuencia dar valor en carrera, pero la mayoría, no. Y esto como organización preocupa, en tanto que descubrimos de tanto en tanto en el universo de nuestra organización iniciativas que sí responderían más auténticamente al concepto de informal (las pasadas semanas hemos sabido de la existencia de un grupo de WhatsApp de personal empleado del ayuntamiento de muy diversos servicios con interés común por el perfeccionamiento de la lengua inglesa, se autodenomina English </w:t>
      </w:r>
      <w:proofErr w:type="spellStart"/>
      <w:r>
        <w:rPr>
          <w:rFonts w:ascii="Times New Roman" w:hAnsi="Times New Roman"/>
          <w:sz w:val="24"/>
          <w:szCs w:val="24"/>
        </w:rPr>
        <w:t>School</w:t>
      </w:r>
      <w:proofErr w:type="spellEnd"/>
      <w:r>
        <w:rPr>
          <w:rFonts w:ascii="Times New Roman" w:hAnsi="Times New Roman"/>
          <w:sz w:val="24"/>
          <w:szCs w:val="24"/>
        </w:rPr>
        <w:t xml:space="preserve"> City Hall, y se basa en intercambiar pequeños recursos en inglés, memes, tarjetas, enlaces a webs con píldoras,, etc. los siete días a la semana y con una dinamización muy importante) ante tal mérito, mi pregunta es: si no intervenimos para medir, no se puede valorar, pero …. de verdad vale la pena?</w:t>
      </w:r>
    </w:p>
    <w:p w14:paraId="1202F11D"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Por qué no nos limitamos a facilitar los entornos, canales (físicos o virtuales) y la compensación es simplemente: APRENDER POR EL PLACER DE APRENDER.</w:t>
      </w:r>
    </w:p>
    <w:p w14:paraId="15E898CA" w14:textId="77777777" w:rsidR="001C0CE0" w:rsidRDefault="001C0CE0" w:rsidP="001D3210">
      <w:pPr>
        <w:spacing w:line="240" w:lineRule="auto"/>
        <w:ind w:firstLine="284"/>
        <w:jc w:val="both"/>
        <w:rPr>
          <w:rFonts w:ascii="Times New Roman" w:hAnsi="Times New Roman"/>
          <w:sz w:val="24"/>
          <w:szCs w:val="24"/>
        </w:rPr>
      </w:pPr>
      <w:r>
        <w:rPr>
          <w:rFonts w:ascii="Times New Roman" w:hAnsi="Times New Roman"/>
          <w:sz w:val="24"/>
          <w:szCs w:val="24"/>
        </w:rPr>
        <w:t>La clave del éxito será siempre la curiosidad, Y a</w:t>
      </w:r>
      <w:r w:rsidRPr="00ED7B6E">
        <w:rPr>
          <w:rFonts w:ascii="Times New Roman" w:hAnsi="Times New Roman"/>
          <w:sz w:val="24"/>
          <w:szCs w:val="24"/>
        </w:rPr>
        <w:t xml:space="preserve"> propósito</w:t>
      </w:r>
      <w:r>
        <w:rPr>
          <w:rFonts w:ascii="Times New Roman" w:hAnsi="Times New Roman"/>
          <w:sz w:val="24"/>
          <w:szCs w:val="24"/>
        </w:rPr>
        <w:t xml:space="preserve"> de la curiosidad …</w:t>
      </w:r>
      <w:r w:rsidRPr="00ED7B6E">
        <w:rPr>
          <w:rFonts w:ascii="Times New Roman" w:hAnsi="Times New Roman"/>
          <w:sz w:val="24"/>
          <w:szCs w:val="24"/>
        </w:rPr>
        <w:t xml:space="preserve"> “A la curiosidad no le gustan las reglas. Rechaza los caminos aceptados, ya que prefiere los desvíos, las </w:t>
      </w:r>
      <w:proofErr w:type="spellStart"/>
      <w:r w:rsidRPr="00ED7B6E">
        <w:rPr>
          <w:rFonts w:ascii="Times New Roman" w:hAnsi="Times New Roman"/>
          <w:sz w:val="24"/>
          <w:szCs w:val="24"/>
        </w:rPr>
        <w:t>disgresiones</w:t>
      </w:r>
      <w:proofErr w:type="spellEnd"/>
      <w:r w:rsidRPr="00ED7B6E">
        <w:rPr>
          <w:rFonts w:ascii="Times New Roman" w:hAnsi="Times New Roman"/>
          <w:sz w:val="24"/>
          <w:szCs w:val="24"/>
        </w:rPr>
        <w:t xml:space="preserve"> improvisadas y los cambios espontáneos. La curiosidad es voraz: cuanto más sabes, más quieres saber, más conexiones haces entre las diferentes áreas de conocimiento, más ideas tienes. Por eso la curiosidad es en realidad la fuente de la creatividad."</w:t>
      </w:r>
      <w:r>
        <w:rPr>
          <w:rFonts w:ascii="Times New Roman" w:hAnsi="Times New Roman"/>
          <w:sz w:val="24"/>
          <w:szCs w:val="24"/>
        </w:rPr>
        <w:t xml:space="preserve"> Moore, A. 2021.</w:t>
      </w:r>
    </w:p>
    <w:p w14:paraId="2D65F5B7" w14:textId="77777777" w:rsidR="00C23624" w:rsidRPr="001D3210" w:rsidRDefault="00C23624" w:rsidP="00C23624">
      <w:pPr>
        <w:spacing w:after="160" w:line="259" w:lineRule="auto"/>
        <w:ind w:right="-568" w:firstLine="720"/>
        <w:jc w:val="both"/>
        <w:rPr>
          <w:rFonts w:ascii="Times New Roman" w:hAnsi="Times New Roman"/>
          <w:b/>
          <w:bCs/>
          <w:sz w:val="24"/>
          <w:szCs w:val="24"/>
        </w:rPr>
      </w:pPr>
      <w:r w:rsidRPr="001D3210">
        <w:rPr>
          <w:rFonts w:ascii="Times New Roman" w:hAnsi="Times New Roman"/>
          <w:b/>
          <w:bCs/>
          <w:sz w:val="24"/>
          <w:szCs w:val="24"/>
        </w:rPr>
        <w:t>REFERENCIAS</w:t>
      </w:r>
    </w:p>
    <w:p w14:paraId="3B904A51" w14:textId="77777777" w:rsidR="00C23624" w:rsidRPr="0047080D" w:rsidRDefault="00C23624" w:rsidP="00C23624">
      <w:pPr>
        <w:spacing w:after="160" w:line="259" w:lineRule="auto"/>
        <w:ind w:right="-568" w:firstLine="720"/>
        <w:jc w:val="both"/>
        <w:rPr>
          <w:rFonts w:ascii="Times New Roman" w:hAnsi="Times New Roman"/>
          <w:sz w:val="24"/>
          <w:szCs w:val="24"/>
          <w:lang w:val="en-US"/>
        </w:rPr>
      </w:pPr>
      <w:r w:rsidRPr="00C23624">
        <w:rPr>
          <w:rFonts w:ascii="Times New Roman" w:hAnsi="Times New Roman"/>
          <w:sz w:val="24"/>
          <w:szCs w:val="24"/>
        </w:rPr>
        <w:t xml:space="preserve">- MANUAL PRÁCTICO DE GESTIÓN DE RECURSOS HUMANOS EN LA ADMINISTRACIÓN LOCAL. </w:t>
      </w:r>
      <w:r w:rsidRPr="0047080D">
        <w:rPr>
          <w:rFonts w:ascii="Times New Roman" w:hAnsi="Times New Roman"/>
          <w:sz w:val="24"/>
          <w:szCs w:val="24"/>
          <w:lang w:val="en-US"/>
        </w:rPr>
        <w:t xml:space="preserve">Cortés </w:t>
      </w:r>
      <w:proofErr w:type="spellStart"/>
      <w:r w:rsidRPr="0047080D">
        <w:rPr>
          <w:rFonts w:ascii="Times New Roman" w:hAnsi="Times New Roman"/>
          <w:sz w:val="24"/>
          <w:szCs w:val="24"/>
          <w:lang w:val="en-US"/>
        </w:rPr>
        <w:t>Carreres</w:t>
      </w:r>
      <w:proofErr w:type="spellEnd"/>
      <w:r w:rsidRPr="0047080D">
        <w:rPr>
          <w:rFonts w:ascii="Times New Roman" w:hAnsi="Times New Roman"/>
          <w:sz w:val="24"/>
          <w:szCs w:val="24"/>
          <w:lang w:val="en-US"/>
        </w:rPr>
        <w:t xml:space="preserve">, JV. Editorial: </w:t>
      </w:r>
      <w:proofErr w:type="spellStart"/>
      <w:r w:rsidRPr="0047080D">
        <w:rPr>
          <w:rFonts w:ascii="Times New Roman" w:hAnsi="Times New Roman"/>
          <w:sz w:val="24"/>
          <w:szCs w:val="24"/>
          <w:lang w:val="en-US"/>
        </w:rPr>
        <w:t>Dykinson</w:t>
      </w:r>
      <w:proofErr w:type="spellEnd"/>
    </w:p>
    <w:p w14:paraId="297FE14A" w14:textId="77777777" w:rsidR="00C23624" w:rsidRPr="0047080D" w:rsidRDefault="00C23624" w:rsidP="00C23624">
      <w:pPr>
        <w:spacing w:after="160" w:line="259" w:lineRule="auto"/>
        <w:ind w:right="-568" w:firstLine="720"/>
        <w:jc w:val="both"/>
        <w:rPr>
          <w:rFonts w:ascii="Times New Roman" w:hAnsi="Times New Roman"/>
          <w:sz w:val="24"/>
          <w:szCs w:val="24"/>
          <w:lang w:val="en-US"/>
        </w:rPr>
      </w:pPr>
      <w:r w:rsidRPr="0047080D">
        <w:rPr>
          <w:rFonts w:ascii="Times New Roman" w:hAnsi="Times New Roman"/>
          <w:sz w:val="24"/>
          <w:szCs w:val="24"/>
          <w:lang w:val="en-US"/>
        </w:rPr>
        <w:t>ISBN: 84-8155-819-2</w:t>
      </w:r>
    </w:p>
    <w:p w14:paraId="29F2A1E3" w14:textId="77777777" w:rsidR="00C23624" w:rsidRPr="0047080D" w:rsidRDefault="00C23624" w:rsidP="00C23624">
      <w:pPr>
        <w:spacing w:after="160" w:line="259" w:lineRule="auto"/>
        <w:ind w:right="-568" w:firstLine="720"/>
        <w:jc w:val="both"/>
        <w:rPr>
          <w:rFonts w:ascii="Times New Roman" w:hAnsi="Times New Roman"/>
          <w:sz w:val="24"/>
          <w:szCs w:val="24"/>
          <w:lang w:val="en-US"/>
        </w:rPr>
      </w:pPr>
      <w:r w:rsidRPr="0047080D">
        <w:rPr>
          <w:rFonts w:ascii="Times New Roman" w:hAnsi="Times New Roman"/>
          <w:sz w:val="24"/>
          <w:szCs w:val="24"/>
          <w:lang w:val="en-US"/>
        </w:rPr>
        <w:t xml:space="preserve">-THE KNOWLEDGE-CREATING COMPANY, Nonaka </w:t>
      </w:r>
      <w:proofErr w:type="spellStart"/>
      <w:r w:rsidRPr="0047080D">
        <w:rPr>
          <w:rFonts w:ascii="Times New Roman" w:hAnsi="Times New Roman"/>
          <w:sz w:val="24"/>
          <w:szCs w:val="24"/>
          <w:lang w:val="en-US"/>
        </w:rPr>
        <w:t>i</w:t>
      </w:r>
      <w:proofErr w:type="spellEnd"/>
      <w:r w:rsidRPr="0047080D">
        <w:rPr>
          <w:rFonts w:ascii="Times New Roman" w:hAnsi="Times New Roman"/>
          <w:sz w:val="24"/>
          <w:szCs w:val="24"/>
          <w:lang w:val="en-US"/>
        </w:rPr>
        <w:t xml:space="preserve"> Takeuchi,1995</w:t>
      </w:r>
    </w:p>
    <w:p w14:paraId="5C393850" w14:textId="77777777" w:rsidR="00C23624" w:rsidRPr="0047080D" w:rsidRDefault="00C23624" w:rsidP="00C23624">
      <w:pPr>
        <w:spacing w:after="160" w:line="259" w:lineRule="auto"/>
        <w:ind w:right="-568" w:firstLine="720"/>
        <w:jc w:val="both"/>
        <w:rPr>
          <w:rFonts w:ascii="Times New Roman" w:hAnsi="Times New Roman"/>
          <w:sz w:val="24"/>
          <w:szCs w:val="24"/>
          <w:lang w:val="en-US"/>
        </w:rPr>
      </w:pPr>
      <w:r w:rsidRPr="0047080D">
        <w:rPr>
          <w:rFonts w:ascii="Times New Roman" w:hAnsi="Times New Roman"/>
          <w:sz w:val="24"/>
          <w:szCs w:val="24"/>
          <w:lang w:val="en-US"/>
        </w:rPr>
        <w:t>ISBN: 9781422179741 Editorial: Harvard Business School Press</w:t>
      </w:r>
    </w:p>
    <w:p w14:paraId="1A322D68"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 PRODUCTIVIDAD Y GESTIÓN DE RECURSOS HUMANOS EN LAS ADMINISTRACIONES PÚBLICAS Peiró, JM Ramos, J. Cortés, JV</w:t>
      </w:r>
    </w:p>
    <w:p w14:paraId="1204A82E"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ISBN papel: 978-84-15722-00-7 ISBN digital: 978-84-15722-01-4</w:t>
      </w:r>
    </w:p>
    <w:p w14:paraId="57B4A56E"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 xml:space="preserve">- LA CARRERA PROFESIONAL EN EL ESTATUTO BÁSICO DEL EMPLEADO PÚBLICO. Editorial El Consultor de los Ayuntamientos (Cortes, </w:t>
      </w:r>
      <w:proofErr w:type="gramStart"/>
      <w:r w:rsidRPr="00C23624">
        <w:rPr>
          <w:rFonts w:ascii="Times New Roman" w:hAnsi="Times New Roman"/>
          <w:sz w:val="24"/>
          <w:szCs w:val="24"/>
        </w:rPr>
        <w:t xml:space="preserve">JV  </w:t>
      </w:r>
      <w:proofErr w:type="spellStart"/>
      <w:r w:rsidRPr="00C23624">
        <w:rPr>
          <w:rFonts w:ascii="Times New Roman" w:hAnsi="Times New Roman"/>
          <w:sz w:val="24"/>
          <w:szCs w:val="24"/>
        </w:rPr>
        <w:t>J</w:t>
      </w:r>
      <w:proofErr w:type="gramEnd"/>
      <w:r w:rsidRPr="00C23624">
        <w:rPr>
          <w:rFonts w:ascii="Times New Roman" w:hAnsi="Times New Roman"/>
          <w:sz w:val="24"/>
          <w:szCs w:val="24"/>
        </w:rPr>
        <w:t>.Jimenez</w:t>
      </w:r>
      <w:proofErr w:type="spellEnd"/>
      <w:r w:rsidRPr="00C23624">
        <w:rPr>
          <w:rFonts w:ascii="Times New Roman" w:hAnsi="Times New Roman"/>
          <w:sz w:val="24"/>
          <w:szCs w:val="24"/>
        </w:rPr>
        <w:t xml:space="preserve"> 2009)</w:t>
      </w:r>
    </w:p>
    <w:p w14:paraId="483B5A0E"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 xml:space="preserve">- NUEVOS ENFOQUES DE LA GESTIÓN DE RRHH EN LAS ADMINISTRACIONES PÚBLICAS Mikel Gorriti </w:t>
      </w:r>
      <w:proofErr w:type="spellStart"/>
      <w:r w:rsidRPr="00C23624">
        <w:rPr>
          <w:rFonts w:ascii="Times New Roman" w:hAnsi="Times New Roman"/>
          <w:sz w:val="24"/>
          <w:szCs w:val="24"/>
        </w:rPr>
        <w:t>Bontigui</w:t>
      </w:r>
      <w:proofErr w:type="spellEnd"/>
    </w:p>
    <w:p w14:paraId="27FAB6E9"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 LA QUINTA DISCIPLINA. CÓMO IMPULSAR EL APRENDIZAJE EN LA ORGANIZACIÓN INTELIGENTE, Senge, P. (1990). Ediciones Juan Granica, España</w:t>
      </w:r>
    </w:p>
    <w:p w14:paraId="11CDCCE5"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 xml:space="preserve">EL ESTATUTO BÁSICO DEL EMPLEADO PÚBLICO: UNA APORTACIÓN DESDE EL MUNDO LOCAL. Cap. La carrera profesional en el estatuto básico del empleado público (Cortés </w:t>
      </w:r>
      <w:r w:rsidRPr="00C23624">
        <w:rPr>
          <w:rFonts w:ascii="Times New Roman" w:hAnsi="Times New Roman"/>
          <w:sz w:val="24"/>
          <w:szCs w:val="24"/>
        </w:rPr>
        <w:lastRenderedPageBreak/>
        <w:t xml:space="preserve">Carreres J.V. Jiménez </w:t>
      </w:r>
      <w:proofErr w:type="spellStart"/>
      <w:r w:rsidRPr="00C23624">
        <w:rPr>
          <w:rFonts w:ascii="Times New Roman" w:hAnsi="Times New Roman"/>
          <w:sz w:val="24"/>
          <w:szCs w:val="24"/>
        </w:rPr>
        <w:t>Hernandis</w:t>
      </w:r>
      <w:proofErr w:type="spellEnd"/>
      <w:r w:rsidRPr="00C23624">
        <w:rPr>
          <w:rFonts w:ascii="Times New Roman" w:hAnsi="Times New Roman"/>
          <w:sz w:val="24"/>
          <w:szCs w:val="24"/>
        </w:rPr>
        <w:t xml:space="preserve">, J, 2010) </w:t>
      </w:r>
      <w:proofErr w:type="spellStart"/>
      <w:r w:rsidRPr="00C23624">
        <w:rPr>
          <w:rFonts w:ascii="Times New Roman" w:hAnsi="Times New Roman"/>
          <w:sz w:val="24"/>
          <w:szCs w:val="24"/>
        </w:rPr>
        <w:t>Cap.La</w:t>
      </w:r>
      <w:proofErr w:type="spellEnd"/>
      <w:r w:rsidRPr="00C23624">
        <w:rPr>
          <w:rFonts w:ascii="Times New Roman" w:hAnsi="Times New Roman"/>
          <w:sz w:val="24"/>
          <w:szCs w:val="24"/>
        </w:rPr>
        <w:t xml:space="preserve"> evaluación del desempeño en el estatuto básico del empleado público (Cortés Carreres, J.V. y Ferreira Recio, M. 2010) publicado por </w:t>
      </w:r>
      <w:proofErr w:type="spellStart"/>
      <w:r w:rsidRPr="00C23624">
        <w:rPr>
          <w:rFonts w:ascii="Times New Roman" w:hAnsi="Times New Roman"/>
          <w:sz w:val="24"/>
          <w:szCs w:val="24"/>
        </w:rPr>
        <w:t>Diputació</w:t>
      </w:r>
      <w:proofErr w:type="spellEnd"/>
      <w:r w:rsidRPr="00C23624">
        <w:rPr>
          <w:rFonts w:ascii="Times New Roman" w:hAnsi="Times New Roman"/>
          <w:sz w:val="24"/>
          <w:szCs w:val="24"/>
        </w:rPr>
        <w:t xml:space="preserve"> </w:t>
      </w:r>
      <w:proofErr w:type="gramStart"/>
      <w:r w:rsidRPr="00C23624">
        <w:rPr>
          <w:rFonts w:ascii="Times New Roman" w:hAnsi="Times New Roman"/>
          <w:sz w:val="24"/>
          <w:szCs w:val="24"/>
        </w:rPr>
        <w:t>de  Sevilla</w:t>
      </w:r>
      <w:proofErr w:type="gramEnd"/>
    </w:p>
    <w:p w14:paraId="1F3A37BF"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EL RETORNO DE VALOR DE LA EVALUACIÓN DEL DESEMPEÑO EN LAS REFORMAS DE LA ADMINISTRACIÓN PÚBLICA. Cabal Cifuentes, AL Asturias 2011</w:t>
      </w:r>
    </w:p>
    <w:p w14:paraId="177969F7"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UN SISTEMA DE REFORMA DEL EMPLEO PÚBLICO ALTERNATIVO A LOS RECORTES DE PERSONAL (Ponencia presentada en la Federación de Municipios de Cataluña) Gorriti, M. 2012</w:t>
      </w:r>
    </w:p>
    <w:p w14:paraId="27E2D876" w14:textId="77777777" w:rsidR="00C23624" w:rsidRPr="00C23624"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 xml:space="preserve">GESTIÓN INNOVADORA DEL TALENTO EN LAS ADMINISTRACIONES PÚBLICAS, Ramos, O. 2020 </w:t>
      </w:r>
    </w:p>
    <w:p w14:paraId="294705A7" w14:textId="4496F564" w:rsidR="008051DB" w:rsidRPr="005A2EE5" w:rsidRDefault="00C23624" w:rsidP="00C23624">
      <w:pPr>
        <w:spacing w:after="160" w:line="259" w:lineRule="auto"/>
        <w:ind w:right="-568" w:firstLine="720"/>
        <w:jc w:val="both"/>
        <w:rPr>
          <w:rFonts w:ascii="Times New Roman" w:hAnsi="Times New Roman"/>
          <w:sz w:val="24"/>
          <w:szCs w:val="24"/>
        </w:rPr>
      </w:pPr>
      <w:r w:rsidRPr="00C23624">
        <w:rPr>
          <w:rFonts w:ascii="Times New Roman" w:hAnsi="Times New Roman"/>
          <w:sz w:val="24"/>
          <w:szCs w:val="24"/>
        </w:rPr>
        <w:t>Alan Moore, DISEÑA - Por qué la belleza es fundamental para todo.</w:t>
      </w:r>
    </w:p>
    <w:p w14:paraId="1D39B964" w14:textId="7012CDD7" w:rsidR="00F20F48" w:rsidRDefault="00F20F48">
      <w:pPr>
        <w:rPr>
          <w:rFonts w:ascii="Times New Roman" w:hAnsi="Times New Roman"/>
          <w:sz w:val="24"/>
          <w:szCs w:val="24"/>
        </w:rPr>
      </w:pPr>
      <w:r>
        <w:rPr>
          <w:rFonts w:ascii="Times New Roman" w:hAnsi="Times New Roman"/>
          <w:sz w:val="24"/>
          <w:szCs w:val="24"/>
        </w:rPr>
        <w:br w:type="page"/>
      </w:r>
    </w:p>
    <w:p w14:paraId="1C6F9EA7" w14:textId="77777777" w:rsidR="0071605E" w:rsidRDefault="0071605E">
      <w:pPr>
        <w:rPr>
          <w:rFonts w:ascii="Times New Roman" w:hAnsi="Times New Roman"/>
          <w:sz w:val="16"/>
          <w:szCs w:val="24"/>
        </w:rPr>
      </w:pPr>
    </w:p>
    <w:p w14:paraId="4A8A02A0" w14:textId="7D53ACD4" w:rsidR="0071605E" w:rsidRPr="00423E1C" w:rsidRDefault="0047080D" w:rsidP="0071605E">
      <w:pPr>
        <w:jc w:val="center"/>
        <w:rPr>
          <w:rFonts w:ascii="Times New Roman" w:hAnsi="Times New Roman"/>
          <w:b/>
          <w:sz w:val="32"/>
          <w:szCs w:val="32"/>
        </w:rPr>
      </w:pPr>
      <w:r w:rsidRPr="0047080D">
        <w:rPr>
          <w:rFonts w:ascii="Times New Roman" w:hAnsi="Times New Roman"/>
          <w:b/>
          <w:sz w:val="32"/>
          <w:szCs w:val="32"/>
        </w:rPr>
        <w:t>LA CULTURA DE LA EMPATÍA PARA FACILITAR LA GESTIÓN DEL CONOCIMIENTO</w:t>
      </w:r>
    </w:p>
    <w:p w14:paraId="2B93910A" w14:textId="53954352" w:rsidR="0071605E" w:rsidRDefault="00A24AA4" w:rsidP="0071605E">
      <w:pPr>
        <w:spacing w:line="240" w:lineRule="auto"/>
        <w:jc w:val="right"/>
        <w:rPr>
          <w:rFonts w:ascii="Times New Roman" w:hAnsi="Times New Roman"/>
          <w:b/>
          <w:sz w:val="24"/>
          <w:szCs w:val="24"/>
        </w:rPr>
      </w:pPr>
      <w:r w:rsidRPr="00A24AA4">
        <w:rPr>
          <w:rFonts w:ascii="Times New Roman" w:hAnsi="Times New Roman"/>
          <w:b/>
          <w:sz w:val="24"/>
          <w:szCs w:val="24"/>
        </w:rPr>
        <w:t>Robert López Pastrana</w:t>
      </w:r>
    </w:p>
    <w:p w14:paraId="572FE919" w14:textId="674A8A8A" w:rsidR="0071605E" w:rsidRDefault="00435343" w:rsidP="0071605E">
      <w:pPr>
        <w:spacing w:line="240" w:lineRule="auto"/>
        <w:jc w:val="right"/>
        <w:rPr>
          <w:rFonts w:ascii="Times New Roman" w:hAnsi="Times New Roman"/>
          <w:sz w:val="24"/>
          <w:szCs w:val="24"/>
        </w:rPr>
      </w:pPr>
      <w:r w:rsidRPr="00435343">
        <w:rPr>
          <w:rFonts w:ascii="Times New Roman" w:hAnsi="Times New Roman"/>
          <w:sz w:val="24"/>
          <w:szCs w:val="24"/>
        </w:rPr>
        <w:t>Jefe de la Unidad de Análisis y Desarrollo, Ayuntamiento de Sant Boi de Llobregat</w:t>
      </w:r>
    </w:p>
    <w:p w14:paraId="640E5453" w14:textId="77777777" w:rsidR="0071605E" w:rsidRDefault="0071605E" w:rsidP="0071605E">
      <w:pPr>
        <w:spacing w:line="240" w:lineRule="auto"/>
        <w:jc w:val="right"/>
        <w:rPr>
          <w:rFonts w:ascii="Times New Roman" w:hAnsi="Times New Roman"/>
          <w:sz w:val="24"/>
          <w:szCs w:val="24"/>
        </w:rPr>
      </w:pPr>
    </w:p>
    <w:p w14:paraId="14C5D1BE" w14:textId="77777777" w:rsidR="0071605E" w:rsidRDefault="0071605E" w:rsidP="0071605E">
      <w:pPr>
        <w:spacing w:line="240" w:lineRule="auto"/>
        <w:jc w:val="right"/>
        <w:rPr>
          <w:rFonts w:ascii="Times New Roman" w:hAnsi="Times New Roman"/>
          <w:sz w:val="24"/>
          <w:szCs w:val="24"/>
        </w:rPr>
      </w:pPr>
    </w:p>
    <w:p w14:paraId="040C147C" w14:textId="09227A84" w:rsidR="0071605E" w:rsidRPr="00423E1C" w:rsidRDefault="006B65CC" w:rsidP="0071605E">
      <w:pPr>
        <w:spacing w:line="240" w:lineRule="auto"/>
        <w:jc w:val="both"/>
        <w:rPr>
          <w:rFonts w:ascii="Times New Roman" w:hAnsi="Times New Roman"/>
          <w:b/>
          <w:sz w:val="26"/>
          <w:szCs w:val="26"/>
        </w:rPr>
      </w:pPr>
      <w:r w:rsidRPr="006B65CC">
        <w:rPr>
          <w:rFonts w:ascii="Times New Roman" w:hAnsi="Times New Roman"/>
          <w:b/>
          <w:i/>
          <w:sz w:val="26"/>
          <w:szCs w:val="26"/>
        </w:rPr>
        <w:t>4.1. Introducción</w:t>
      </w:r>
      <w:r w:rsidRPr="006B65CC">
        <w:rPr>
          <w:rFonts w:ascii="Times New Roman" w:hAnsi="Times New Roman"/>
          <w:b/>
          <w:i/>
          <w:sz w:val="26"/>
          <w:szCs w:val="26"/>
        </w:rPr>
        <w:t xml:space="preserve"> </w:t>
      </w:r>
    </w:p>
    <w:p w14:paraId="4C19B9B2" w14:textId="77777777" w:rsidR="00A172F5" w:rsidRDefault="00A172F5" w:rsidP="00A172F5">
      <w:pPr>
        <w:spacing w:line="240" w:lineRule="auto"/>
        <w:ind w:firstLine="284"/>
        <w:jc w:val="both"/>
        <w:rPr>
          <w:rFonts w:ascii="Times New Roman" w:hAnsi="Times New Roman"/>
          <w:sz w:val="24"/>
          <w:szCs w:val="24"/>
        </w:rPr>
      </w:pPr>
      <w:r w:rsidRPr="00A172F5">
        <w:rPr>
          <w:rFonts w:ascii="Times New Roman" w:hAnsi="Times New Roman"/>
          <w:sz w:val="24"/>
          <w:szCs w:val="24"/>
        </w:rPr>
        <w:t xml:space="preserve">Las comunidades de práctica habitualmente se edifican a través del conocimiento técnico coincidente y complementario de los miembros que forman parte de ella. A partir de ese conocimiento que las personas poseen y a través de seguir las necesarias pautas básicas del trabajo colaborativo y del correcto diseño de estas comunidades la gran mayoría tiene éxito. Un éxito que puede mantenerse en el tiempo si es necesario o cumplir la función más temporal para la que fue requerida. Pero más allá del funcionamiento más técnico existe un plano más humano y personal que debe ser contemplado para asegurar el éxito de estas comunidades de práctica. Es lo que podríamos denominar la cultura de la empatía o, como la describe el diccionario, la facultad de comprender las emociones y sentimientos externos para un proceso de identificación con el objeto, grupo o individuo con el que nos relacionamos. De la relevancia de la empatía en las comunidades de práctica y de </w:t>
      </w:r>
      <w:proofErr w:type="spellStart"/>
      <w:r w:rsidRPr="00A172F5">
        <w:rPr>
          <w:rFonts w:ascii="Times New Roman" w:hAnsi="Times New Roman"/>
          <w:sz w:val="24"/>
          <w:szCs w:val="24"/>
        </w:rPr>
        <w:t>como</w:t>
      </w:r>
      <w:proofErr w:type="spellEnd"/>
      <w:r w:rsidRPr="00A172F5">
        <w:rPr>
          <w:rFonts w:ascii="Times New Roman" w:hAnsi="Times New Roman"/>
          <w:sz w:val="24"/>
          <w:szCs w:val="24"/>
        </w:rPr>
        <w:t xml:space="preserve"> generar una cultura de la empatía organizativa trataremos en esta ponencia.</w:t>
      </w:r>
    </w:p>
    <w:p w14:paraId="1AB99E5D" w14:textId="77777777" w:rsidR="005923F1" w:rsidRDefault="005923F1" w:rsidP="005923F1">
      <w:pPr>
        <w:spacing w:after="160" w:line="259" w:lineRule="auto"/>
        <w:rPr>
          <w:rFonts w:ascii="Times New Roman" w:hAnsi="Times New Roman"/>
          <w:sz w:val="26"/>
          <w:szCs w:val="26"/>
        </w:rPr>
      </w:pPr>
      <w:r>
        <w:rPr>
          <w:rFonts w:ascii="Times New Roman" w:hAnsi="Times New Roman"/>
          <w:b/>
          <w:i/>
          <w:sz w:val="26"/>
          <w:szCs w:val="26"/>
        </w:rPr>
        <w:t>4.2. La tendencia organizativa de la persona en el centro</w:t>
      </w:r>
    </w:p>
    <w:p w14:paraId="647C19C1" w14:textId="77777777" w:rsidR="00882B0F" w:rsidRDefault="00882B0F" w:rsidP="00882B0F">
      <w:pPr>
        <w:spacing w:line="240" w:lineRule="auto"/>
        <w:ind w:firstLine="284"/>
        <w:jc w:val="both"/>
        <w:rPr>
          <w:rFonts w:ascii="Times New Roman" w:hAnsi="Times New Roman"/>
          <w:sz w:val="24"/>
          <w:szCs w:val="24"/>
        </w:rPr>
      </w:pPr>
      <w:r>
        <w:rPr>
          <w:rFonts w:ascii="Times New Roman" w:hAnsi="Times New Roman"/>
          <w:sz w:val="24"/>
          <w:szCs w:val="24"/>
        </w:rPr>
        <w:t>La necesidad de tener organizaciones y liderazgos más humanos es una tendencia recurrente en la gestión de personas en los últimos años. Muchas de las estrategias de los equipos de recursos humanos que lideran las organizaciones tienen como premisa la de colocar a la persona en el centro, ya sea desde el punto de vista del reclutamiento y la selección o la experiencia integral del empleado hasta la afectación en las políticas de formación y desarrollo. El nivel de madurez emocional de las organizaciones es evidente y sugiere un cambio de dinámicas respecto al pasado.</w:t>
      </w:r>
    </w:p>
    <w:p w14:paraId="0A5C8727" w14:textId="07F4E047" w:rsidR="005923F1" w:rsidRDefault="00882B0F" w:rsidP="00882B0F">
      <w:pPr>
        <w:spacing w:line="240" w:lineRule="auto"/>
        <w:ind w:firstLine="284"/>
        <w:jc w:val="both"/>
        <w:rPr>
          <w:rFonts w:ascii="Times New Roman" w:hAnsi="Times New Roman"/>
          <w:sz w:val="24"/>
          <w:szCs w:val="24"/>
        </w:rPr>
      </w:pPr>
      <w:r>
        <w:rPr>
          <w:rFonts w:ascii="Times New Roman" w:hAnsi="Times New Roman"/>
          <w:sz w:val="24"/>
          <w:szCs w:val="24"/>
        </w:rPr>
        <w:t>En este planteamiento, la empatía como aquella capacidad para identificarse con alguien y compartir sus sentimientos tiene un papel capital. Impregnar de una cultura de la empatía a todos los subsistemas de trabajo de aquellos departamentos dedicados a la gestión y desarrollo de las personas permitirá convertirse en organizaciones más humanas y mucho más similares a lo que las nuevas generaciones exigen al lugar donde trabajan. El cambio de paradigma es evidente y exige a las organizaciones, tanto públicas como privadas, impregnarse de esta manera de plantear sus estrategias, objetivos y proyectos.</w:t>
      </w:r>
    </w:p>
    <w:p w14:paraId="06864209" w14:textId="77777777" w:rsidR="004B62B1" w:rsidRDefault="004B62B1" w:rsidP="004B62B1">
      <w:pPr>
        <w:spacing w:after="160" w:line="259" w:lineRule="auto"/>
        <w:rPr>
          <w:rFonts w:ascii="Times New Roman" w:hAnsi="Times New Roman"/>
          <w:sz w:val="26"/>
          <w:szCs w:val="26"/>
        </w:rPr>
      </w:pPr>
      <w:r>
        <w:rPr>
          <w:rFonts w:ascii="Times New Roman" w:hAnsi="Times New Roman"/>
          <w:b/>
          <w:i/>
          <w:sz w:val="26"/>
          <w:szCs w:val="26"/>
        </w:rPr>
        <w:t xml:space="preserve">4.3. Las comunidades de práctica y la empatía </w:t>
      </w:r>
    </w:p>
    <w:p w14:paraId="36FAAC79" w14:textId="77777777" w:rsidR="00791757" w:rsidRDefault="00791757" w:rsidP="00791757">
      <w:pPr>
        <w:spacing w:line="240" w:lineRule="auto"/>
        <w:ind w:firstLine="284"/>
        <w:jc w:val="both"/>
        <w:rPr>
          <w:rFonts w:ascii="Times New Roman" w:hAnsi="Times New Roman"/>
          <w:sz w:val="24"/>
          <w:szCs w:val="24"/>
        </w:rPr>
      </w:pPr>
      <w:r>
        <w:rPr>
          <w:rFonts w:ascii="Times New Roman" w:hAnsi="Times New Roman"/>
          <w:sz w:val="24"/>
          <w:szCs w:val="24"/>
        </w:rPr>
        <w:t xml:space="preserve">Las comunidades de práctica son un sistema de trabajo colaborativo y aprendizaje ya ampliamente consolidado y </w:t>
      </w:r>
      <w:proofErr w:type="gramStart"/>
      <w:r>
        <w:rPr>
          <w:rFonts w:ascii="Times New Roman" w:hAnsi="Times New Roman"/>
          <w:sz w:val="24"/>
          <w:szCs w:val="24"/>
        </w:rPr>
        <w:t>estable  en</w:t>
      </w:r>
      <w:proofErr w:type="gramEnd"/>
      <w:r>
        <w:rPr>
          <w:rFonts w:ascii="Times New Roman" w:hAnsi="Times New Roman"/>
          <w:sz w:val="24"/>
          <w:szCs w:val="24"/>
        </w:rPr>
        <w:t xml:space="preserve"> muchos contextos. Los elementos necesarios están ampliamente detallados por la literatura especializada y ya están integrados en el catálogo de estrategias de gestión del conocimiento a las cuales puede recurrir una estructura. El debate ya no se plantea en términos de validez o no, sino simplemente discurre por el camino de la </w:t>
      </w:r>
      <w:r>
        <w:rPr>
          <w:rFonts w:ascii="Times New Roman" w:hAnsi="Times New Roman"/>
          <w:sz w:val="24"/>
          <w:szCs w:val="24"/>
        </w:rPr>
        <w:lastRenderedPageBreak/>
        <w:t xml:space="preserve">necesaria actualización y del enriquecimiento en los planteamientos para adaptarse a las mutaciones que realizan las organizaciones. </w:t>
      </w:r>
    </w:p>
    <w:p w14:paraId="49B781B0" w14:textId="0419F116" w:rsidR="00791757" w:rsidRDefault="00791757" w:rsidP="00791757">
      <w:pPr>
        <w:spacing w:line="240" w:lineRule="auto"/>
        <w:ind w:firstLine="284"/>
        <w:jc w:val="both"/>
        <w:rPr>
          <w:rFonts w:ascii="Times New Roman" w:hAnsi="Times New Roman"/>
          <w:sz w:val="24"/>
          <w:szCs w:val="24"/>
        </w:rPr>
      </w:pPr>
      <w:r>
        <w:rPr>
          <w:rFonts w:ascii="Times New Roman" w:hAnsi="Times New Roman"/>
          <w:sz w:val="24"/>
          <w:szCs w:val="24"/>
        </w:rPr>
        <w:t xml:space="preserve">Desde ese punto de vista, y conectando con el anterior punto, una comunidad de práctica exige necesariamente una conexión personal entre los diferentes miembros que la componen. Más allá del resto de elementos técnicos necesarios para el buen funcionamiento y mantenimiento en el tiempo, al final una comunidad de práctica se trata de una agrupación natural de personas, con potencialidades diferentes, con diferentes prismas profesionales y, </w:t>
      </w:r>
      <w:r w:rsidR="00B40311">
        <w:rPr>
          <w:rFonts w:ascii="Times New Roman" w:hAnsi="Times New Roman"/>
          <w:sz w:val="24"/>
          <w:szCs w:val="24"/>
        </w:rPr>
        <w:t>sobre todo</w:t>
      </w:r>
      <w:r>
        <w:rPr>
          <w:rFonts w:ascii="Times New Roman" w:hAnsi="Times New Roman"/>
          <w:sz w:val="24"/>
          <w:szCs w:val="24"/>
        </w:rPr>
        <w:t>, con una percepción subjetiva de la realidad, una distinta manera de relacionarse con el entorno y un propio sistema para hacer juicios de valor y tomar decisiones. Profundizar en esta conexión permitirá favorecer la optimización del trabajo y la consecución de los objetivos técnicos planteados por la comunidad de práctica. Colocar la empatía en el centro permitirá que la evolución de la comunidad sea más natural y sostenible en el tiempo y ello implica el reconocimiento del otro en la agrupación realizada.</w:t>
      </w:r>
    </w:p>
    <w:p w14:paraId="3E8E1CFF" w14:textId="77777777" w:rsidR="00B11C45" w:rsidRDefault="00B11C45" w:rsidP="00B11C45">
      <w:pPr>
        <w:spacing w:after="160" w:line="259" w:lineRule="auto"/>
        <w:rPr>
          <w:rFonts w:ascii="Times New Roman" w:hAnsi="Times New Roman"/>
          <w:sz w:val="26"/>
          <w:szCs w:val="26"/>
        </w:rPr>
      </w:pPr>
      <w:r>
        <w:rPr>
          <w:rFonts w:ascii="Times New Roman" w:hAnsi="Times New Roman"/>
          <w:b/>
          <w:i/>
          <w:sz w:val="26"/>
          <w:szCs w:val="26"/>
        </w:rPr>
        <w:t xml:space="preserve">4.4. La aplicación práctica de la empatía en el Ayuntamiento de Sant Boi de Llobregat </w:t>
      </w:r>
    </w:p>
    <w:p w14:paraId="4A32B7D4" w14:textId="77777777" w:rsidR="00B40311" w:rsidRDefault="00B40311" w:rsidP="00B40311">
      <w:pPr>
        <w:spacing w:line="240" w:lineRule="auto"/>
        <w:ind w:firstLine="284"/>
        <w:jc w:val="both"/>
        <w:rPr>
          <w:rFonts w:ascii="Times New Roman" w:hAnsi="Times New Roman"/>
          <w:sz w:val="24"/>
          <w:szCs w:val="24"/>
        </w:rPr>
      </w:pPr>
      <w:r>
        <w:rPr>
          <w:rFonts w:ascii="Times New Roman" w:hAnsi="Times New Roman"/>
          <w:sz w:val="24"/>
          <w:szCs w:val="24"/>
        </w:rPr>
        <w:t>En el Ayuntamiento de Sant Boi de Llobregat hemos intentado trasladar a la realidad organizativa y llevar a la práctica todos estos elementos descritos en los dos puntos anteriores. Lo hemos hecho a través de tres líneas de trabajo que tienen la empatía como elemento central y que pretenden afectar a diferentes elementos del funcionamiento de la organización:</w:t>
      </w:r>
    </w:p>
    <w:p w14:paraId="475CA669" w14:textId="025221F5" w:rsidR="003B4A0B" w:rsidRPr="00AD1363" w:rsidRDefault="008C2127" w:rsidP="003B4A0B">
      <w:pPr>
        <w:spacing w:line="240" w:lineRule="auto"/>
        <w:ind w:firstLine="284"/>
        <w:jc w:val="both"/>
        <w:rPr>
          <w:rFonts w:ascii="Times New Roman" w:hAnsi="Times New Roman"/>
          <w:sz w:val="24"/>
          <w:szCs w:val="24"/>
          <w:u w:val="single"/>
        </w:rPr>
      </w:pPr>
      <w:r w:rsidRPr="00AD1363">
        <w:rPr>
          <w:rFonts w:ascii="Times New Roman" w:hAnsi="Times New Roman"/>
          <w:sz w:val="24"/>
          <w:szCs w:val="24"/>
          <w:u w:val="single"/>
        </w:rPr>
        <w:t>1.</w:t>
      </w:r>
      <w:r w:rsidRPr="00AD1363">
        <w:rPr>
          <w:rFonts w:ascii="Times New Roman" w:hAnsi="Times New Roman"/>
          <w:sz w:val="24"/>
          <w:szCs w:val="24"/>
          <w:u w:val="single"/>
        </w:rPr>
        <w:tab/>
        <w:t>Diccionario de competencias</w:t>
      </w:r>
    </w:p>
    <w:p w14:paraId="4868D84B" w14:textId="77777777" w:rsidR="003B4A0B" w:rsidRPr="003B4A0B" w:rsidRDefault="003B4A0B" w:rsidP="003B4A0B">
      <w:pPr>
        <w:spacing w:line="240" w:lineRule="auto"/>
        <w:ind w:firstLine="284"/>
        <w:jc w:val="both"/>
        <w:rPr>
          <w:rFonts w:ascii="Times New Roman" w:hAnsi="Times New Roman"/>
          <w:sz w:val="24"/>
          <w:szCs w:val="24"/>
        </w:rPr>
      </w:pPr>
      <w:r w:rsidRPr="003B4A0B">
        <w:rPr>
          <w:rFonts w:ascii="Times New Roman" w:hAnsi="Times New Roman"/>
          <w:sz w:val="24"/>
          <w:szCs w:val="24"/>
        </w:rPr>
        <w:tab/>
        <w:t>En el año 2022 se ha renovado el vigente diccionario de competencias del Ayuntamiento para adaptarse a las nuevas realidades organizativas y teniendo muy en cuenta el marco de la implementación del plan de carrera profesional horizontal aprobado en el año 2021.</w:t>
      </w:r>
    </w:p>
    <w:p w14:paraId="793EA064" w14:textId="77777777" w:rsidR="003B4A0B" w:rsidRPr="003B4A0B" w:rsidRDefault="003B4A0B" w:rsidP="003B4A0B">
      <w:pPr>
        <w:spacing w:line="240" w:lineRule="auto"/>
        <w:ind w:firstLine="284"/>
        <w:jc w:val="both"/>
        <w:rPr>
          <w:rFonts w:ascii="Times New Roman" w:hAnsi="Times New Roman"/>
          <w:sz w:val="24"/>
          <w:szCs w:val="24"/>
        </w:rPr>
      </w:pPr>
      <w:r w:rsidRPr="003B4A0B">
        <w:rPr>
          <w:rFonts w:ascii="Times New Roman" w:hAnsi="Times New Roman"/>
          <w:sz w:val="24"/>
          <w:szCs w:val="24"/>
        </w:rPr>
        <w:tab/>
        <w:t>El nuevo diccionario de competencias reducía de 18 a 10 las competencias y las transformaba a todas en transversales para todos los puestos de trabajo del Ayuntamiento y definiendo la relación de capacidades y habilidades necesarias para su cumplimiento y estableciendo cuatro niveles de gradación dependiendo el grupo funcional al que se pertenece.</w:t>
      </w:r>
    </w:p>
    <w:p w14:paraId="729C12C9" w14:textId="77777777" w:rsidR="003B4A0B" w:rsidRPr="003B4A0B" w:rsidRDefault="003B4A0B" w:rsidP="003B4A0B">
      <w:pPr>
        <w:spacing w:line="240" w:lineRule="auto"/>
        <w:ind w:firstLine="284"/>
        <w:jc w:val="both"/>
        <w:rPr>
          <w:rFonts w:ascii="Times New Roman" w:hAnsi="Times New Roman"/>
          <w:sz w:val="24"/>
          <w:szCs w:val="24"/>
        </w:rPr>
      </w:pPr>
      <w:r w:rsidRPr="003B4A0B">
        <w:rPr>
          <w:rFonts w:ascii="Times New Roman" w:hAnsi="Times New Roman"/>
          <w:sz w:val="24"/>
          <w:szCs w:val="24"/>
        </w:rPr>
        <w:tab/>
        <w:t>El diccionario se construyó a través de la visión estratégica de nuestra unidad y también basaba su contenido en todas las entrevistas semiestructuradas realizadas todo su personal directivo y de mando, aproximadamente 80 personas.</w:t>
      </w:r>
    </w:p>
    <w:p w14:paraId="6889AFF7" w14:textId="77777777" w:rsidR="003B4A0B" w:rsidRPr="003B4A0B" w:rsidRDefault="003B4A0B" w:rsidP="003B4A0B">
      <w:pPr>
        <w:spacing w:line="240" w:lineRule="auto"/>
        <w:ind w:firstLine="284"/>
        <w:jc w:val="both"/>
        <w:rPr>
          <w:rFonts w:ascii="Times New Roman" w:hAnsi="Times New Roman"/>
          <w:sz w:val="24"/>
          <w:szCs w:val="24"/>
        </w:rPr>
      </w:pPr>
      <w:r w:rsidRPr="003B4A0B">
        <w:rPr>
          <w:rFonts w:ascii="Times New Roman" w:hAnsi="Times New Roman"/>
          <w:sz w:val="24"/>
          <w:szCs w:val="24"/>
        </w:rPr>
        <w:tab/>
        <w:t>Entre estas 10 competencias definidas se dio relevancia a la competencia de empatía que se describió como la capacidad para escuchar activamente, y la habilidad de entender correctamente los pensamientos, emociones, sentimientos o preocupaciones de los demás, aunque no se expresen verbalmente o se expresen parcialmente. La competencia, además, implica medir la creciente complejidad y profundidad que supone tener la capacidad de entender a las demás personas, y por tanto conlleva comprensión para generar una acción apropiada. Es un elemento clave de la inteligencia emocional junto con la escucha activa y el soporte emocional, que permiten reconocer las emociones ajenas y son capacidades y habilidades fundamentales en las relaciones humanas en general.</w:t>
      </w:r>
    </w:p>
    <w:p w14:paraId="2F2499A9" w14:textId="77777777" w:rsidR="003B4A0B" w:rsidRPr="003B4A0B" w:rsidRDefault="003B4A0B" w:rsidP="003B4A0B">
      <w:pPr>
        <w:spacing w:line="240" w:lineRule="auto"/>
        <w:ind w:firstLine="284"/>
        <w:jc w:val="both"/>
        <w:rPr>
          <w:rFonts w:ascii="Times New Roman" w:hAnsi="Times New Roman"/>
          <w:sz w:val="24"/>
          <w:szCs w:val="24"/>
        </w:rPr>
      </w:pPr>
      <w:r w:rsidRPr="003B4A0B">
        <w:rPr>
          <w:rFonts w:ascii="Times New Roman" w:hAnsi="Times New Roman"/>
          <w:sz w:val="24"/>
          <w:szCs w:val="24"/>
        </w:rPr>
        <w:tab/>
        <w:t>Esta competencia será evaluada, con su respectiva gradación en cuatro niveles según el puesto que ocupes, a todas las personas de la organización en el marco de la carrera profesional y también será vital en el uso que se realiza en las entrevistas por competencias en la selección de personal y en el plan de formación y desarrollo del Ayuntamiento.</w:t>
      </w:r>
    </w:p>
    <w:p w14:paraId="2A27ADDB" w14:textId="77777777" w:rsidR="003B4A0B" w:rsidRPr="003B4A0B" w:rsidRDefault="003B4A0B" w:rsidP="003B4A0B">
      <w:pPr>
        <w:spacing w:line="240" w:lineRule="auto"/>
        <w:ind w:firstLine="284"/>
        <w:jc w:val="both"/>
        <w:rPr>
          <w:rFonts w:ascii="Times New Roman" w:hAnsi="Times New Roman"/>
          <w:sz w:val="24"/>
          <w:szCs w:val="24"/>
        </w:rPr>
      </w:pPr>
      <w:r w:rsidRPr="003B4A0B">
        <w:rPr>
          <w:rFonts w:ascii="Times New Roman" w:hAnsi="Times New Roman"/>
          <w:sz w:val="24"/>
          <w:szCs w:val="24"/>
        </w:rPr>
        <w:lastRenderedPageBreak/>
        <w:tab/>
        <w:t>El año 2022 ya se realizó el primer proceso de evaluación y compartimos aquí los primeros datos a título de ejemplo:</w:t>
      </w:r>
    </w:p>
    <w:p w14:paraId="3F056DAA" w14:textId="01D9A15F" w:rsidR="00E05AC9" w:rsidRPr="00A576F0" w:rsidRDefault="00E05AC9" w:rsidP="00E05AC9">
      <w:pPr>
        <w:pStyle w:val="Descripcin"/>
        <w:keepNext/>
        <w:jc w:val="center"/>
        <w:rPr>
          <w:rFonts w:ascii="Times New Roman" w:hAnsi="Times New Roman"/>
          <w:color w:val="000000" w:themeColor="text1"/>
          <w:sz w:val="21"/>
          <w:szCs w:val="21"/>
        </w:rPr>
      </w:pPr>
      <w:r w:rsidRPr="00A576F0">
        <w:rPr>
          <w:rFonts w:ascii="Times New Roman" w:hAnsi="Times New Roman"/>
          <w:b/>
          <w:bCs/>
          <w:color w:val="000000" w:themeColor="text1"/>
          <w:sz w:val="21"/>
          <w:szCs w:val="21"/>
        </w:rPr>
        <w:t xml:space="preserve">Ilustración </w:t>
      </w:r>
      <w:r w:rsidRPr="00A576F0">
        <w:rPr>
          <w:rFonts w:ascii="Times New Roman" w:hAnsi="Times New Roman"/>
          <w:b/>
          <w:bCs/>
          <w:color w:val="000000" w:themeColor="text1"/>
          <w:sz w:val="21"/>
          <w:szCs w:val="21"/>
        </w:rPr>
        <w:fldChar w:fldCharType="begin"/>
      </w:r>
      <w:r w:rsidRPr="00A576F0">
        <w:rPr>
          <w:rFonts w:ascii="Times New Roman" w:hAnsi="Times New Roman"/>
          <w:b/>
          <w:bCs/>
          <w:color w:val="000000" w:themeColor="text1"/>
          <w:sz w:val="21"/>
          <w:szCs w:val="21"/>
        </w:rPr>
        <w:instrText xml:space="preserve"> SEQ Ilustración \* ARABIC </w:instrText>
      </w:r>
      <w:r w:rsidRPr="00A576F0">
        <w:rPr>
          <w:rFonts w:ascii="Times New Roman" w:hAnsi="Times New Roman"/>
          <w:b/>
          <w:bCs/>
          <w:color w:val="000000" w:themeColor="text1"/>
          <w:sz w:val="21"/>
          <w:szCs w:val="21"/>
        </w:rPr>
        <w:fldChar w:fldCharType="separate"/>
      </w:r>
      <w:r w:rsidR="00DF4C9D" w:rsidRPr="00A576F0">
        <w:rPr>
          <w:rFonts w:ascii="Times New Roman" w:hAnsi="Times New Roman"/>
          <w:b/>
          <w:bCs/>
          <w:noProof/>
          <w:color w:val="000000" w:themeColor="text1"/>
          <w:sz w:val="21"/>
          <w:szCs w:val="21"/>
        </w:rPr>
        <w:t>8</w:t>
      </w:r>
      <w:r w:rsidRPr="00A576F0">
        <w:rPr>
          <w:rFonts w:ascii="Times New Roman" w:hAnsi="Times New Roman"/>
          <w:b/>
          <w:bCs/>
          <w:color w:val="000000" w:themeColor="text1"/>
          <w:sz w:val="21"/>
          <w:szCs w:val="21"/>
        </w:rPr>
        <w:fldChar w:fldCharType="end"/>
      </w:r>
      <w:r w:rsidRPr="00A576F0">
        <w:rPr>
          <w:rFonts w:ascii="Times New Roman" w:hAnsi="Times New Roman"/>
          <w:color w:val="000000" w:themeColor="text1"/>
          <w:sz w:val="21"/>
          <w:szCs w:val="21"/>
        </w:rPr>
        <w:t xml:space="preserve"> Fase </w:t>
      </w:r>
      <w:r w:rsidR="00134DD8" w:rsidRPr="00A576F0">
        <w:rPr>
          <w:rFonts w:ascii="Times New Roman" w:hAnsi="Times New Roman"/>
          <w:color w:val="000000" w:themeColor="text1"/>
          <w:sz w:val="21"/>
          <w:szCs w:val="21"/>
        </w:rPr>
        <w:t>I</w:t>
      </w:r>
      <w:r w:rsidRPr="00A576F0">
        <w:rPr>
          <w:rFonts w:ascii="Times New Roman" w:hAnsi="Times New Roman"/>
          <w:color w:val="000000" w:themeColor="text1"/>
          <w:sz w:val="21"/>
          <w:szCs w:val="21"/>
        </w:rPr>
        <w:t xml:space="preserve"> Autoevaluación voluntaria</w:t>
      </w:r>
    </w:p>
    <w:p w14:paraId="4F456CA5" w14:textId="77777777" w:rsidR="003B4A0B" w:rsidRPr="003B4A0B" w:rsidRDefault="00E05AC9" w:rsidP="00E05AC9">
      <w:pPr>
        <w:spacing w:line="240" w:lineRule="auto"/>
        <w:ind w:firstLine="284"/>
        <w:jc w:val="center"/>
        <w:rPr>
          <w:rFonts w:ascii="Times New Roman" w:hAnsi="Times New Roman"/>
          <w:sz w:val="24"/>
          <w:szCs w:val="24"/>
        </w:rPr>
      </w:pPr>
      <w:r>
        <w:rPr>
          <w:rFonts w:ascii="Times New Roman" w:hAnsi="Times New Roman"/>
          <w:noProof/>
          <w:sz w:val="24"/>
          <w:szCs w:val="24"/>
        </w:rPr>
        <w:drawing>
          <wp:inline distT="19050" distB="19050" distL="19050" distR="19050" wp14:anchorId="72D725F2" wp14:editId="42D7BBA3">
            <wp:extent cx="2744153" cy="1705825"/>
            <wp:effectExtent l="0" t="0" r="0" b="0"/>
            <wp:docPr id="10"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23"/>
                    <a:srcRect/>
                    <a:stretch>
                      <a:fillRect/>
                    </a:stretch>
                  </pic:blipFill>
                  <pic:spPr>
                    <a:xfrm>
                      <a:off x="0" y="0"/>
                      <a:ext cx="2744153" cy="1705825"/>
                    </a:xfrm>
                    <a:prstGeom prst="rect">
                      <a:avLst/>
                    </a:prstGeom>
                    <a:ln/>
                  </pic:spPr>
                </pic:pic>
              </a:graphicData>
            </a:graphic>
          </wp:inline>
        </w:drawing>
      </w:r>
    </w:p>
    <w:p w14:paraId="0ECEBF74" w14:textId="77777777" w:rsidR="00304DD1" w:rsidRPr="00A576F0" w:rsidRDefault="00304DD1" w:rsidP="00882B0F">
      <w:pPr>
        <w:spacing w:line="240" w:lineRule="auto"/>
        <w:ind w:firstLine="284"/>
        <w:jc w:val="both"/>
        <w:rPr>
          <w:rFonts w:ascii="Times New Roman" w:hAnsi="Times New Roman"/>
          <w:i/>
          <w:iCs/>
          <w:color w:val="000000" w:themeColor="text1"/>
          <w:sz w:val="21"/>
          <w:szCs w:val="21"/>
        </w:rPr>
      </w:pPr>
    </w:p>
    <w:p w14:paraId="51824B21" w14:textId="2D9BC34F" w:rsidR="004326C5" w:rsidRPr="00A576F0" w:rsidRDefault="004326C5" w:rsidP="004326C5">
      <w:pPr>
        <w:pStyle w:val="Descripcin"/>
        <w:keepNext/>
        <w:jc w:val="center"/>
        <w:rPr>
          <w:rFonts w:ascii="Times New Roman" w:hAnsi="Times New Roman"/>
          <w:color w:val="000000" w:themeColor="text1"/>
          <w:sz w:val="21"/>
          <w:szCs w:val="21"/>
        </w:rPr>
      </w:pPr>
      <w:r w:rsidRPr="00A576F0">
        <w:rPr>
          <w:rFonts w:ascii="Times New Roman" w:hAnsi="Times New Roman"/>
          <w:b/>
          <w:bCs/>
          <w:color w:val="000000" w:themeColor="text1"/>
          <w:sz w:val="21"/>
          <w:szCs w:val="21"/>
        </w:rPr>
        <w:t xml:space="preserve">Ilustración </w:t>
      </w:r>
      <w:r w:rsidRPr="00A576F0">
        <w:rPr>
          <w:rFonts w:ascii="Times New Roman" w:hAnsi="Times New Roman"/>
          <w:b/>
          <w:bCs/>
          <w:color w:val="000000" w:themeColor="text1"/>
          <w:sz w:val="21"/>
          <w:szCs w:val="21"/>
        </w:rPr>
        <w:fldChar w:fldCharType="begin"/>
      </w:r>
      <w:r w:rsidRPr="00A576F0">
        <w:rPr>
          <w:rFonts w:ascii="Times New Roman" w:hAnsi="Times New Roman"/>
          <w:b/>
          <w:bCs/>
          <w:color w:val="000000" w:themeColor="text1"/>
          <w:sz w:val="21"/>
          <w:szCs w:val="21"/>
        </w:rPr>
        <w:instrText xml:space="preserve"> SEQ Ilustración \* ARABIC </w:instrText>
      </w:r>
      <w:r w:rsidRPr="00A576F0">
        <w:rPr>
          <w:rFonts w:ascii="Times New Roman" w:hAnsi="Times New Roman"/>
          <w:b/>
          <w:bCs/>
          <w:color w:val="000000" w:themeColor="text1"/>
          <w:sz w:val="21"/>
          <w:szCs w:val="21"/>
        </w:rPr>
        <w:fldChar w:fldCharType="separate"/>
      </w:r>
      <w:r w:rsidR="00DF4C9D" w:rsidRPr="00A576F0">
        <w:rPr>
          <w:rFonts w:ascii="Times New Roman" w:hAnsi="Times New Roman"/>
          <w:b/>
          <w:bCs/>
          <w:color w:val="000000" w:themeColor="text1"/>
          <w:sz w:val="21"/>
          <w:szCs w:val="21"/>
        </w:rPr>
        <w:t>9</w:t>
      </w:r>
      <w:r w:rsidRPr="00A576F0">
        <w:rPr>
          <w:rFonts w:ascii="Times New Roman" w:hAnsi="Times New Roman"/>
          <w:b/>
          <w:bCs/>
          <w:color w:val="000000" w:themeColor="text1"/>
          <w:sz w:val="21"/>
          <w:szCs w:val="21"/>
        </w:rPr>
        <w:fldChar w:fldCharType="end"/>
      </w:r>
      <w:r w:rsidRPr="00A576F0">
        <w:rPr>
          <w:rFonts w:ascii="Times New Roman" w:hAnsi="Times New Roman"/>
          <w:color w:val="000000" w:themeColor="text1"/>
          <w:sz w:val="21"/>
          <w:szCs w:val="21"/>
        </w:rPr>
        <w:t xml:space="preserve"> Fase II Evaluación de las competencias</w:t>
      </w:r>
    </w:p>
    <w:p w14:paraId="0DAEF964" w14:textId="1B46E624" w:rsidR="00E05AC9" w:rsidRDefault="004326C5" w:rsidP="004326C5">
      <w:pPr>
        <w:spacing w:line="240" w:lineRule="auto"/>
        <w:ind w:firstLine="284"/>
        <w:jc w:val="center"/>
        <w:rPr>
          <w:rFonts w:ascii="Times New Roman" w:hAnsi="Times New Roman"/>
          <w:sz w:val="24"/>
          <w:szCs w:val="24"/>
        </w:rPr>
      </w:pPr>
      <w:r>
        <w:rPr>
          <w:rFonts w:ascii="Montserrat" w:eastAsia="Montserrat" w:hAnsi="Montserrat" w:cs="Montserrat"/>
          <w:noProof/>
          <w:color w:val="4A86E8"/>
          <w:sz w:val="40"/>
          <w:szCs w:val="40"/>
        </w:rPr>
        <w:drawing>
          <wp:inline distT="19050" distB="19050" distL="19050" distR="19050" wp14:anchorId="09F7B0D3" wp14:editId="7E473589">
            <wp:extent cx="2858453" cy="1784314"/>
            <wp:effectExtent l="0" t="0" r="0" b="0"/>
            <wp:docPr id="11"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24"/>
                    <a:srcRect/>
                    <a:stretch>
                      <a:fillRect/>
                    </a:stretch>
                  </pic:blipFill>
                  <pic:spPr>
                    <a:xfrm>
                      <a:off x="0" y="0"/>
                      <a:ext cx="2858453" cy="1784314"/>
                    </a:xfrm>
                    <a:prstGeom prst="rect">
                      <a:avLst/>
                    </a:prstGeom>
                    <a:ln/>
                  </pic:spPr>
                </pic:pic>
              </a:graphicData>
            </a:graphic>
          </wp:inline>
        </w:drawing>
      </w:r>
    </w:p>
    <w:p w14:paraId="531B774C" w14:textId="77777777" w:rsidR="00C01EDE" w:rsidRDefault="00C01EDE" w:rsidP="004326C5">
      <w:pPr>
        <w:spacing w:line="240" w:lineRule="auto"/>
        <w:ind w:firstLine="284"/>
        <w:jc w:val="center"/>
        <w:rPr>
          <w:rFonts w:ascii="Times New Roman" w:hAnsi="Times New Roman"/>
          <w:sz w:val="24"/>
          <w:szCs w:val="24"/>
        </w:rPr>
      </w:pPr>
    </w:p>
    <w:p w14:paraId="62E84AF2" w14:textId="35C820DE" w:rsidR="006E49F4" w:rsidRPr="00A576F0" w:rsidRDefault="006E49F4" w:rsidP="006E49F4">
      <w:pPr>
        <w:pStyle w:val="Descripcin"/>
        <w:keepNext/>
        <w:jc w:val="center"/>
        <w:rPr>
          <w:rFonts w:ascii="Times New Roman" w:hAnsi="Times New Roman"/>
          <w:color w:val="000000" w:themeColor="text1"/>
          <w:sz w:val="21"/>
          <w:szCs w:val="21"/>
        </w:rPr>
      </w:pPr>
      <w:r w:rsidRPr="00A576F0">
        <w:rPr>
          <w:rFonts w:ascii="Times New Roman" w:hAnsi="Times New Roman"/>
          <w:b/>
          <w:bCs/>
          <w:color w:val="000000" w:themeColor="text1"/>
          <w:sz w:val="21"/>
          <w:szCs w:val="21"/>
        </w:rPr>
        <w:lastRenderedPageBreak/>
        <w:t xml:space="preserve">Tabla </w:t>
      </w:r>
      <w:r w:rsidRPr="00A576F0">
        <w:rPr>
          <w:rFonts w:ascii="Times New Roman" w:hAnsi="Times New Roman"/>
          <w:b/>
          <w:bCs/>
          <w:color w:val="000000" w:themeColor="text1"/>
          <w:sz w:val="21"/>
          <w:szCs w:val="21"/>
        </w:rPr>
        <w:fldChar w:fldCharType="begin"/>
      </w:r>
      <w:r w:rsidRPr="00A576F0">
        <w:rPr>
          <w:rFonts w:ascii="Times New Roman" w:hAnsi="Times New Roman"/>
          <w:b/>
          <w:bCs/>
          <w:color w:val="000000" w:themeColor="text1"/>
          <w:sz w:val="21"/>
          <w:szCs w:val="21"/>
        </w:rPr>
        <w:instrText xml:space="preserve"> SEQ Tabla \* ARABIC </w:instrText>
      </w:r>
      <w:r w:rsidRPr="00A576F0">
        <w:rPr>
          <w:rFonts w:ascii="Times New Roman" w:hAnsi="Times New Roman"/>
          <w:b/>
          <w:bCs/>
          <w:color w:val="000000" w:themeColor="text1"/>
          <w:sz w:val="21"/>
          <w:szCs w:val="21"/>
        </w:rPr>
        <w:fldChar w:fldCharType="separate"/>
      </w:r>
      <w:r w:rsidRPr="00A576F0">
        <w:rPr>
          <w:rFonts w:ascii="Times New Roman" w:hAnsi="Times New Roman"/>
          <w:b/>
          <w:bCs/>
          <w:color w:val="000000" w:themeColor="text1"/>
          <w:sz w:val="21"/>
          <w:szCs w:val="21"/>
        </w:rPr>
        <w:t>3</w:t>
      </w:r>
      <w:r w:rsidRPr="00A576F0">
        <w:rPr>
          <w:rFonts w:ascii="Times New Roman" w:hAnsi="Times New Roman"/>
          <w:b/>
          <w:bCs/>
          <w:color w:val="000000" w:themeColor="text1"/>
          <w:sz w:val="21"/>
          <w:szCs w:val="21"/>
        </w:rPr>
        <w:fldChar w:fldCharType="end"/>
      </w:r>
      <w:r w:rsidRPr="00A576F0">
        <w:rPr>
          <w:rFonts w:ascii="Times New Roman" w:hAnsi="Times New Roman"/>
          <w:color w:val="000000" w:themeColor="text1"/>
          <w:sz w:val="21"/>
          <w:szCs w:val="21"/>
        </w:rPr>
        <w:t xml:space="preserve"> Relación de competencias</w:t>
      </w:r>
    </w:p>
    <w:p w14:paraId="5DCFD527" w14:textId="68635D81" w:rsidR="00C01EDE" w:rsidRDefault="00C01EDE" w:rsidP="004326C5">
      <w:pPr>
        <w:spacing w:line="240" w:lineRule="auto"/>
        <w:ind w:firstLine="284"/>
        <w:jc w:val="center"/>
        <w:rPr>
          <w:rFonts w:ascii="Times New Roman" w:hAnsi="Times New Roman"/>
          <w:sz w:val="24"/>
          <w:szCs w:val="24"/>
        </w:rPr>
      </w:pPr>
      <w:r w:rsidRPr="00C01EDE">
        <w:rPr>
          <w:rFonts w:ascii="Times New Roman" w:hAnsi="Times New Roman"/>
          <w:sz w:val="24"/>
          <w:szCs w:val="24"/>
        </w:rPr>
        <w:drawing>
          <wp:inline distT="0" distB="0" distL="0" distR="0" wp14:anchorId="4707051D" wp14:editId="45286D04">
            <wp:extent cx="5655134" cy="49543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7061" cy="4982291"/>
                    </a:xfrm>
                    <a:prstGeom prst="rect">
                      <a:avLst/>
                    </a:prstGeom>
                  </pic:spPr>
                </pic:pic>
              </a:graphicData>
            </a:graphic>
          </wp:inline>
        </w:drawing>
      </w:r>
    </w:p>
    <w:p w14:paraId="63FFE3E2" w14:textId="288D1988" w:rsidR="00DA378B" w:rsidRPr="006F61F1" w:rsidRDefault="006F61F1" w:rsidP="006F61F1">
      <w:pPr>
        <w:spacing w:line="240" w:lineRule="auto"/>
        <w:ind w:firstLine="284"/>
        <w:jc w:val="both"/>
        <w:rPr>
          <w:rFonts w:ascii="Times New Roman" w:hAnsi="Times New Roman"/>
          <w:sz w:val="24"/>
          <w:szCs w:val="24"/>
          <w:u w:val="single"/>
        </w:rPr>
      </w:pPr>
      <w:r>
        <w:rPr>
          <w:rFonts w:ascii="Times New Roman" w:hAnsi="Times New Roman"/>
          <w:sz w:val="24"/>
          <w:szCs w:val="24"/>
          <w:u w:val="single"/>
        </w:rPr>
        <w:t xml:space="preserve">2. </w:t>
      </w:r>
      <w:r w:rsidRPr="006F61F1">
        <w:rPr>
          <w:rFonts w:ascii="Times New Roman" w:hAnsi="Times New Roman"/>
          <w:sz w:val="24"/>
          <w:szCs w:val="24"/>
          <w:u w:val="single"/>
        </w:rPr>
        <w:t xml:space="preserve">Programa formativo </w:t>
      </w:r>
      <w:proofErr w:type="spellStart"/>
      <w:proofErr w:type="gramStart"/>
      <w:r w:rsidRPr="006F61F1">
        <w:rPr>
          <w:rFonts w:ascii="Times New Roman" w:hAnsi="Times New Roman"/>
          <w:sz w:val="24"/>
          <w:szCs w:val="24"/>
          <w:u w:val="single"/>
        </w:rPr>
        <w:t>coloreja</w:t>
      </w:r>
      <w:proofErr w:type="spellEnd"/>
      <w:r w:rsidRPr="006F61F1">
        <w:rPr>
          <w:rFonts w:ascii="Times New Roman" w:hAnsi="Times New Roman"/>
          <w:sz w:val="24"/>
          <w:szCs w:val="24"/>
          <w:u w:val="single"/>
        </w:rPr>
        <w:t>!*</w:t>
      </w:r>
      <w:proofErr w:type="gramEnd"/>
    </w:p>
    <w:p w14:paraId="6AD631EF" w14:textId="2EF17C46" w:rsidR="00DA378B" w:rsidRPr="00DA378B" w:rsidRDefault="00DA378B" w:rsidP="00DA378B">
      <w:pPr>
        <w:spacing w:line="240" w:lineRule="auto"/>
        <w:ind w:firstLine="284"/>
        <w:jc w:val="both"/>
        <w:rPr>
          <w:rFonts w:ascii="Times New Roman" w:hAnsi="Times New Roman"/>
          <w:sz w:val="24"/>
          <w:szCs w:val="24"/>
        </w:rPr>
      </w:pPr>
      <w:r>
        <w:rPr>
          <w:rFonts w:ascii="Times New Roman" w:hAnsi="Times New Roman"/>
          <w:sz w:val="24"/>
          <w:szCs w:val="24"/>
        </w:rPr>
        <w:t xml:space="preserve">También en el marco de la aplicación del plan de carrera profesional horizontal se diseñó un plan de formación específico para todos los mandos y responsables del Ayuntamiento con la herramienta y metodología </w:t>
      </w:r>
      <w:proofErr w:type="spellStart"/>
      <w:r>
        <w:rPr>
          <w:rFonts w:ascii="Times New Roman" w:hAnsi="Times New Roman"/>
          <w:sz w:val="24"/>
          <w:szCs w:val="24"/>
        </w:rPr>
        <w:t>Insights</w:t>
      </w:r>
      <w:proofErr w:type="spellEnd"/>
      <w:r>
        <w:rPr>
          <w:rFonts w:ascii="Times New Roman" w:hAnsi="Times New Roman"/>
          <w:sz w:val="24"/>
          <w:szCs w:val="24"/>
        </w:rPr>
        <w:t xml:space="preserve"> Discovery </w:t>
      </w:r>
      <w:proofErr w:type="spellStart"/>
      <w:r>
        <w:rPr>
          <w:rFonts w:ascii="Times New Roman" w:hAnsi="Times New Roman"/>
          <w:sz w:val="24"/>
          <w:szCs w:val="24"/>
        </w:rPr>
        <w:t>Colors</w:t>
      </w:r>
      <w:proofErr w:type="spellEnd"/>
      <w:r>
        <w:rPr>
          <w:rFonts w:ascii="Times New Roman" w:hAnsi="Times New Roman"/>
          <w:sz w:val="24"/>
          <w:szCs w:val="24"/>
        </w:rPr>
        <w:t>. Antes de diseñar la acción formativa se tuvo la entrevista personal anteriormente citada con todos los directivos y mandos de la organización con una duración de entre 1 y 3 horas que reflexionaba sobre su rol de liderazgo y las competencias necesarias para llevarlo a cabo. Lo expuesto en dichas entrevistas sirvió para moldear y trabajar el contenido del programa formativo.</w:t>
      </w:r>
    </w:p>
    <w:p w14:paraId="3646A00D" w14:textId="77777777" w:rsidR="00DA378B" w:rsidRPr="008B1186" w:rsidRDefault="00DA378B" w:rsidP="008B1186">
      <w:pPr>
        <w:spacing w:line="240" w:lineRule="auto"/>
        <w:ind w:firstLine="284"/>
        <w:jc w:val="both"/>
        <w:rPr>
          <w:rFonts w:ascii="Times New Roman" w:hAnsi="Times New Roman"/>
          <w:sz w:val="24"/>
          <w:szCs w:val="24"/>
        </w:rPr>
      </w:pPr>
      <w:r>
        <w:rPr>
          <w:rFonts w:ascii="Times New Roman" w:hAnsi="Times New Roman"/>
          <w:sz w:val="24"/>
          <w:szCs w:val="24"/>
        </w:rPr>
        <w:t>El programa formativo se denominó “</w:t>
      </w:r>
      <w:proofErr w:type="spellStart"/>
      <w:proofErr w:type="gramStart"/>
      <w:r>
        <w:rPr>
          <w:rFonts w:ascii="Times New Roman" w:hAnsi="Times New Roman"/>
          <w:sz w:val="24"/>
          <w:szCs w:val="24"/>
        </w:rPr>
        <w:t>Coloreja</w:t>
      </w:r>
      <w:proofErr w:type="spellEnd"/>
      <w:r>
        <w:rPr>
          <w:rFonts w:ascii="Times New Roman" w:hAnsi="Times New Roman"/>
          <w:sz w:val="24"/>
          <w:szCs w:val="24"/>
        </w:rPr>
        <w:t>!*</w:t>
      </w:r>
      <w:proofErr w:type="gramEnd"/>
      <w:r>
        <w:rPr>
          <w:rFonts w:ascii="Times New Roman" w:hAnsi="Times New Roman"/>
          <w:sz w:val="24"/>
          <w:szCs w:val="24"/>
        </w:rPr>
        <w:t>” ya que la metodología trabaja con cuatro colores que exploran la manera en que se trabaja y a la relación profesional con compañeros y ciudadanía. Se administra un cuestionario propio de la metodología que te ubica en un mapa de colores y que muestra una serie de tendencias de comportamiento profesional y personal. Producto de ese cuestionario se genera un informe que evalúa el nivel que cada profesional tiene en los cuatro colores y en sus respectivas características.</w:t>
      </w:r>
    </w:p>
    <w:p w14:paraId="4E76E0DF" w14:textId="77777777" w:rsidR="00DA378B" w:rsidRDefault="00DA378B" w:rsidP="008B1186">
      <w:pPr>
        <w:spacing w:line="240" w:lineRule="auto"/>
        <w:ind w:firstLine="284"/>
        <w:jc w:val="both"/>
        <w:rPr>
          <w:rFonts w:ascii="Times New Roman" w:hAnsi="Times New Roman"/>
          <w:sz w:val="24"/>
          <w:szCs w:val="24"/>
        </w:rPr>
      </w:pPr>
      <w:r>
        <w:rPr>
          <w:rFonts w:ascii="Times New Roman" w:hAnsi="Times New Roman"/>
          <w:sz w:val="24"/>
          <w:szCs w:val="24"/>
        </w:rPr>
        <w:t>La duración del programa formativo fue de 18 horas dividido en 3 sesiones de 6 horas:</w:t>
      </w:r>
    </w:p>
    <w:p w14:paraId="419DB629" w14:textId="77777777" w:rsidR="00DA378B" w:rsidRDefault="00DA378B" w:rsidP="00DA378B">
      <w:pPr>
        <w:pBdr>
          <w:top w:val="nil"/>
          <w:left w:val="nil"/>
          <w:bottom w:val="nil"/>
          <w:right w:val="nil"/>
          <w:between w:val="nil"/>
        </w:pBdr>
        <w:spacing w:after="160" w:line="259" w:lineRule="auto"/>
        <w:ind w:right="720" w:firstLine="720"/>
        <w:jc w:val="both"/>
        <w:rPr>
          <w:rFonts w:ascii="Times New Roman" w:hAnsi="Times New Roman"/>
          <w:sz w:val="24"/>
          <w:szCs w:val="24"/>
        </w:rPr>
      </w:pPr>
      <w:r>
        <w:rPr>
          <w:rFonts w:ascii="Times New Roman" w:hAnsi="Times New Roman"/>
          <w:sz w:val="24"/>
          <w:szCs w:val="24"/>
        </w:rPr>
        <w:t>· 1ª sesión: Globo. Se entregó el informe y se trabajó el autoconocimiento.</w:t>
      </w:r>
    </w:p>
    <w:p w14:paraId="5A6212FE" w14:textId="77777777" w:rsidR="00DA378B" w:rsidRDefault="00DA378B" w:rsidP="00DA378B">
      <w:pPr>
        <w:pBdr>
          <w:top w:val="nil"/>
          <w:left w:val="nil"/>
          <w:bottom w:val="nil"/>
          <w:right w:val="nil"/>
          <w:between w:val="nil"/>
        </w:pBdr>
        <w:spacing w:after="160" w:line="259" w:lineRule="auto"/>
        <w:ind w:right="720" w:firstLine="720"/>
        <w:jc w:val="both"/>
        <w:rPr>
          <w:rFonts w:ascii="Times New Roman" w:hAnsi="Times New Roman"/>
          <w:sz w:val="24"/>
          <w:szCs w:val="24"/>
        </w:rPr>
      </w:pPr>
      <w:r>
        <w:rPr>
          <w:rFonts w:ascii="Times New Roman" w:hAnsi="Times New Roman"/>
          <w:sz w:val="24"/>
          <w:szCs w:val="24"/>
        </w:rPr>
        <w:lastRenderedPageBreak/>
        <w:t xml:space="preserve">· 2ª sesión: Vitamina. Se trabajó la comunicación y </w:t>
      </w:r>
      <w:proofErr w:type="spellStart"/>
      <w:r>
        <w:rPr>
          <w:rFonts w:ascii="Times New Roman" w:hAnsi="Times New Roman"/>
          <w:sz w:val="24"/>
          <w:szCs w:val="24"/>
        </w:rPr>
        <w:t>feedback</w:t>
      </w:r>
      <w:proofErr w:type="spellEnd"/>
      <w:r>
        <w:rPr>
          <w:rFonts w:ascii="Times New Roman" w:hAnsi="Times New Roman"/>
          <w:sz w:val="24"/>
          <w:szCs w:val="24"/>
        </w:rPr>
        <w:t>.</w:t>
      </w:r>
    </w:p>
    <w:p w14:paraId="7F7F7AC7" w14:textId="77777777" w:rsidR="00DA378B" w:rsidRDefault="00DA378B" w:rsidP="00DA378B">
      <w:pPr>
        <w:pBdr>
          <w:top w:val="nil"/>
          <w:left w:val="nil"/>
          <w:bottom w:val="nil"/>
          <w:right w:val="nil"/>
          <w:between w:val="nil"/>
        </w:pBdr>
        <w:spacing w:after="160" w:line="259" w:lineRule="auto"/>
        <w:ind w:right="720" w:firstLine="720"/>
        <w:jc w:val="both"/>
        <w:rPr>
          <w:rFonts w:ascii="Times New Roman" w:hAnsi="Times New Roman"/>
          <w:sz w:val="24"/>
          <w:szCs w:val="24"/>
        </w:rPr>
      </w:pPr>
      <w:r>
        <w:rPr>
          <w:rFonts w:ascii="Times New Roman" w:hAnsi="Times New Roman"/>
          <w:sz w:val="24"/>
          <w:szCs w:val="24"/>
        </w:rPr>
        <w:t>· 3ª sesión: Hierro. Se trabajó el liderazgo.</w:t>
      </w:r>
    </w:p>
    <w:p w14:paraId="12BDF0FE" w14:textId="77777777" w:rsidR="00DA378B" w:rsidRDefault="00DA378B" w:rsidP="00384C86">
      <w:pPr>
        <w:spacing w:line="240" w:lineRule="auto"/>
        <w:ind w:firstLine="284"/>
        <w:jc w:val="both"/>
        <w:rPr>
          <w:rFonts w:ascii="Times New Roman" w:hAnsi="Times New Roman"/>
          <w:sz w:val="24"/>
          <w:szCs w:val="24"/>
        </w:rPr>
      </w:pPr>
      <w:r>
        <w:rPr>
          <w:rFonts w:ascii="Times New Roman" w:hAnsi="Times New Roman"/>
          <w:sz w:val="24"/>
          <w:szCs w:val="24"/>
        </w:rPr>
        <w:t xml:space="preserve">El 100% de las personas con responsabilidad y que evaluarán han pasado por esta formación que fue administrada por un trabajador interno del ayuntamiento acreditado en la metodología y que, por tanto, compartía el conocimiento de la </w:t>
      </w:r>
      <w:proofErr w:type="gramStart"/>
      <w:r>
        <w:rPr>
          <w:rFonts w:ascii="Times New Roman" w:hAnsi="Times New Roman"/>
          <w:sz w:val="24"/>
          <w:szCs w:val="24"/>
        </w:rPr>
        <w:t>metodología</w:t>
      </w:r>
      <w:proofErr w:type="gramEnd"/>
      <w:r>
        <w:rPr>
          <w:rFonts w:ascii="Times New Roman" w:hAnsi="Times New Roman"/>
          <w:sz w:val="24"/>
          <w:szCs w:val="24"/>
        </w:rPr>
        <w:t xml:space="preserve"> pero sobre todo el planteamiento organizativo para dotar de mayor solidez al proyecto.</w:t>
      </w:r>
    </w:p>
    <w:p w14:paraId="1BD2EA16" w14:textId="77777777" w:rsidR="00DA378B" w:rsidRDefault="00DA378B" w:rsidP="00384C86">
      <w:pPr>
        <w:spacing w:line="240" w:lineRule="auto"/>
        <w:ind w:firstLine="284"/>
        <w:jc w:val="both"/>
        <w:rPr>
          <w:rFonts w:ascii="Times New Roman" w:hAnsi="Times New Roman"/>
          <w:sz w:val="24"/>
          <w:szCs w:val="24"/>
        </w:rPr>
      </w:pPr>
      <w:r>
        <w:rPr>
          <w:rFonts w:ascii="Times New Roman" w:hAnsi="Times New Roman"/>
          <w:sz w:val="24"/>
          <w:szCs w:val="24"/>
        </w:rPr>
        <w:t>Esta es la rueda cromática de los directivos y mandos una vez han realizado el informe inicial:</w:t>
      </w:r>
    </w:p>
    <w:p w14:paraId="0F185F88" w14:textId="729DAA7B" w:rsidR="00DF4C9D" w:rsidRPr="00A576F0" w:rsidRDefault="00DF4C9D" w:rsidP="00DF4C9D">
      <w:pPr>
        <w:pStyle w:val="Descripcin"/>
        <w:keepNext/>
        <w:jc w:val="center"/>
        <w:rPr>
          <w:rFonts w:ascii="Times New Roman" w:hAnsi="Times New Roman"/>
          <w:color w:val="000000" w:themeColor="text1"/>
          <w:sz w:val="21"/>
          <w:szCs w:val="21"/>
        </w:rPr>
      </w:pPr>
      <w:r w:rsidRPr="00A576F0">
        <w:rPr>
          <w:rFonts w:ascii="Times New Roman" w:hAnsi="Times New Roman"/>
          <w:b/>
          <w:bCs/>
          <w:color w:val="000000" w:themeColor="text1"/>
          <w:sz w:val="21"/>
          <w:szCs w:val="21"/>
        </w:rPr>
        <w:t xml:space="preserve">Ilustración </w:t>
      </w:r>
      <w:r w:rsidRPr="00A576F0">
        <w:rPr>
          <w:rFonts w:ascii="Times New Roman" w:hAnsi="Times New Roman"/>
          <w:b/>
          <w:bCs/>
          <w:color w:val="000000" w:themeColor="text1"/>
          <w:sz w:val="21"/>
          <w:szCs w:val="21"/>
        </w:rPr>
        <w:fldChar w:fldCharType="begin"/>
      </w:r>
      <w:r w:rsidRPr="00A576F0">
        <w:rPr>
          <w:rFonts w:ascii="Times New Roman" w:hAnsi="Times New Roman"/>
          <w:b/>
          <w:bCs/>
          <w:color w:val="000000" w:themeColor="text1"/>
          <w:sz w:val="21"/>
          <w:szCs w:val="21"/>
        </w:rPr>
        <w:instrText xml:space="preserve"> SEQ Ilustración \* ARABIC </w:instrText>
      </w:r>
      <w:r w:rsidRPr="00A576F0">
        <w:rPr>
          <w:rFonts w:ascii="Times New Roman" w:hAnsi="Times New Roman"/>
          <w:b/>
          <w:bCs/>
          <w:color w:val="000000" w:themeColor="text1"/>
          <w:sz w:val="21"/>
          <w:szCs w:val="21"/>
        </w:rPr>
        <w:fldChar w:fldCharType="separate"/>
      </w:r>
      <w:r w:rsidRPr="00A576F0">
        <w:rPr>
          <w:rFonts w:ascii="Times New Roman" w:hAnsi="Times New Roman"/>
          <w:b/>
          <w:bCs/>
          <w:color w:val="000000" w:themeColor="text1"/>
          <w:sz w:val="21"/>
          <w:szCs w:val="21"/>
        </w:rPr>
        <w:t>10</w:t>
      </w:r>
      <w:r w:rsidRPr="00A576F0">
        <w:rPr>
          <w:rFonts w:ascii="Times New Roman" w:hAnsi="Times New Roman"/>
          <w:b/>
          <w:bCs/>
          <w:color w:val="000000" w:themeColor="text1"/>
          <w:sz w:val="21"/>
          <w:szCs w:val="21"/>
        </w:rPr>
        <w:fldChar w:fldCharType="end"/>
      </w:r>
      <w:r w:rsidRPr="00A576F0">
        <w:rPr>
          <w:rFonts w:ascii="Times New Roman" w:hAnsi="Times New Roman"/>
          <w:color w:val="000000" w:themeColor="text1"/>
          <w:sz w:val="21"/>
          <w:szCs w:val="21"/>
        </w:rPr>
        <w:t xml:space="preserve"> Rueda cromática de los directivos</w:t>
      </w:r>
    </w:p>
    <w:p w14:paraId="7C360457" w14:textId="02DF930E" w:rsidR="00F01F8E" w:rsidRDefault="00DF4C9D" w:rsidP="004326C5">
      <w:pPr>
        <w:spacing w:line="240" w:lineRule="auto"/>
        <w:ind w:firstLine="284"/>
        <w:jc w:val="center"/>
        <w:rPr>
          <w:rFonts w:ascii="Times New Roman" w:hAnsi="Times New Roman"/>
          <w:sz w:val="24"/>
          <w:szCs w:val="24"/>
        </w:rPr>
      </w:pPr>
      <w:r>
        <w:rPr>
          <w:rFonts w:ascii="Times New Roman" w:hAnsi="Times New Roman"/>
          <w:noProof/>
          <w:sz w:val="24"/>
          <w:szCs w:val="24"/>
        </w:rPr>
        <w:drawing>
          <wp:inline distT="114300" distB="114300" distL="114300" distR="114300" wp14:anchorId="561933EF" wp14:editId="3D04E43D">
            <wp:extent cx="4384964" cy="4233488"/>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4406097" cy="4253891"/>
                    </a:xfrm>
                    <a:prstGeom prst="rect">
                      <a:avLst/>
                    </a:prstGeom>
                    <a:ln/>
                  </pic:spPr>
                </pic:pic>
              </a:graphicData>
            </a:graphic>
          </wp:inline>
        </w:drawing>
      </w:r>
    </w:p>
    <w:p w14:paraId="3306CEF3" w14:textId="77777777" w:rsidR="00F01F8E" w:rsidRPr="00A172F5" w:rsidRDefault="00F01F8E" w:rsidP="004326C5">
      <w:pPr>
        <w:spacing w:line="240" w:lineRule="auto"/>
        <w:ind w:firstLine="284"/>
        <w:jc w:val="center"/>
        <w:rPr>
          <w:rFonts w:ascii="Times New Roman" w:hAnsi="Times New Roman"/>
          <w:sz w:val="24"/>
          <w:szCs w:val="24"/>
        </w:rPr>
      </w:pPr>
    </w:p>
    <w:p w14:paraId="5BE3E743" w14:textId="77777777" w:rsidR="004D0347" w:rsidRPr="004D0347" w:rsidRDefault="004D0347" w:rsidP="004D0347">
      <w:pPr>
        <w:spacing w:line="240" w:lineRule="auto"/>
        <w:ind w:firstLine="284"/>
        <w:jc w:val="both"/>
        <w:rPr>
          <w:rFonts w:ascii="Times New Roman" w:hAnsi="Times New Roman"/>
          <w:sz w:val="24"/>
          <w:szCs w:val="24"/>
        </w:rPr>
      </w:pPr>
      <w:r w:rsidRPr="004D0347">
        <w:rPr>
          <w:rFonts w:ascii="Times New Roman" w:hAnsi="Times New Roman"/>
          <w:sz w:val="24"/>
          <w:szCs w:val="24"/>
        </w:rPr>
        <w:t>A través de esa diagnosis y del trabajo que se realiza y se comparte entre ellos en las sesiones se pueden empezar a trabajar muchos aspectos claves en la gestión de personas desde un prisma muy distinto al habitual y que tiene un afán mucho más constructivo y con la empatía como factor clave en sus planteamientos.</w:t>
      </w:r>
    </w:p>
    <w:p w14:paraId="28BBD19D" w14:textId="77777777" w:rsidR="004D0347" w:rsidRDefault="004D0347" w:rsidP="004D0347">
      <w:pPr>
        <w:spacing w:line="240" w:lineRule="auto"/>
        <w:ind w:firstLine="284"/>
        <w:jc w:val="both"/>
        <w:rPr>
          <w:rFonts w:ascii="Times New Roman" w:hAnsi="Times New Roman"/>
          <w:sz w:val="24"/>
          <w:szCs w:val="24"/>
        </w:rPr>
      </w:pPr>
      <w:r w:rsidRPr="004D0347">
        <w:rPr>
          <w:rFonts w:ascii="Times New Roman" w:hAnsi="Times New Roman"/>
          <w:sz w:val="24"/>
          <w:szCs w:val="24"/>
        </w:rPr>
        <w:t>De esta manera se pretendía empoderar a los responsables, comenzar un cambio cultural para implementar la cultura de la evaluación y el reconocimiento y así fortalecer la aplicación del sistema de carrera. Y siempre teniendo a la empatía como elemento central y como imprescindible la capacidad de comprensión y aceptación en las relaciones profesionales que se establezcan.</w:t>
      </w:r>
    </w:p>
    <w:p w14:paraId="7107A071" w14:textId="77777777" w:rsidR="004D0347" w:rsidRDefault="004D0347" w:rsidP="004D0347">
      <w:pPr>
        <w:spacing w:line="240" w:lineRule="auto"/>
        <w:ind w:firstLine="284"/>
        <w:jc w:val="both"/>
        <w:rPr>
          <w:rFonts w:ascii="Times New Roman" w:hAnsi="Times New Roman"/>
          <w:sz w:val="24"/>
          <w:szCs w:val="24"/>
        </w:rPr>
      </w:pPr>
    </w:p>
    <w:p w14:paraId="247C1A28" w14:textId="414BB342" w:rsidR="004D0347" w:rsidRPr="004E55FB" w:rsidRDefault="004E55FB" w:rsidP="004D0347">
      <w:pPr>
        <w:spacing w:line="240" w:lineRule="auto"/>
        <w:ind w:firstLine="284"/>
        <w:jc w:val="both"/>
        <w:rPr>
          <w:rFonts w:ascii="Times New Roman" w:hAnsi="Times New Roman"/>
          <w:sz w:val="24"/>
          <w:szCs w:val="24"/>
          <w:u w:val="single"/>
        </w:rPr>
      </w:pPr>
      <w:r w:rsidRPr="004E55FB">
        <w:rPr>
          <w:rFonts w:ascii="Times New Roman" w:hAnsi="Times New Roman"/>
          <w:sz w:val="24"/>
          <w:szCs w:val="24"/>
          <w:u w:val="single"/>
        </w:rPr>
        <w:lastRenderedPageBreak/>
        <w:t>3. Desarrollo de los equipos</w:t>
      </w:r>
    </w:p>
    <w:p w14:paraId="011B86AD" w14:textId="77777777" w:rsidR="001A3896" w:rsidRPr="001A3896" w:rsidRDefault="001A3896" w:rsidP="001A3896">
      <w:pPr>
        <w:spacing w:line="240" w:lineRule="auto"/>
        <w:ind w:firstLine="284"/>
        <w:jc w:val="both"/>
        <w:rPr>
          <w:rFonts w:ascii="Times New Roman" w:hAnsi="Times New Roman"/>
          <w:sz w:val="24"/>
          <w:szCs w:val="24"/>
        </w:rPr>
      </w:pPr>
      <w:r w:rsidRPr="001A3896">
        <w:rPr>
          <w:rFonts w:ascii="Times New Roman" w:hAnsi="Times New Roman"/>
          <w:sz w:val="24"/>
          <w:szCs w:val="24"/>
        </w:rPr>
        <w:t xml:space="preserve">Con similar planteamiento se exploraron otras alternativas para trabajar la empatía desde la perspectiva de desarrollo de equipos. Se optó por la metodología de </w:t>
      </w:r>
      <w:proofErr w:type="spellStart"/>
      <w:r w:rsidRPr="001A3896">
        <w:rPr>
          <w:rFonts w:ascii="Times New Roman" w:hAnsi="Times New Roman"/>
          <w:sz w:val="24"/>
          <w:szCs w:val="24"/>
        </w:rPr>
        <w:t>Sikkhona</w:t>
      </w:r>
      <w:proofErr w:type="spellEnd"/>
      <w:r w:rsidRPr="001A3896">
        <w:rPr>
          <w:rFonts w:ascii="Times New Roman" w:hAnsi="Times New Roman"/>
          <w:sz w:val="24"/>
          <w:szCs w:val="24"/>
        </w:rPr>
        <w:t xml:space="preserve"> como modelo que explica las distintas etapas por las que pasan los equipos. </w:t>
      </w:r>
      <w:proofErr w:type="spellStart"/>
      <w:r w:rsidRPr="001A3896">
        <w:rPr>
          <w:rFonts w:ascii="Times New Roman" w:hAnsi="Times New Roman"/>
          <w:sz w:val="24"/>
          <w:szCs w:val="24"/>
        </w:rPr>
        <w:t>Sikkhona</w:t>
      </w:r>
      <w:proofErr w:type="spellEnd"/>
      <w:r w:rsidRPr="001A3896">
        <w:rPr>
          <w:rFonts w:ascii="Times New Roman" w:hAnsi="Times New Roman"/>
          <w:sz w:val="24"/>
          <w:szCs w:val="24"/>
        </w:rPr>
        <w:t xml:space="preserve"> diagnostica en qué etapa se encuentra un determinado equipo, y propone las dinámicas y acciones a realizar para ganar en cohesión y confianza. Es un programa diseñado para crear los espacios de comunicación que cada equipo necesita.</w:t>
      </w:r>
    </w:p>
    <w:p w14:paraId="180A48EE" w14:textId="0F893467" w:rsidR="001A3896" w:rsidRPr="001A3896" w:rsidRDefault="001A3896" w:rsidP="001A3896">
      <w:pPr>
        <w:spacing w:line="240" w:lineRule="auto"/>
        <w:ind w:firstLine="284"/>
        <w:jc w:val="both"/>
        <w:rPr>
          <w:rFonts w:ascii="Times New Roman" w:hAnsi="Times New Roman"/>
          <w:sz w:val="24"/>
          <w:szCs w:val="24"/>
        </w:rPr>
      </w:pPr>
      <w:r w:rsidRPr="001A3896">
        <w:rPr>
          <w:rFonts w:ascii="Times New Roman" w:hAnsi="Times New Roman"/>
          <w:sz w:val="24"/>
          <w:szCs w:val="24"/>
        </w:rPr>
        <w:t>A través de un cuestionario facilitado a todos los miembros del equipo la metodología facilita un informe que tiene como objetivo ofrecer al equipo información relevante sobre su nivel de desarrollo como equipo, basada en una serie de comportamientos evaluados por el mismo equipo.</w:t>
      </w:r>
    </w:p>
    <w:p w14:paraId="5D9CA123" w14:textId="77777777" w:rsidR="001A3896" w:rsidRPr="001A3896" w:rsidRDefault="001A3896" w:rsidP="001A3896">
      <w:pPr>
        <w:spacing w:line="240" w:lineRule="auto"/>
        <w:ind w:firstLine="284"/>
        <w:jc w:val="both"/>
        <w:rPr>
          <w:rFonts w:ascii="Times New Roman" w:hAnsi="Times New Roman"/>
          <w:sz w:val="24"/>
          <w:szCs w:val="24"/>
        </w:rPr>
      </w:pPr>
      <w:r w:rsidRPr="001A3896">
        <w:rPr>
          <w:rFonts w:ascii="Times New Roman" w:hAnsi="Times New Roman"/>
          <w:sz w:val="24"/>
          <w:szCs w:val="24"/>
        </w:rPr>
        <w:t xml:space="preserve">El informe de </w:t>
      </w:r>
      <w:proofErr w:type="spellStart"/>
      <w:r w:rsidRPr="001A3896">
        <w:rPr>
          <w:rFonts w:ascii="Times New Roman" w:hAnsi="Times New Roman"/>
          <w:sz w:val="24"/>
          <w:szCs w:val="24"/>
        </w:rPr>
        <w:t>Sikkhona</w:t>
      </w:r>
      <w:proofErr w:type="spellEnd"/>
      <w:r w:rsidRPr="001A3896">
        <w:rPr>
          <w:rFonts w:ascii="Times New Roman" w:hAnsi="Times New Roman"/>
          <w:sz w:val="24"/>
          <w:szCs w:val="24"/>
        </w:rPr>
        <w:t xml:space="preserve"> facilita un detalle de comportamientos eficaces en los equipos, así como de comportamientos ineficaces, y un ranking de cómo están presentes estos comportamientos en el equipo. El equipo tiene así una radiografía de sus fortalezas y sus áreas potenciales de mejora. En el informe se incluyen además las estrategias de actuación para que el equipo pueda reforzar las áreas que tiene menos desarrolladas. La metodología identifica cuatro estadios de desarrollo del equipo, y cuatro posibles descarrilamientos. </w:t>
      </w:r>
    </w:p>
    <w:p w14:paraId="5CDE966A" w14:textId="77777777" w:rsidR="001A3896" w:rsidRPr="001A3896" w:rsidRDefault="001A3896" w:rsidP="001A3896">
      <w:pPr>
        <w:spacing w:line="240" w:lineRule="auto"/>
        <w:ind w:firstLine="284"/>
        <w:jc w:val="both"/>
        <w:rPr>
          <w:rFonts w:ascii="Times New Roman" w:hAnsi="Times New Roman"/>
          <w:sz w:val="24"/>
          <w:szCs w:val="24"/>
        </w:rPr>
      </w:pPr>
      <w:r w:rsidRPr="001A3896">
        <w:rPr>
          <w:rFonts w:ascii="Times New Roman" w:hAnsi="Times New Roman"/>
          <w:sz w:val="24"/>
          <w:szCs w:val="24"/>
        </w:rPr>
        <w:t>El objetivo fundamental de la herramienta es basarse en la empatía y crear espacios seguros de comunicación y fomentar la confianza y la relación dentro de los grupos, haciéndolos avanzar hacia equipos de alto rendimiento profesional y de constante crecimiento personal.</w:t>
      </w:r>
    </w:p>
    <w:p w14:paraId="623D48CE" w14:textId="77777777" w:rsidR="001A3896" w:rsidRPr="001A3896" w:rsidRDefault="001A3896" w:rsidP="001A3896">
      <w:pPr>
        <w:spacing w:line="240" w:lineRule="auto"/>
        <w:ind w:firstLine="284"/>
        <w:jc w:val="both"/>
        <w:rPr>
          <w:rFonts w:ascii="Times New Roman" w:hAnsi="Times New Roman"/>
          <w:sz w:val="24"/>
          <w:szCs w:val="24"/>
        </w:rPr>
      </w:pPr>
      <w:r w:rsidRPr="001A3896">
        <w:rPr>
          <w:rFonts w:ascii="Times New Roman" w:hAnsi="Times New Roman"/>
          <w:sz w:val="24"/>
          <w:szCs w:val="24"/>
        </w:rPr>
        <w:t xml:space="preserve">La aplicación de </w:t>
      </w:r>
      <w:proofErr w:type="spellStart"/>
      <w:r w:rsidRPr="001A3896">
        <w:rPr>
          <w:rFonts w:ascii="Times New Roman" w:hAnsi="Times New Roman"/>
          <w:sz w:val="24"/>
          <w:szCs w:val="24"/>
        </w:rPr>
        <w:t>Sikkhona</w:t>
      </w:r>
      <w:proofErr w:type="spellEnd"/>
      <w:r w:rsidRPr="001A3896">
        <w:rPr>
          <w:rFonts w:ascii="Times New Roman" w:hAnsi="Times New Roman"/>
          <w:sz w:val="24"/>
          <w:szCs w:val="24"/>
        </w:rPr>
        <w:t xml:space="preserve"> se lleva a cabo en al Ayuntamiento en diferentes equipos o grupos de trabajo siempre previamente después de haber hecho una diagnosis del equipo y, posteriormente al cuestionario e informe </w:t>
      </w:r>
      <w:proofErr w:type="gramStart"/>
      <w:r w:rsidRPr="001A3896">
        <w:rPr>
          <w:rFonts w:ascii="Times New Roman" w:hAnsi="Times New Roman"/>
          <w:sz w:val="24"/>
          <w:szCs w:val="24"/>
        </w:rPr>
        <w:t>del mismo</w:t>
      </w:r>
      <w:proofErr w:type="gramEnd"/>
      <w:r w:rsidRPr="001A3896">
        <w:rPr>
          <w:rFonts w:ascii="Times New Roman" w:hAnsi="Times New Roman"/>
          <w:sz w:val="24"/>
          <w:szCs w:val="24"/>
        </w:rPr>
        <w:t>, realizar un trabajo de desarrollo de equipos y con el objetivo de abordar aquellas fortalezas y áreas de mejora que tienen.</w:t>
      </w:r>
    </w:p>
    <w:p w14:paraId="7899A307" w14:textId="77777777" w:rsidR="00FC0495" w:rsidRDefault="00FC0495" w:rsidP="00FC0495">
      <w:pPr>
        <w:spacing w:after="160" w:line="259" w:lineRule="auto"/>
        <w:rPr>
          <w:rFonts w:ascii="Times New Roman" w:hAnsi="Times New Roman"/>
          <w:sz w:val="26"/>
          <w:szCs w:val="26"/>
        </w:rPr>
      </w:pPr>
      <w:r>
        <w:rPr>
          <w:rFonts w:ascii="Times New Roman" w:hAnsi="Times New Roman"/>
          <w:b/>
          <w:i/>
          <w:sz w:val="26"/>
          <w:szCs w:val="26"/>
        </w:rPr>
        <w:t>4.5. Retos y oportunidades</w:t>
      </w:r>
    </w:p>
    <w:p w14:paraId="499E6FB6" w14:textId="77777777" w:rsidR="001E7881" w:rsidRPr="001E7881" w:rsidRDefault="001E7881" w:rsidP="001E7881">
      <w:pPr>
        <w:spacing w:line="240" w:lineRule="auto"/>
        <w:ind w:firstLine="284"/>
        <w:jc w:val="both"/>
        <w:rPr>
          <w:rFonts w:ascii="Times New Roman" w:hAnsi="Times New Roman"/>
          <w:sz w:val="24"/>
          <w:szCs w:val="24"/>
        </w:rPr>
      </w:pPr>
      <w:r w:rsidRPr="001E7881">
        <w:rPr>
          <w:rFonts w:ascii="Times New Roman" w:hAnsi="Times New Roman"/>
          <w:sz w:val="24"/>
          <w:szCs w:val="24"/>
        </w:rPr>
        <w:t>Con estas tres líneas de trabajo acompañadas de una capacitación y apoyándose en herramientas con sólidas metodologías el Ayuntamiento pretende llevar a la práctica la apuesta por la cultura de la empatía.</w:t>
      </w:r>
    </w:p>
    <w:p w14:paraId="5E30791A" w14:textId="77777777" w:rsidR="001E7881" w:rsidRPr="001E7881" w:rsidRDefault="001E7881" w:rsidP="001E7881">
      <w:pPr>
        <w:spacing w:line="240" w:lineRule="auto"/>
        <w:ind w:firstLine="284"/>
        <w:jc w:val="both"/>
        <w:rPr>
          <w:rFonts w:ascii="Times New Roman" w:hAnsi="Times New Roman"/>
          <w:sz w:val="24"/>
          <w:szCs w:val="24"/>
        </w:rPr>
      </w:pPr>
      <w:r w:rsidRPr="001E7881">
        <w:rPr>
          <w:rFonts w:ascii="Times New Roman" w:hAnsi="Times New Roman"/>
          <w:sz w:val="24"/>
          <w:szCs w:val="24"/>
        </w:rPr>
        <w:t xml:space="preserve">El planteamiento es dotar de naturalidad y sostenibilidad a toda la sistemática citada en los puntos anteriores para que consiga transformar la cultura organizativa de la organización y no solo quede planteada de </w:t>
      </w:r>
      <w:proofErr w:type="spellStart"/>
      <w:r w:rsidRPr="001E7881">
        <w:rPr>
          <w:rFonts w:ascii="Times New Roman" w:hAnsi="Times New Roman"/>
          <w:sz w:val="24"/>
          <w:szCs w:val="24"/>
        </w:rPr>
        <w:t>manra</w:t>
      </w:r>
      <w:proofErr w:type="spellEnd"/>
      <w:r w:rsidRPr="001E7881">
        <w:rPr>
          <w:rFonts w:ascii="Times New Roman" w:hAnsi="Times New Roman"/>
          <w:sz w:val="24"/>
          <w:szCs w:val="24"/>
        </w:rPr>
        <w:t xml:space="preserve"> aislada con acciones puntuales que puedan mejorar solo circunstancialmente a la organización.</w:t>
      </w:r>
    </w:p>
    <w:p w14:paraId="04A2BF14" w14:textId="117D735B" w:rsidR="001E7881" w:rsidRPr="001E7881" w:rsidRDefault="001E7881" w:rsidP="001E7881">
      <w:pPr>
        <w:spacing w:line="240" w:lineRule="auto"/>
        <w:ind w:firstLine="284"/>
        <w:jc w:val="both"/>
        <w:rPr>
          <w:rFonts w:ascii="Times New Roman" w:hAnsi="Times New Roman"/>
          <w:sz w:val="24"/>
          <w:szCs w:val="24"/>
        </w:rPr>
      </w:pPr>
      <w:r w:rsidRPr="001E7881">
        <w:rPr>
          <w:rFonts w:ascii="Times New Roman" w:hAnsi="Times New Roman"/>
          <w:sz w:val="24"/>
          <w:szCs w:val="24"/>
        </w:rPr>
        <w:t>Con esta voluntad el año 2023 se realizarán dos nuevos procesos de evaluación con un total de 83 personas. De esta manera se empezará a consolidar y a extender la metodología. Y a partir de ese momento, cada año se producirán los dos procesos de evaluación en el que gradualmente se irá añadiendo a todas las personas que están en el sistema de carrera horizontal municipal.</w:t>
      </w:r>
    </w:p>
    <w:p w14:paraId="72891391" w14:textId="14BF2375" w:rsidR="001E7881" w:rsidRPr="001E7881" w:rsidRDefault="001E7881" w:rsidP="001E7881">
      <w:pPr>
        <w:spacing w:line="240" w:lineRule="auto"/>
        <w:ind w:firstLine="284"/>
        <w:jc w:val="both"/>
        <w:rPr>
          <w:rFonts w:ascii="Times New Roman" w:hAnsi="Times New Roman"/>
          <w:sz w:val="24"/>
          <w:szCs w:val="24"/>
        </w:rPr>
      </w:pPr>
      <w:r w:rsidRPr="001E7881">
        <w:rPr>
          <w:rFonts w:ascii="Times New Roman" w:hAnsi="Times New Roman"/>
          <w:sz w:val="24"/>
          <w:szCs w:val="24"/>
        </w:rPr>
        <w:t xml:space="preserve">Por otro lado, todos los responsables que pasaron por el programa formativo </w:t>
      </w:r>
      <w:proofErr w:type="spellStart"/>
      <w:proofErr w:type="gramStart"/>
      <w:r w:rsidRPr="001E7881">
        <w:rPr>
          <w:rFonts w:ascii="Times New Roman" w:hAnsi="Times New Roman"/>
          <w:sz w:val="24"/>
          <w:szCs w:val="24"/>
        </w:rPr>
        <w:t>Coloreja</w:t>
      </w:r>
      <w:proofErr w:type="spellEnd"/>
      <w:r w:rsidRPr="001E7881">
        <w:rPr>
          <w:rFonts w:ascii="Times New Roman" w:hAnsi="Times New Roman"/>
          <w:sz w:val="24"/>
          <w:szCs w:val="24"/>
        </w:rPr>
        <w:t>!*</w:t>
      </w:r>
      <w:proofErr w:type="gramEnd"/>
      <w:r w:rsidRPr="001E7881">
        <w:rPr>
          <w:rFonts w:ascii="Times New Roman" w:hAnsi="Times New Roman"/>
          <w:sz w:val="24"/>
          <w:szCs w:val="24"/>
        </w:rPr>
        <w:t xml:space="preserve"> pasarán por una nueva propuesta formativa también basada en la metodología </w:t>
      </w:r>
      <w:proofErr w:type="spellStart"/>
      <w:r w:rsidRPr="001E7881">
        <w:rPr>
          <w:rFonts w:ascii="Times New Roman" w:hAnsi="Times New Roman"/>
          <w:sz w:val="24"/>
          <w:szCs w:val="24"/>
        </w:rPr>
        <w:t>Insights</w:t>
      </w:r>
      <w:proofErr w:type="spellEnd"/>
      <w:r w:rsidRPr="001E7881">
        <w:rPr>
          <w:rFonts w:ascii="Times New Roman" w:hAnsi="Times New Roman"/>
          <w:sz w:val="24"/>
          <w:szCs w:val="24"/>
        </w:rPr>
        <w:t xml:space="preserve"> y con clara conexión con el trabajo realizado. En esta nueva propuesta se tratarán sesiones de gestión del cambio, cultura organizativa y liderazgo. La previsión es que se realicen las diferentes ediciones entre 2023 y 2024.  También tras las elecciones municipales se realizarán sesiones con todos los responsables de cada área de actuación municipal, basándose de nuevo en la </w:t>
      </w:r>
      <w:r w:rsidRPr="001E7881">
        <w:rPr>
          <w:rFonts w:ascii="Times New Roman" w:hAnsi="Times New Roman"/>
          <w:sz w:val="24"/>
          <w:szCs w:val="24"/>
        </w:rPr>
        <w:lastRenderedPageBreak/>
        <w:t>metodología, pero en este caso con una clara voluntad de alinearse de cara a los nuevos retos municipales que respectivamente se pretenda llevar a cabo.</w:t>
      </w:r>
    </w:p>
    <w:p w14:paraId="67471473" w14:textId="03BFF83B" w:rsidR="004D0347" w:rsidRDefault="001E7881" w:rsidP="001E7881">
      <w:pPr>
        <w:spacing w:line="240" w:lineRule="auto"/>
        <w:ind w:firstLine="284"/>
        <w:jc w:val="both"/>
        <w:rPr>
          <w:rFonts w:ascii="Times New Roman" w:hAnsi="Times New Roman"/>
          <w:sz w:val="24"/>
          <w:szCs w:val="24"/>
        </w:rPr>
      </w:pPr>
      <w:r w:rsidRPr="001E7881">
        <w:rPr>
          <w:rFonts w:ascii="Times New Roman" w:hAnsi="Times New Roman"/>
          <w:sz w:val="24"/>
          <w:szCs w:val="24"/>
        </w:rPr>
        <w:t>Paralelamente se irá abriendo la metodología al resto de personas de la organización para que comiencen a compartir el lenguaje común que aporta. Se hará a través de ediciones donde se mezclarán diferentes equipos y personas y que se basará en la parte de autoconocimiento y comunicación.</w:t>
      </w:r>
    </w:p>
    <w:p w14:paraId="1B2ADE44" w14:textId="7A1BA292" w:rsidR="00BB5412" w:rsidRPr="00BB5412" w:rsidRDefault="00BB5412" w:rsidP="00BB5412">
      <w:pPr>
        <w:spacing w:line="240" w:lineRule="auto"/>
        <w:ind w:left="709" w:hanging="709"/>
        <w:jc w:val="both"/>
        <w:rPr>
          <w:rFonts w:ascii="Times New Roman" w:hAnsi="Times New Roman"/>
          <w:sz w:val="24"/>
          <w:szCs w:val="24"/>
        </w:rPr>
      </w:pPr>
    </w:p>
    <w:sectPr w:rsidR="00BB5412" w:rsidRPr="00BB5412" w:rsidSect="00D715D1">
      <w:headerReference w:type="default" r:id="rId27"/>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C6E3A" w14:textId="77777777" w:rsidR="00732CA3" w:rsidRDefault="00732CA3" w:rsidP="003A1870">
      <w:pPr>
        <w:spacing w:after="0" w:line="240" w:lineRule="auto"/>
      </w:pPr>
      <w:r>
        <w:separator/>
      </w:r>
    </w:p>
  </w:endnote>
  <w:endnote w:type="continuationSeparator" w:id="0">
    <w:p w14:paraId="13FB9DA1" w14:textId="77777777" w:rsidR="00732CA3" w:rsidRDefault="00732CA3"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AD19" w14:textId="77777777" w:rsidR="00732CA3" w:rsidRDefault="00732CA3" w:rsidP="003A1870">
      <w:pPr>
        <w:spacing w:after="0" w:line="240" w:lineRule="auto"/>
      </w:pPr>
      <w:r>
        <w:separator/>
      </w:r>
    </w:p>
  </w:footnote>
  <w:footnote w:type="continuationSeparator" w:id="0">
    <w:p w14:paraId="1E6113E4" w14:textId="77777777" w:rsidR="00732CA3" w:rsidRDefault="00732CA3" w:rsidP="003A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07D4" w14:textId="61ACAD6E" w:rsidR="00F303E1" w:rsidRDefault="00B015E1" w:rsidP="00A23A8F">
    <w:pPr>
      <w:pStyle w:val="Encabezado"/>
      <w:jc w:val="right"/>
    </w:pPr>
    <w:r>
      <w:rPr>
        <w:noProof/>
      </w:rPr>
      <w:drawing>
        <wp:inline distT="0" distB="0" distL="0" distR="0" wp14:anchorId="38863984" wp14:editId="10594DA7">
          <wp:extent cx="623756" cy="53838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
                  <a:stretch>
                    <a:fillRect/>
                  </a:stretch>
                </pic:blipFill>
                <pic:spPr>
                  <a:xfrm>
                    <a:off x="0" y="0"/>
                    <a:ext cx="628091" cy="542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A40C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021B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4E21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6CD6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6468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9EC3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26D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0AE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9" w15:restartNumberingAfterBreak="0">
    <w:nsid w:val="136B23B1"/>
    <w:multiLevelType w:val="hybridMultilevel"/>
    <w:tmpl w:val="DEBA1EB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0" w15:restartNumberingAfterBreak="0">
    <w:nsid w:val="140654AF"/>
    <w:multiLevelType w:val="hybridMultilevel"/>
    <w:tmpl w:val="1D5E102E"/>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1" w15:restartNumberingAfterBreak="0">
    <w:nsid w:val="143C7047"/>
    <w:multiLevelType w:val="hybridMultilevel"/>
    <w:tmpl w:val="58FC1720"/>
    <w:lvl w:ilvl="0" w:tplc="040A000F">
      <w:start w:val="1"/>
      <w:numFmt w:val="decimal"/>
      <w:lvlText w:val="%1."/>
      <w:lvlJc w:val="left"/>
      <w:pPr>
        <w:ind w:left="644" w:hanging="360"/>
      </w:p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2"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D108C4"/>
    <w:multiLevelType w:val="hybridMultilevel"/>
    <w:tmpl w:val="0B24A446"/>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5" w15:restartNumberingAfterBreak="0">
    <w:nsid w:val="2BF16C10"/>
    <w:multiLevelType w:val="hybridMultilevel"/>
    <w:tmpl w:val="6C16F38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32052297"/>
    <w:multiLevelType w:val="hybridMultilevel"/>
    <w:tmpl w:val="700CD73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7" w15:restartNumberingAfterBreak="0">
    <w:nsid w:val="3E1D2F01"/>
    <w:multiLevelType w:val="multilevel"/>
    <w:tmpl w:val="02909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8931EE"/>
    <w:multiLevelType w:val="multilevel"/>
    <w:tmpl w:val="5EDC7B2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4EA25D67"/>
    <w:multiLevelType w:val="hybridMultilevel"/>
    <w:tmpl w:val="AB76717E"/>
    <w:lvl w:ilvl="0" w:tplc="04030001">
      <w:start w:val="1"/>
      <w:numFmt w:val="bullet"/>
      <w:lvlText w:val=""/>
      <w:lvlJc w:val="left"/>
      <w:pPr>
        <w:ind w:left="864" w:hanging="504"/>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57E774BB"/>
    <w:multiLevelType w:val="hybridMultilevel"/>
    <w:tmpl w:val="E3EA04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67DC34DA"/>
    <w:multiLevelType w:val="hybridMultilevel"/>
    <w:tmpl w:val="989037F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69E6724B"/>
    <w:multiLevelType w:val="hybridMultilevel"/>
    <w:tmpl w:val="9D6E14EC"/>
    <w:lvl w:ilvl="0" w:tplc="615C7F1A">
      <w:start w:val="1"/>
      <w:numFmt w:val="lowerLetter"/>
      <w:lvlText w:val="%1)"/>
      <w:lvlJc w:val="left"/>
      <w:pPr>
        <w:ind w:left="720" w:hanging="360"/>
      </w:pPr>
      <w:rPr>
        <w:rFonts w:ascii="Calibri" w:hAnsi="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912DAC"/>
    <w:multiLevelType w:val="hybridMultilevel"/>
    <w:tmpl w:val="D130BEE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7C4F2BAA"/>
    <w:multiLevelType w:val="hybridMultilevel"/>
    <w:tmpl w:val="C884EFA0"/>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26" w15:restartNumberingAfterBreak="0">
    <w:nsid w:val="7DF57CDB"/>
    <w:multiLevelType w:val="hybridMultilevel"/>
    <w:tmpl w:val="FD74E7B2"/>
    <w:lvl w:ilvl="0" w:tplc="4F84FF20">
      <w:start w:val="1"/>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16cid:durableId="2130203554">
    <w:abstractNumId w:val="13"/>
  </w:num>
  <w:num w:numId="2" w16cid:durableId="1974939605">
    <w:abstractNumId w:val="8"/>
  </w:num>
  <w:num w:numId="3" w16cid:durableId="1666204492">
    <w:abstractNumId w:val="12"/>
  </w:num>
  <w:num w:numId="4" w16cid:durableId="2073234698">
    <w:abstractNumId w:val="21"/>
  </w:num>
  <w:num w:numId="5" w16cid:durableId="49309832">
    <w:abstractNumId w:val="19"/>
  </w:num>
  <w:num w:numId="6" w16cid:durableId="1854953611">
    <w:abstractNumId w:val="11"/>
  </w:num>
  <w:num w:numId="7" w16cid:durableId="87119995">
    <w:abstractNumId w:val="4"/>
  </w:num>
  <w:num w:numId="8" w16cid:durableId="1738168196">
    <w:abstractNumId w:val="5"/>
  </w:num>
  <w:num w:numId="9" w16cid:durableId="1279604601">
    <w:abstractNumId w:val="6"/>
  </w:num>
  <w:num w:numId="10" w16cid:durableId="1638947401">
    <w:abstractNumId w:val="7"/>
  </w:num>
  <w:num w:numId="11" w16cid:durableId="1599830945">
    <w:abstractNumId w:val="0"/>
  </w:num>
  <w:num w:numId="12" w16cid:durableId="1253707362">
    <w:abstractNumId w:val="1"/>
  </w:num>
  <w:num w:numId="13" w16cid:durableId="1286616351">
    <w:abstractNumId w:val="2"/>
  </w:num>
  <w:num w:numId="14" w16cid:durableId="239142063">
    <w:abstractNumId w:val="3"/>
  </w:num>
  <w:num w:numId="15" w16cid:durableId="1332096885">
    <w:abstractNumId w:val="24"/>
  </w:num>
  <w:num w:numId="16" w16cid:durableId="1969432175">
    <w:abstractNumId w:val="15"/>
  </w:num>
  <w:num w:numId="17" w16cid:durableId="1783304959">
    <w:abstractNumId w:val="14"/>
  </w:num>
  <w:num w:numId="18" w16cid:durableId="118576949">
    <w:abstractNumId w:val="25"/>
  </w:num>
  <w:num w:numId="19" w16cid:durableId="862203929">
    <w:abstractNumId w:val="17"/>
  </w:num>
  <w:num w:numId="20" w16cid:durableId="2009017069">
    <w:abstractNumId w:val="22"/>
  </w:num>
  <w:num w:numId="21" w16cid:durableId="86734870">
    <w:abstractNumId w:val="20"/>
  </w:num>
  <w:num w:numId="22" w16cid:durableId="1282224288">
    <w:abstractNumId w:val="10"/>
  </w:num>
  <w:num w:numId="23" w16cid:durableId="29040507">
    <w:abstractNumId w:val="23"/>
  </w:num>
  <w:num w:numId="24" w16cid:durableId="2113934946">
    <w:abstractNumId w:val="26"/>
  </w:num>
  <w:num w:numId="25" w16cid:durableId="1447308884">
    <w:abstractNumId w:val="9"/>
  </w:num>
  <w:num w:numId="26" w16cid:durableId="1055158624">
    <w:abstractNumId w:val="16"/>
  </w:num>
  <w:num w:numId="27" w16cid:durableId="124661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24310"/>
    <w:rsid w:val="00060AA0"/>
    <w:rsid w:val="000904C7"/>
    <w:rsid w:val="000939F9"/>
    <w:rsid w:val="000A5182"/>
    <w:rsid w:val="000C2358"/>
    <w:rsid w:val="000C4F33"/>
    <w:rsid w:val="000C6078"/>
    <w:rsid w:val="000E44C8"/>
    <w:rsid w:val="000F2D30"/>
    <w:rsid w:val="00110EE6"/>
    <w:rsid w:val="00112E13"/>
    <w:rsid w:val="0011753A"/>
    <w:rsid w:val="00121204"/>
    <w:rsid w:val="00124DA9"/>
    <w:rsid w:val="00134DD8"/>
    <w:rsid w:val="00147424"/>
    <w:rsid w:val="00147FE5"/>
    <w:rsid w:val="0015553D"/>
    <w:rsid w:val="001A2B2C"/>
    <w:rsid w:val="001A2E48"/>
    <w:rsid w:val="001A3896"/>
    <w:rsid w:val="001C0CE0"/>
    <w:rsid w:val="001C33C7"/>
    <w:rsid w:val="001D1DC8"/>
    <w:rsid w:val="001D3210"/>
    <w:rsid w:val="001E7881"/>
    <w:rsid w:val="002008BD"/>
    <w:rsid w:val="0024048A"/>
    <w:rsid w:val="00243387"/>
    <w:rsid w:val="00251713"/>
    <w:rsid w:val="002773E8"/>
    <w:rsid w:val="0028481B"/>
    <w:rsid w:val="00286979"/>
    <w:rsid w:val="002A457A"/>
    <w:rsid w:val="002B4C20"/>
    <w:rsid w:val="00304DD1"/>
    <w:rsid w:val="00370415"/>
    <w:rsid w:val="00370D25"/>
    <w:rsid w:val="003811CF"/>
    <w:rsid w:val="003833F6"/>
    <w:rsid w:val="00384C86"/>
    <w:rsid w:val="00391BDD"/>
    <w:rsid w:val="003A1870"/>
    <w:rsid w:val="003B1470"/>
    <w:rsid w:val="003B4A0B"/>
    <w:rsid w:val="003C1B81"/>
    <w:rsid w:val="003D6EC3"/>
    <w:rsid w:val="00407938"/>
    <w:rsid w:val="00407C54"/>
    <w:rsid w:val="004101C6"/>
    <w:rsid w:val="00423E1C"/>
    <w:rsid w:val="00423F57"/>
    <w:rsid w:val="00426449"/>
    <w:rsid w:val="004326C5"/>
    <w:rsid w:val="00433503"/>
    <w:rsid w:val="00435343"/>
    <w:rsid w:val="004361E4"/>
    <w:rsid w:val="004372CE"/>
    <w:rsid w:val="00441F0E"/>
    <w:rsid w:val="0047080D"/>
    <w:rsid w:val="004744DB"/>
    <w:rsid w:val="004748D6"/>
    <w:rsid w:val="00491C0D"/>
    <w:rsid w:val="004931BD"/>
    <w:rsid w:val="004A232F"/>
    <w:rsid w:val="004A3572"/>
    <w:rsid w:val="004B0588"/>
    <w:rsid w:val="004B598C"/>
    <w:rsid w:val="004B62B1"/>
    <w:rsid w:val="004D0347"/>
    <w:rsid w:val="004E0278"/>
    <w:rsid w:val="004E55FB"/>
    <w:rsid w:val="00513AE7"/>
    <w:rsid w:val="00541FB9"/>
    <w:rsid w:val="00552FF2"/>
    <w:rsid w:val="00570B61"/>
    <w:rsid w:val="005923F1"/>
    <w:rsid w:val="005968F8"/>
    <w:rsid w:val="005A2EE5"/>
    <w:rsid w:val="005A720F"/>
    <w:rsid w:val="005B598E"/>
    <w:rsid w:val="005C4C76"/>
    <w:rsid w:val="005C7E9C"/>
    <w:rsid w:val="005D3439"/>
    <w:rsid w:val="005D5479"/>
    <w:rsid w:val="005E2293"/>
    <w:rsid w:val="006036D0"/>
    <w:rsid w:val="00606583"/>
    <w:rsid w:val="00633316"/>
    <w:rsid w:val="00661E5F"/>
    <w:rsid w:val="006708CD"/>
    <w:rsid w:val="006872C8"/>
    <w:rsid w:val="006B65CC"/>
    <w:rsid w:val="006B7BC9"/>
    <w:rsid w:val="006C56F9"/>
    <w:rsid w:val="006D4B7C"/>
    <w:rsid w:val="006E0BAF"/>
    <w:rsid w:val="006E49F4"/>
    <w:rsid w:val="006E5C94"/>
    <w:rsid w:val="006E6161"/>
    <w:rsid w:val="006F61F1"/>
    <w:rsid w:val="00710CDD"/>
    <w:rsid w:val="00711F4B"/>
    <w:rsid w:val="0071605E"/>
    <w:rsid w:val="00732CA3"/>
    <w:rsid w:val="007348EC"/>
    <w:rsid w:val="007410E6"/>
    <w:rsid w:val="00747766"/>
    <w:rsid w:val="00755AFC"/>
    <w:rsid w:val="00757C65"/>
    <w:rsid w:val="007703E8"/>
    <w:rsid w:val="00791757"/>
    <w:rsid w:val="007940DE"/>
    <w:rsid w:val="007A71E1"/>
    <w:rsid w:val="007B4BB4"/>
    <w:rsid w:val="007D4629"/>
    <w:rsid w:val="007D4D52"/>
    <w:rsid w:val="007E44C0"/>
    <w:rsid w:val="008051DB"/>
    <w:rsid w:val="00821708"/>
    <w:rsid w:val="008243EA"/>
    <w:rsid w:val="00824F96"/>
    <w:rsid w:val="00841AEA"/>
    <w:rsid w:val="00850FED"/>
    <w:rsid w:val="00860FE1"/>
    <w:rsid w:val="00882B0F"/>
    <w:rsid w:val="008B1186"/>
    <w:rsid w:val="008B2401"/>
    <w:rsid w:val="008B257A"/>
    <w:rsid w:val="008C086C"/>
    <w:rsid w:val="008C0F08"/>
    <w:rsid w:val="008C2127"/>
    <w:rsid w:val="008E2191"/>
    <w:rsid w:val="008E4D5B"/>
    <w:rsid w:val="008F0E75"/>
    <w:rsid w:val="00900D9F"/>
    <w:rsid w:val="00914FCF"/>
    <w:rsid w:val="0092429B"/>
    <w:rsid w:val="00952E85"/>
    <w:rsid w:val="009838AB"/>
    <w:rsid w:val="00992402"/>
    <w:rsid w:val="009950D5"/>
    <w:rsid w:val="009B3995"/>
    <w:rsid w:val="009C0B9E"/>
    <w:rsid w:val="009E0CE4"/>
    <w:rsid w:val="00A061C3"/>
    <w:rsid w:val="00A10C29"/>
    <w:rsid w:val="00A172F5"/>
    <w:rsid w:val="00A23A8F"/>
    <w:rsid w:val="00A24AA4"/>
    <w:rsid w:val="00A31D8F"/>
    <w:rsid w:val="00A400A7"/>
    <w:rsid w:val="00A576F0"/>
    <w:rsid w:val="00A61D8F"/>
    <w:rsid w:val="00A713D0"/>
    <w:rsid w:val="00A842BD"/>
    <w:rsid w:val="00A86C41"/>
    <w:rsid w:val="00AA631C"/>
    <w:rsid w:val="00AC44B5"/>
    <w:rsid w:val="00AD1363"/>
    <w:rsid w:val="00AD5BCA"/>
    <w:rsid w:val="00AE6FF8"/>
    <w:rsid w:val="00B015E1"/>
    <w:rsid w:val="00B016E8"/>
    <w:rsid w:val="00B05A5C"/>
    <w:rsid w:val="00B11C45"/>
    <w:rsid w:val="00B2156A"/>
    <w:rsid w:val="00B25B19"/>
    <w:rsid w:val="00B31592"/>
    <w:rsid w:val="00B40311"/>
    <w:rsid w:val="00B418E8"/>
    <w:rsid w:val="00B53F5B"/>
    <w:rsid w:val="00B81F05"/>
    <w:rsid w:val="00B929C5"/>
    <w:rsid w:val="00B96FD7"/>
    <w:rsid w:val="00BA2D50"/>
    <w:rsid w:val="00BB5412"/>
    <w:rsid w:val="00BC0DD6"/>
    <w:rsid w:val="00BC1799"/>
    <w:rsid w:val="00BD3B26"/>
    <w:rsid w:val="00C01EDE"/>
    <w:rsid w:val="00C16635"/>
    <w:rsid w:val="00C20753"/>
    <w:rsid w:val="00C23624"/>
    <w:rsid w:val="00C2553E"/>
    <w:rsid w:val="00C4704F"/>
    <w:rsid w:val="00C517FC"/>
    <w:rsid w:val="00C57B12"/>
    <w:rsid w:val="00C6015F"/>
    <w:rsid w:val="00C75371"/>
    <w:rsid w:val="00C926A9"/>
    <w:rsid w:val="00C967E5"/>
    <w:rsid w:val="00CD0074"/>
    <w:rsid w:val="00CE6AF2"/>
    <w:rsid w:val="00CF08D7"/>
    <w:rsid w:val="00CF0B23"/>
    <w:rsid w:val="00CF47E2"/>
    <w:rsid w:val="00D16D10"/>
    <w:rsid w:val="00D2743C"/>
    <w:rsid w:val="00D30E6E"/>
    <w:rsid w:val="00D326AE"/>
    <w:rsid w:val="00D428C8"/>
    <w:rsid w:val="00D715D1"/>
    <w:rsid w:val="00D777B1"/>
    <w:rsid w:val="00D96368"/>
    <w:rsid w:val="00D96E1F"/>
    <w:rsid w:val="00DA378B"/>
    <w:rsid w:val="00DC551D"/>
    <w:rsid w:val="00DD0ECA"/>
    <w:rsid w:val="00DD2C74"/>
    <w:rsid w:val="00DE0147"/>
    <w:rsid w:val="00DE2E6A"/>
    <w:rsid w:val="00DF4C9D"/>
    <w:rsid w:val="00E05AC9"/>
    <w:rsid w:val="00E35FED"/>
    <w:rsid w:val="00E40161"/>
    <w:rsid w:val="00E47E0D"/>
    <w:rsid w:val="00E50E04"/>
    <w:rsid w:val="00E522F4"/>
    <w:rsid w:val="00E541BD"/>
    <w:rsid w:val="00E552BF"/>
    <w:rsid w:val="00E55985"/>
    <w:rsid w:val="00E70BE8"/>
    <w:rsid w:val="00E800D9"/>
    <w:rsid w:val="00E84C03"/>
    <w:rsid w:val="00E9275E"/>
    <w:rsid w:val="00E9535A"/>
    <w:rsid w:val="00E97C8A"/>
    <w:rsid w:val="00EA33C0"/>
    <w:rsid w:val="00EF11B6"/>
    <w:rsid w:val="00F01F8E"/>
    <w:rsid w:val="00F0484F"/>
    <w:rsid w:val="00F15D23"/>
    <w:rsid w:val="00F20F48"/>
    <w:rsid w:val="00F25291"/>
    <w:rsid w:val="00F303E1"/>
    <w:rsid w:val="00F3506A"/>
    <w:rsid w:val="00F4000D"/>
    <w:rsid w:val="00F55A6A"/>
    <w:rsid w:val="00F57280"/>
    <w:rsid w:val="00F71223"/>
    <w:rsid w:val="00F832AE"/>
    <w:rsid w:val="00F9104D"/>
    <w:rsid w:val="00FB2297"/>
    <w:rsid w:val="00FC0495"/>
    <w:rsid w:val="00FC2B47"/>
    <w:rsid w:val="00FE6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4F63A9"/>
  <w14:defaultImageDpi w14:val="0"/>
  <w15:docId w15:val="{0394530E-855A-4D14-9285-643DC90B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character" w:styleId="Hipervnculo">
    <w:name w:val="Hyperlink"/>
    <w:basedOn w:val="Fuentedeprrafopredeter"/>
    <w:uiPriority w:val="99"/>
    <w:unhideWhenUsed/>
    <w:rsid w:val="00A842BD"/>
    <w:rPr>
      <w:rFonts w:cs="Times New Roman"/>
      <w:color w:val="0000FF" w:themeColor="hyperlink"/>
      <w:u w:val="single"/>
    </w:rPr>
  </w:style>
  <w:style w:type="paragraph" w:styleId="Encabezado">
    <w:name w:val="header"/>
    <w:basedOn w:val="Normal"/>
    <w:link w:val="EncabezadoCar"/>
    <w:uiPriority w:val="99"/>
    <w:unhideWhenUsed/>
    <w:rsid w:val="00F303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F303E1"/>
    <w:rPr>
      <w:rFonts w:cs="Times New Roman"/>
    </w:rPr>
  </w:style>
  <w:style w:type="paragraph" w:styleId="Piedepgina">
    <w:name w:val="footer"/>
    <w:basedOn w:val="Normal"/>
    <w:link w:val="PiedepginaCar"/>
    <w:uiPriority w:val="99"/>
    <w:unhideWhenUsed/>
    <w:rsid w:val="00F303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F303E1"/>
    <w:rPr>
      <w:rFonts w:cs="Times New Roman"/>
    </w:rPr>
  </w:style>
  <w:style w:type="character" w:styleId="Mencinsinresolver">
    <w:name w:val="Unresolved Mention"/>
    <w:basedOn w:val="Fuentedeprrafopredeter"/>
    <w:uiPriority w:val="99"/>
    <w:semiHidden/>
    <w:unhideWhenUsed/>
    <w:rsid w:val="00CE6AF2"/>
    <w:rPr>
      <w:color w:val="605E5C"/>
      <w:shd w:val="clear" w:color="auto" w:fill="E1DFDD"/>
    </w:rPr>
  </w:style>
  <w:style w:type="paragraph" w:styleId="Descripcin">
    <w:name w:val="caption"/>
    <w:basedOn w:val="Normal"/>
    <w:next w:val="Normal"/>
    <w:uiPriority w:val="35"/>
    <w:unhideWhenUsed/>
    <w:qFormat/>
    <w:rsid w:val="00E4016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788023">
      <w:marLeft w:val="0"/>
      <w:marRight w:val="0"/>
      <w:marTop w:val="0"/>
      <w:marBottom w:val="0"/>
      <w:divBdr>
        <w:top w:val="none" w:sz="0" w:space="0" w:color="auto"/>
        <w:left w:val="none" w:sz="0" w:space="0" w:color="auto"/>
        <w:bottom w:val="none" w:sz="0" w:space="0" w:color="auto"/>
        <w:right w:val="none" w:sz="0" w:space="0" w:color="auto"/>
      </w:divBdr>
    </w:div>
    <w:div w:id="16667880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gimenez@gencat.cat"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package" Target="embeddings/Diapositiva_de_Microsoft_PowerPoint11.sldx"/><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package" Target="embeddings/Diapositiva_de_Microsoft_PowerPoint1.sl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lopezp@santboi.cat"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apc.gencat.cat/ca/recerca/Convocatories_de_recerca/mercat-de-reptes/la-gestio-del-coneixement/"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mmortiz@valencia.es"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elosada@gencat.cat"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337FB3-37E1-4ADD-9835-74734822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35</Pages>
  <Words>12096</Words>
  <Characters>66531</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78471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Joaquim Carbonell</cp:lastModifiedBy>
  <cp:revision>192</cp:revision>
  <cp:lastPrinted>2012-03-19T09:44:00Z</cp:lastPrinted>
  <dcterms:created xsi:type="dcterms:W3CDTF">2023-01-12T09:24:00Z</dcterms:created>
  <dcterms:modified xsi:type="dcterms:W3CDTF">2023-01-29T08:23:00Z</dcterms:modified>
</cp:coreProperties>
</file>