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2D42B" w14:textId="77777777" w:rsidR="00C224C3" w:rsidRDefault="00C224C3" w:rsidP="00C224C3">
      <w:pPr>
        <w:pStyle w:val="Ttulo"/>
        <w:rPr>
          <w:color w:val="76923C" w:themeColor="accent3" w:themeShade="BF"/>
        </w:rPr>
      </w:pPr>
      <w:r>
        <w:t xml:space="preserve">HOJA DE ESTILO PARA </w:t>
      </w:r>
      <w:r w:rsidRPr="00C224C3">
        <w:rPr>
          <w:color w:val="76923C" w:themeColor="accent3" w:themeShade="BF"/>
        </w:rPr>
        <w:t>COMUNICACIONES</w:t>
      </w:r>
      <w:r>
        <w:t xml:space="preserve"> Y </w:t>
      </w:r>
      <w:r w:rsidRPr="00C224C3">
        <w:rPr>
          <w:color w:val="76923C" w:themeColor="accent3" w:themeShade="BF"/>
        </w:rPr>
        <w:t>PÓSTERS</w:t>
      </w:r>
    </w:p>
    <w:p w14:paraId="1F6259E1" w14:textId="77777777" w:rsidR="00954D5C" w:rsidRDefault="001B796B" w:rsidP="00C224C3">
      <w:pPr>
        <w:pStyle w:val="Ttulo"/>
        <w:rPr>
          <w:color w:val="76923C" w:themeColor="accent3" w:themeShade="BF"/>
        </w:rPr>
      </w:pPr>
      <w:r>
        <w:rPr>
          <w:color w:val="76923C" w:themeColor="accent3" w:themeShade="BF"/>
        </w:rPr>
        <w:t>INVESTIGACIÓN</w:t>
      </w:r>
    </w:p>
    <w:p w14:paraId="1B1EC191" w14:textId="77777777" w:rsidR="002B7CA3" w:rsidRPr="002B7CA3" w:rsidRDefault="002B7CA3" w:rsidP="00C224C3">
      <w:pPr>
        <w:pStyle w:val="Ttulo"/>
        <w:rPr>
          <w:sz w:val="2"/>
        </w:rPr>
      </w:pPr>
    </w:p>
    <w:p w14:paraId="05F48D54" w14:textId="77777777" w:rsidR="00B57162" w:rsidRDefault="00B57162" w:rsidP="00B57162">
      <w:pPr>
        <w:pStyle w:val="Ttulo"/>
        <w:jc w:val="both"/>
        <w:rPr>
          <w:b w:val="0"/>
          <w:bCs w:val="0"/>
          <w:i/>
          <w:iCs/>
          <w:sz w:val="16"/>
          <w:szCs w:val="16"/>
        </w:rPr>
      </w:pPr>
      <w:r>
        <w:t xml:space="preserve">Tipo de aportación: </w:t>
      </w:r>
      <w:r>
        <w:rPr>
          <w:b w:val="0"/>
          <w:bCs w:val="0"/>
          <w:i/>
          <w:iCs/>
          <w:sz w:val="16"/>
          <w:szCs w:val="16"/>
        </w:rPr>
        <w:t>Marque con una X el tipo de aportación que presenta.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</w:tblGrid>
      <w:tr w:rsidR="00A86C41" w14:paraId="6574813D" w14:textId="77777777" w:rsidTr="002773E8">
        <w:trPr>
          <w:trHeight w:val="451"/>
        </w:trPr>
        <w:tc>
          <w:tcPr>
            <w:tcW w:w="709" w:type="dxa"/>
          </w:tcPr>
          <w:p w14:paraId="11DE8518" w14:textId="77777777" w:rsidR="00A86C41" w:rsidRPr="00E84C03" w:rsidRDefault="00A86C41" w:rsidP="004101C6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20A49854" w14:textId="77777777" w:rsidR="00A86C41" w:rsidRPr="00E84C03" w:rsidRDefault="00E03395" w:rsidP="00491C0D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Comunicación</w:t>
            </w:r>
            <w:r w:rsidR="002D483B">
              <w:rPr>
                <w:sz w:val="16"/>
                <w:szCs w:val="16"/>
              </w:rPr>
              <w:t xml:space="preserve"> - Investigación</w:t>
            </w:r>
          </w:p>
        </w:tc>
      </w:tr>
      <w:tr w:rsidR="00A86C41" w:rsidRPr="00E84C03" w14:paraId="42611389" w14:textId="77777777" w:rsidTr="002773E8">
        <w:trPr>
          <w:trHeight w:val="451"/>
        </w:trPr>
        <w:tc>
          <w:tcPr>
            <w:tcW w:w="709" w:type="dxa"/>
          </w:tcPr>
          <w:p w14:paraId="418F003D" w14:textId="0A64296C" w:rsidR="00A86C41" w:rsidRPr="00E84C03" w:rsidRDefault="00631B60" w:rsidP="004101C6">
            <w:pPr>
              <w:pStyle w:val="Ttul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804" w:type="dxa"/>
            <w:vAlign w:val="center"/>
          </w:tcPr>
          <w:p w14:paraId="26090066" w14:textId="77777777" w:rsidR="00A86C41" w:rsidRPr="00E84C03" w:rsidRDefault="00E03395" w:rsidP="00491C0D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Póster</w:t>
            </w:r>
            <w:r w:rsidR="002D483B">
              <w:rPr>
                <w:sz w:val="16"/>
                <w:szCs w:val="16"/>
              </w:rPr>
              <w:t xml:space="preserve"> - Investigación</w:t>
            </w:r>
          </w:p>
        </w:tc>
      </w:tr>
    </w:tbl>
    <w:p w14:paraId="21373761" w14:textId="77777777" w:rsidR="00B57162" w:rsidRDefault="00B57162" w:rsidP="00B57162">
      <w:pPr>
        <w:pStyle w:val="Ttulo"/>
        <w:jc w:val="both"/>
        <w:rPr>
          <w:b w:val="0"/>
          <w:bCs w:val="0"/>
          <w:i/>
          <w:iCs/>
          <w:sz w:val="16"/>
          <w:szCs w:val="16"/>
        </w:rPr>
      </w:pPr>
      <w:r>
        <w:t xml:space="preserve">Temática de la aportación: </w:t>
      </w:r>
      <w:r>
        <w:rPr>
          <w:b w:val="0"/>
          <w:bCs w:val="0"/>
          <w:i/>
          <w:iCs/>
          <w:sz w:val="16"/>
          <w:szCs w:val="16"/>
        </w:rPr>
        <w:t>Marque con una X la temática de la aportación que realiza</w:t>
      </w:r>
      <w:r w:rsidRPr="00E50E04">
        <w:rPr>
          <w:b w:val="0"/>
          <w:bCs w:val="0"/>
          <w:i/>
          <w:iCs/>
          <w:sz w:val="16"/>
          <w:szCs w:val="16"/>
        </w:rPr>
        <w:t>.</w:t>
      </w:r>
    </w:p>
    <w:tbl>
      <w:tblPr>
        <w:tblW w:w="75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</w:tblGrid>
      <w:tr w:rsidR="00174B22" w:rsidRPr="0071605E" w14:paraId="5EFF7802" w14:textId="77777777" w:rsidTr="00174B22">
        <w:trPr>
          <w:trHeight w:val="451"/>
        </w:trPr>
        <w:tc>
          <w:tcPr>
            <w:tcW w:w="709" w:type="dxa"/>
          </w:tcPr>
          <w:p w14:paraId="5E543816" w14:textId="5C7258F2" w:rsidR="00174B22" w:rsidRPr="00E84C03" w:rsidRDefault="00F145B4" w:rsidP="00174B22">
            <w:pPr>
              <w:pStyle w:val="Ttul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804" w:type="dxa"/>
          </w:tcPr>
          <w:p w14:paraId="6B4FD1BC" w14:textId="12C21FC1" w:rsidR="00174B22" w:rsidRPr="00ED7394" w:rsidRDefault="00A55826" w:rsidP="00174B22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Aprendizaje y desarrollo profesional en la Sociedad 5.0</w:t>
            </w:r>
          </w:p>
        </w:tc>
      </w:tr>
      <w:tr w:rsidR="00174B22" w:rsidRPr="0071605E" w14:paraId="499F3BF4" w14:textId="77777777" w:rsidTr="00174B22">
        <w:trPr>
          <w:trHeight w:val="451"/>
        </w:trPr>
        <w:tc>
          <w:tcPr>
            <w:tcW w:w="709" w:type="dxa"/>
          </w:tcPr>
          <w:p w14:paraId="09ABDB31" w14:textId="77777777" w:rsidR="00174B22" w:rsidRPr="00E84C03" w:rsidRDefault="00174B22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33EE3150" w14:textId="0906A396" w:rsidR="00174B22" w:rsidRPr="00ED7394" w:rsidRDefault="00A55826" w:rsidP="00174B22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Gobernanza de Instituciones en la Sociedad 5.0</w:t>
            </w:r>
          </w:p>
        </w:tc>
      </w:tr>
      <w:tr w:rsidR="00174B22" w:rsidRPr="00ED7394" w14:paraId="5173B394" w14:textId="77777777" w:rsidTr="00174B22">
        <w:trPr>
          <w:trHeight w:val="451"/>
        </w:trPr>
        <w:tc>
          <w:tcPr>
            <w:tcW w:w="709" w:type="dxa"/>
          </w:tcPr>
          <w:p w14:paraId="7CCBE9E3" w14:textId="77777777" w:rsidR="00174B22" w:rsidRPr="00E84C03" w:rsidRDefault="00174B22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524D2509" w14:textId="6FD5D893" w:rsidR="00174B22" w:rsidRPr="00ED7394" w:rsidRDefault="00A55826" w:rsidP="00174B22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Herramientas y habilidades digitales en las Organizaciones</w:t>
            </w:r>
          </w:p>
        </w:tc>
      </w:tr>
      <w:tr w:rsidR="00174B22" w:rsidRPr="00E84C03" w14:paraId="192C2C97" w14:textId="77777777" w:rsidTr="00174B22">
        <w:trPr>
          <w:trHeight w:val="451"/>
        </w:trPr>
        <w:tc>
          <w:tcPr>
            <w:tcW w:w="709" w:type="dxa"/>
          </w:tcPr>
          <w:p w14:paraId="5EBD0F47" w14:textId="77777777" w:rsidR="00174B22" w:rsidRPr="00ED7394" w:rsidRDefault="00174B22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3CB3A98C" w14:textId="4E5923D7" w:rsidR="00174B22" w:rsidRPr="00ED7394" w:rsidRDefault="00A55826" w:rsidP="00174B22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Inteligencia artificial generativa: un aliado ante la transformación</w:t>
            </w:r>
          </w:p>
        </w:tc>
      </w:tr>
      <w:tr w:rsidR="00174B22" w:rsidRPr="00ED7394" w14:paraId="3D0EA8A9" w14:textId="77777777" w:rsidTr="00174B22">
        <w:trPr>
          <w:trHeight w:val="451"/>
        </w:trPr>
        <w:tc>
          <w:tcPr>
            <w:tcW w:w="709" w:type="dxa"/>
          </w:tcPr>
          <w:p w14:paraId="4EB76E74" w14:textId="29CB2A0F" w:rsidR="00174B22" w:rsidRPr="00ED7394" w:rsidRDefault="00174B22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5D0C78BC" w14:textId="4DCB0948" w:rsidR="00174B22" w:rsidRPr="00ED7394" w:rsidRDefault="00A55826" w:rsidP="00174B22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Convergencia entre la organización formal e informal en las Organizaciones </w:t>
            </w:r>
          </w:p>
        </w:tc>
      </w:tr>
      <w:tr w:rsidR="00174B22" w:rsidRPr="00ED7394" w14:paraId="29B13A21" w14:textId="77777777" w:rsidTr="00174B22">
        <w:trPr>
          <w:trHeight w:val="451"/>
        </w:trPr>
        <w:tc>
          <w:tcPr>
            <w:tcW w:w="709" w:type="dxa"/>
          </w:tcPr>
          <w:p w14:paraId="766926D8" w14:textId="77777777" w:rsidR="00174B22" w:rsidRPr="00ED7394" w:rsidRDefault="00174B22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5FAC036E" w14:textId="28C24993" w:rsidR="00174B22" w:rsidRPr="00ED7394" w:rsidRDefault="00A55826" w:rsidP="00174B22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Convergencia entre el mundo físico y el digital en las Organizaciones </w:t>
            </w:r>
          </w:p>
        </w:tc>
      </w:tr>
      <w:tr w:rsidR="00174B22" w:rsidRPr="00E84C03" w14:paraId="6488BFEB" w14:textId="77777777" w:rsidTr="00174B22">
        <w:trPr>
          <w:trHeight w:val="451"/>
        </w:trPr>
        <w:tc>
          <w:tcPr>
            <w:tcW w:w="709" w:type="dxa"/>
          </w:tcPr>
          <w:p w14:paraId="0F0FBE96" w14:textId="77777777" w:rsidR="00174B22" w:rsidRPr="00F303E1" w:rsidRDefault="00174B22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2C881A2D" w14:textId="55254CEC" w:rsidR="00174B22" w:rsidRPr="00ED7394" w:rsidRDefault="00A55826" w:rsidP="00174B22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Liderazgos necesarios para la transformación </w:t>
            </w:r>
          </w:p>
        </w:tc>
      </w:tr>
      <w:tr w:rsidR="00A55826" w:rsidRPr="00E84C03" w14:paraId="40FA15DB" w14:textId="77777777" w:rsidTr="00174B22">
        <w:trPr>
          <w:trHeight w:val="451"/>
        </w:trPr>
        <w:tc>
          <w:tcPr>
            <w:tcW w:w="709" w:type="dxa"/>
          </w:tcPr>
          <w:p w14:paraId="3482A775" w14:textId="77777777" w:rsidR="00A55826" w:rsidRPr="00F303E1" w:rsidRDefault="00A55826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135F101E" w14:textId="5913A5BF" w:rsidR="00A55826" w:rsidRDefault="00A55826" w:rsidP="00174B22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Gestión del cambio y autonomía: personal y organizacional</w:t>
            </w:r>
          </w:p>
        </w:tc>
      </w:tr>
      <w:tr w:rsidR="00A55826" w:rsidRPr="00E84C03" w14:paraId="2EE56FBC" w14:textId="77777777" w:rsidTr="00174B22">
        <w:trPr>
          <w:trHeight w:val="451"/>
        </w:trPr>
        <w:tc>
          <w:tcPr>
            <w:tcW w:w="709" w:type="dxa"/>
          </w:tcPr>
          <w:p w14:paraId="2BD9C082" w14:textId="6896271B" w:rsidR="00A55826" w:rsidRPr="00F303E1" w:rsidRDefault="00A55826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5BBAF8BE" w14:textId="16F6B8E2" w:rsidR="00A55826" w:rsidRDefault="00A55826" w:rsidP="00174B22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Ética y responsabilidad digital</w:t>
            </w:r>
          </w:p>
        </w:tc>
      </w:tr>
      <w:tr w:rsidR="00A55826" w:rsidRPr="00E84C03" w14:paraId="29CF97DB" w14:textId="77777777" w:rsidTr="00174B22">
        <w:trPr>
          <w:trHeight w:val="451"/>
        </w:trPr>
        <w:tc>
          <w:tcPr>
            <w:tcW w:w="709" w:type="dxa"/>
          </w:tcPr>
          <w:p w14:paraId="371A6363" w14:textId="77777777" w:rsidR="00A55826" w:rsidRPr="00F303E1" w:rsidRDefault="00A55826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0A63981F" w14:textId="715BF17B" w:rsidR="00A55826" w:rsidRDefault="00A55826" w:rsidP="00174B22">
            <w:pPr>
              <w:pStyle w:val="Ttulo"/>
              <w:jc w:val="left"/>
              <w:rPr>
                <w:sz w:val="16"/>
                <w:szCs w:val="16"/>
              </w:rPr>
            </w:pPr>
            <w:r w:rsidRPr="00A55826">
              <w:rPr>
                <w:sz w:val="16"/>
                <w:szCs w:val="16"/>
              </w:rPr>
              <w:t xml:space="preserve">Experiencias transformadoras: Robótica educativa, Robots sociales, Realidad Virtual, Realidad aumentada, Simulaciones, Herramientas digitales para el </w:t>
            </w:r>
            <w:proofErr w:type="gramStart"/>
            <w:r w:rsidRPr="00A55826">
              <w:rPr>
                <w:sz w:val="16"/>
                <w:szCs w:val="16"/>
              </w:rPr>
              <w:t>STEAM,…</w:t>
            </w:r>
            <w:proofErr w:type="gramEnd"/>
          </w:p>
        </w:tc>
      </w:tr>
    </w:tbl>
    <w:p w14:paraId="6D378C2F" w14:textId="77777777" w:rsidR="00EE2AD6" w:rsidRDefault="00EE2AD6" w:rsidP="00FA3299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b/>
        </w:rPr>
      </w:pPr>
    </w:p>
    <w:p w14:paraId="0709E3E9" w14:textId="0393E671" w:rsidR="002B7CA3" w:rsidRPr="002B7CA3" w:rsidRDefault="002B7CA3" w:rsidP="00FA3299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color w:val="FF0000"/>
        </w:rPr>
      </w:pPr>
      <w:bookmarkStart w:id="0" w:name="_Hlk14767735"/>
      <w:r w:rsidRPr="002B7CA3">
        <w:rPr>
          <w:rFonts w:ascii="Times New Roman" w:hAnsi="Times New Roman"/>
          <w:color w:val="FF0000"/>
        </w:rPr>
        <w:t xml:space="preserve">Los apartados propuestos son orientativos y pueden ser ligeramente modificados. </w:t>
      </w:r>
      <w:r w:rsidR="008B01A3" w:rsidRPr="002B7CA3">
        <w:rPr>
          <w:rFonts w:ascii="Times New Roman" w:hAnsi="Times New Roman"/>
          <w:color w:val="FF0000"/>
        </w:rPr>
        <w:t xml:space="preserve">La extensión </w:t>
      </w:r>
      <w:r w:rsidR="008B01A3">
        <w:rPr>
          <w:rFonts w:ascii="Times New Roman" w:hAnsi="Times New Roman"/>
          <w:color w:val="FF0000"/>
        </w:rPr>
        <w:t xml:space="preserve">(entre 10.000 y 15.000 caracteres con espacios, referencias incluidas) </w:t>
      </w:r>
      <w:r w:rsidRPr="002B7CA3">
        <w:rPr>
          <w:rFonts w:ascii="Times New Roman" w:hAnsi="Times New Roman"/>
          <w:color w:val="FF0000"/>
        </w:rPr>
        <w:t xml:space="preserve">y el resto de formato debe ser respetado, en </w:t>
      </w:r>
      <w:r>
        <w:rPr>
          <w:rFonts w:ascii="Times New Roman" w:hAnsi="Times New Roman"/>
          <w:color w:val="FF0000"/>
        </w:rPr>
        <w:t>cualquier</w:t>
      </w:r>
      <w:r w:rsidRPr="002B7CA3">
        <w:rPr>
          <w:rFonts w:ascii="Times New Roman" w:hAnsi="Times New Roman"/>
          <w:color w:val="FF0000"/>
        </w:rPr>
        <w:t xml:space="preserve"> caso.  </w:t>
      </w:r>
    </w:p>
    <w:bookmarkEnd w:id="0"/>
    <w:p w14:paraId="21790670" w14:textId="77777777" w:rsidR="002B7CA3" w:rsidRDefault="002B7CA3" w:rsidP="00FA3299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b/>
        </w:rPr>
      </w:pPr>
    </w:p>
    <w:p w14:paraId="4BDC28B2" w14:textId="77777777" w:rsidR="005F3BF8" w:rsidRDefault="005F3BF8" w:rsidP="00A15DCF">
      <w:pPr>
        <w:jc w:val="center"/>
        <w:rPr>
          <w:rFonts w:ascii="Times New Roman" w:hAnsi="Times New Roman"/>
          <w:b/>
          <w:sz w:val="32"/>
          <w:szCs w:val="32"/>
        </w:rPr>
      </w:pPr>
    </w:p>
    <w:p w14:paraId="4AF677AD" w14:textId="77777777" w:rsidR="005F3BF8" w:rsidRDefault="005F3BF8" w:rsidP="00A15DCF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62495E8" w14:textId="77777777" w:rsidR="005F3BF8" w:rsidRDefault="005F3BF8" w:rsidP="00A15DCF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F437AA3" w14:textId="77777777" w:rsidR="005F3BF8" w:rsidRDefault="005F3BF8" w:rsidP="00A15DCF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640A5B9" w14:textId="5497D141" w:rsidR="00A15DCF" w:rsidRPr="00A15DCF" w:rsidRDefault="00A15DCF" w:rsidP="00A15DCF">
      <w:pPr>
        <w:jc w:val="center"/>
        <w:rPr>
          <w:rFonts w:ascii="Times New Roman" w:hAnsi="Times New Roman"/>
          <w:b/>
          <w:sz w:val="32"/>
          <w:szCs w:val="32"/>
        </w:rPr>
      </w:pPr>
      <w:r w:rsidRPr="00A15DCF">
        <w:rPr>
          <w:rFonts w:ascii="Times New Roman" w:hAnsi="Times New Roman"/>
          <w:b/>
          <w:sz w:val="32"/>
          <w:szCs w:val="32"/>
        </w:rPr>
        <w:lastRenderedPageBreak/>
        <w:t xml:space="preserve">RELACIÓN ENTRE CULTURA DE APRENDIZAJE, </w:t>
      </w:r>
      <w:r w:rsidRPr="00A15DCF">
        <w:rPr>
          <w:rFonts w:ascii="Times New Roman" w:hAnsi="Times New Roman"/>
          <w:b/>
          <w:i/>
          <w:iCs/>
          <w:sz w:val="32"/>
          <w:szCs w:val="32"/>
        </w:rPr>
        <w:t>ENGAGEMENT</w:t>
      </w:r>
      <w:r w:rsidRPr="00A15DCF">
        <w:rPr>
          <w:rFonts w:ascii="Times New Roman" w:hAnsi="Times New Roman"/>
          <w:b/>
          <w:sz w:val="32"/>
          <w:szCs w:val="32"/>
        </w:rPr>
        <w:t xml:space="preserve"> EN EL TRABAJO Y COMPROMISO ORGANIZACIONAL EN PROFESIONALES SANITARIOS: UNA REVISIÓN SISTEMÁTICA </w:t>
      </w:r>
    </w:p>
    <w:p w14:paraId="2029FFA2" w14:textId="77777777" w:rsidR="00A15DCF" w:rsidRPr="00423E1C" w:rsidRDefault="00A15DCF" w:rsidP="00FA3299">
      <w:pPr>
        <w:jc w:val="center"/>
        <w:rPr>
          <w:rFonts w:ascii="Times New Roman" w:hAnsi="Times New Roman"/>
          <w:b/>
          <w:sz w:val="32"/>
          <w:szCs w:val="32"/>
        </w:rPr>
      </w:pPr>
    </w:p>
    <w:p w14:paraId="2588F32B" w14:textId="5A1B5D51" w:rsidR="005F3BF8" w:rsidRDefault="005F3BF8" w:rsidP="005F3BF8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Cristina Fresno González, Joaquín Gairín </w:t>
      </w:r>
      <w:proofErr w:type="spellStart"/>
      <w:r>
        <w:rPr>
          <w:rFonts w:ascii="Times New Roman" w:hAnsi="Times New Roman"/>
          <w:b/>
          <w:sz w:val="24"/>
          <w:szCs w:val="24"/>
        </w:rPr>
        <w:t>Sallán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Ana Díaz Vicario, Mariam </w:t>
      </w:r>
      <w:proofErr w:type="spellStart"/>
      <w:r>
        <w:rPr>
          <w:rFonts w:ascii="Times New Roman" w:hAnsi="Times New Roman"/>
          <w:b/>
          <w:sz w:val="24"/>
          <w:szCs w:val="24"/>
        </w:rPr>
        <w:t>Bouchaniata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Azkouk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1E57458" w14:textId="68055E85" w:rsidR="005F3BF8" w:rsidRDefault="005F3BF8" w:rsidP="005F3BF8">
      <w:pPr>
        <w:spacing w:before="80"/>
        <w:jc w:val="right"/>
        <w:rPr>
          <w:spacing w:val="-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2C62AD">
        <w:rPr>
          <w:rFonts w:ascii="Times New Roman" w:hAnsi="Times New Roman"/>
          <w:sz w:val="24"/>
          <w:szCs w:val="24"/>
        </w:rPr>
        <w:t>AB</w:t>
      </w:r>
      <w:r>
        <w:rPr>
          <w:rFonts w:ascii="Times New Roman" w:hAnsi="Times New Roman"/>
          <w:sz w:val="24"/>
          <w:szCs w:val="24"/>
        </w:rPr>
        <w:t>-</w:t>
      </w:r>
      <w:r w:rsidRPr="003668C6">
        <w:rPr>
          <w:spacing w:val="-8"/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Programa de D</w:t>
      </w:r>
      <w:r w:rsidRPr="0088226E">
        <w:rPr>
          <w:spacing w:val="-8"/>
          <w:sz w:val="24"/>
          <w:szCs w:val="24"/>
        </w:rPr>
        <w:t xml:space="preserve">esarrollo </w:t>
      </w:r>
      <w:r>
        <w:rPr>
          <w:spacing w:val="-8"/>
          <w:sz w:val="24"/>
          <w:szCs w:val="24"/>
        </w:rPr>
        <w:t>O</w:t>
      </w:r>
      <w:r w:rsidRPr="0088226E">
        <w:rPr>
          <w:spacing w:val="-8"/>
          <w:sz w:val="24"/>
          <w:szCs w:val="24"/>
        </w:rPr>
        <w:t xml:space="preserve">rganizacional </w:t>
      </w:r>
    </w:p>
    <w:p w14:paraId="54EFE810" w14:textId="2A144766" w:rsidR="005F3BF8" w:rsidRDefault="005F3BF8" w:rsidP="005F3BF8">
      <w:pPr>
        <w:spacing w:before="80"/>
        <w:rPr>
          <w:rFonts w:ascii="Times New Roman" w:hAnsi="Times New Roman"/>
          <w:sz w:val="24"/>
          <w:szCs w:val="24"/>
        </w:rPr>
      </w:pPr>
      <w:r>
        <w:rPr>
          <w:spacing w:val="-8"/>
          <w:sz w:val="24"/>
          <w:szCs w:val="24"/>
        </w:rPr>
        <w:t xml:space="preserve">Contacto: </w:t>
      </w:r>
      <w:hyperlink r:id="rId8" w:history="1">
        <w:r w:rsidRPr="00746642">
          <w:rPr>
            <w:rStyle w:val="Hipervnculo"/>
            <w:spacing w:val="-8"/>
            <w:sz w:val="24"/>
            <w:szCs w:val="24"/>
          </w:rPr>
          <w:t>cfresno@psmar.cat</w:t>
        </w:r>
      </w:hyperlink>
      <w:r>
        <w:rPr>
          <w:spacing w:val="-8"/>
          <w:sz w:val="24"/>
          <w:szCs w:val="24"/>
        </w:rPr>
        <w:t xml:space="preserve"> / 639 00 88 37</w:t>
      </w:r>
    </w:p>
    <w:p w14:paraId="6C2A7576" w14:textId="2AACFE88" w:rsidR="00FA3299" w:rsidRDefault="00FA3299" w:rsidP="00FA329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11BE0D1F" w14:textId="4366D217" w:rsidR="00FA3299" w:rsidRPr="00423E1C" w:rsidRDefault="00FA3299" w:rsidP="00FA3299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Resumen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14:paraId="7AEFDA31" w14:textId="142ADB9D" w:rsidR="00A15DCF" w:rsidRPr="005F3BF8" w:rsidRDefault="00A15DCF" w:rsidP="00A15DCF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3BF8">
        <w:rPr>
          <w:rFonts w:ascii="Times New Roman" w:hAnsi="Times New Roman"/>
          <w:sz w:val="24"/>
          <w:szCs w:val="24"/>
        </w:rPr>
        <w:t xml:space="preserve">El aprendizaje continuo y el bienestar de los profesionales </w:t>
      </w:r>
      <w:r w:rsidR="00277A47">
        <w:rPr>
          <w:rFonts w:ascii="Times New Roman" w:hAnsi="Times New Roman"/>
          <w:sz w:val="24"/>
          <w:szCs w:val="24"/>
        </w:rPr>
        <w:t>sanitarios</w:t>
      </w:r>
      <w:r w:rsidRPr="005F3BF8">
        <w:rPr>
          <w:rFonts w:ascii="Times New Roman" w:hAnsi="Times New Roman"/>
          <w:sz w:val="24"/>
          <w:szCs w:val="24"/>
        </w:rPr>
        <w:t xml:space="preserve"> son </w:t>
      </w:r>
      <w:r w:rsidR="00960797">
        <w:rPr>
          <w:rFonts w:ascii="Times New Roman" w:hAnsi="Times New Roman"/>
          <w:sz w:val="24"/>
          <w:szCs w:val="24"/>
        </w:rPr>
        <w:t xml:space="preserve">factores </w:t>
      </w:r>
      <w:r w:rsidR="003D736C">
        <w:rPr>
          <w:rFonts w:ascii="Times New Roman" w:hAnsi="Times New Roman"/>
          <w:sz w:val="24"/>
          <w:szCs w:val="24"/>
        </w:rPr>
        <w:t>esenciales</w:t>
      </w:r>
      <w:r w:rsidRPr="005F3BF8">
        <w:rPr>
          <w:rFonts w:ascii="Times New Roman" w:hAnsi="Times New Roman"/>
          <w:sz w:val="24"/>
          <w:szCs w:val="24"/>
        </w:rPr>
        <w:t xml:space="preserve"> para garantizar la </w:t>
      </w:r>
      <w:r w:rsidR="003D736C">
        <w:rPr>
          <w:rFonts w:ascii="Times New Roman" w:hAnsi="Times New Roman"/>
          <w:sz w:val="24"/>
          <w:szCs w:val="24"/>
        </w:rPr>
        <w:t xml:space="preserve">adaptabilidad, la </w:t>
      </w:r>
      <w:r w:rsidRPr="005F3BF8">
        <w:rPr>
          <w:rFonts w:ascii="Times New Roman" w:hAnsi="Times New Roman"/>
          <w:sz w:val="24"/>
          <w:szCs w:val="24"/>
        </w:rPr>
        <w:t>calidad y sostenibilidad de las instituciones sanitarias</w:t>
      </w:r>
      <w:r w:rsidR="008C0163">
        <w:rPr>
          <w:rFonts w:ascii="Times New Roman" w:hAnsi="Times New Roman"/>
          <w:sz w:val="24"/>
          <w:szCs w:val="24"/>
        </w:rPr>
        <w:t>, constituyendo</w:t>
      </w:r>
      <w:r w:rsidR="00277A47">
        <w:rPr>
          <w:rFonts w:ascii="Times New Roman" w:hAnsi="Times New Roman"/>
          <w:sz w:val="24"/>
          <w:szCs w:val="24"/>
        </w:rPr>
        <w:t xml:space="preserve"> un valor diferencial </w:t>
      </w:r>
      <w:r w:rsidR="003D736C">
        <w:rPr>
          <w:rFonts w:ascii="Times New Roman" w:hAnsi="Times New Roman"/>
          <w:sz w:val="24"/>
          <w:szCs w:val="24"/>
        </w:rPr>
        <w:t>para</w:t>
      </w:r>
      <w:r w:rsidR="00277A47">
        <w:rPr>
          <w:rFonts w:ascii="Times New Roman" w:hAnsi="Times New Roman"/>
          <w:sz w:val="24"/>
          <w:szCs w:val="24"/>
        </w:rPr>
        <w:t xml:space="preserve"> la atracción y retención del talento</w:t>
      </w:r>
      <w:r w:rsidR="007B528C">
        <w:rPr>
          <w:rFonts w:ascii="Times New Roman" w:hAnsi="Times New Roman"/>
          <w:sz w:val="24"/>
          <w:szCs w:val="24"/>
        </w:rPr>
        <w:t>.</w:t>
      </w:r>
    </w:p>
    <w:p w14:paraId="5E9278B1" w14:textId="7A260590" w:rsidR="00A15DCF" w:rsidRPr="005F3BF8" w:rsidRDefault="0090100F" w:rsidP="00A15DCF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Este estudio pretende i</w:t>
      </w:r>
      <w:r w:rsidR="00A15DCF" w:rsidRPr="005F3BF8">
        <w:rPr>
          <w:rFonts w:ascii="Times New Roman" w:hAnsi="Times New Roman"/>
          <w:sz w:val="24"/>
          <w:szCs w:val="24"/>
        </w:rPr>
        <w:t xml:space="preserve">dentificar, sintetizar y evaluar críticamente la investigación disponible en cuanto a la relación entre cultura de aprendizaje, </w:t>
      </w:r>
      <w:r w:rsidR="00A15DCF" w:rsidRPr="005F3BF8">
        <w:rPr>
          <w:rFonts w:ascii="Times New Roman" w:hAnsi="Times New Roman"/>
          <w:i/>
          <w:iCs/>
          <w:sz w:val="24"/>
          <w:szCs w:val="24"/>
        </w:rPr>
        <w:t>engagement</w:t>
      </w:r>
      <w:r w:rsidR="00A15DCF" w:rsidRPr="005F3BF8">
        <w:rPr>
          <w:rFonts w:ascii="Times New Roman" w:hAnsi="Times New Roman"/>
          <w:sz w:val="24"/>
          <w:szCs w:val="24"/>
        </w:rPr>
        <w:t xml:space="preserve"> en el trabajo y compromiso organizacional en </w:t>
      </w:r>
      <w:r w:rsidR="005F3BF8" w:rsidRPr="005F3BF8">
        <w:rPr>
          <w:rFonts w:ascii="Times New Roman" w:hAnsi="Times New Roman"/>
          <w:sz w:val="24"/>
          <w:szCs w:val="24"/>
        </w:rPr>
        <w:t>profesionales sanitarios.</w:t>
      </w:r>
      <w:r w:rsidR="00A15DCF" w:rsidRPr="005F3BF8">
        <w:rPr>
          <w:rFonts w:ascii="Times New Roman" w:hAnsi="Times New Roman"/>
          <w:sz w:val="24"/>
          <w:szCs w:val="24"/>
        </w:rPr>
        <w:t xml:space="preserve"> </w:t>
      </w:r>
    </w:p>
    <w:p w14:paraId="00EA1AF5" w14:textId="19BB0E8D" w:rsidR="003D736C" w:rsidRDefault="0090100F" w:rsidP="00D11709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Para ello, s</w:t>
      </w:r>
      <w:r w:rsidR="003D736C" w:rsidRPr="00A15DCF"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z w:val="24"/>
          <w:szCs w:val="24"/>
        </w:rPr>
        <w:t>realizó</w:t>
      </w:r>
      <w:r w:rsidR="003D736C" w:rsidRPr="00A15DCF">
        <w:rPr>
          <w:rFonts w:ascii="Times New Roman" w:hAnsi="Times New Roman"/>
          <w:sz w:val="24"/>
          <w:szCs w:val="24"/>
        </w:rPr>
        <w:t xml:space="preserve"> </w:t>
      </w:r>
      <w:r w:rsidR="00711A53">
        <w:rPr>
          <w:rFonts w:ascii="Times New Roman" w:hAnsi="Times New Roman"/>
          <w:sz w:val="24"/>
          <w:szCs w:val="24"/>
        </w:rPr>
        <w:t xml:space="preserve">una </w:t>
      </w:r>
      <w:r w:rsidR="003D736C" w:rsidRPr="00A15DCF">
        <w:rPr>
          <w:rFonts w:ascii="Times New Roman" w:hAnsi="Times New Roman"/>
          <w:sz w:val="24"/>
          <w:szCs w:val="24"/>
        </w:rPr>
        <w:t>revisión sistemática</w:t>
      </w:r>
      <w:r w:rsidR="00711A53">
        <w:rPr>
          <w:rFonts w:ascii="Times New Roman" w:hAnsi="Times New Roman"/>
          <w:sz w:val="24"/>
          <w:szCs w:val="24"/>
        </w:rPr>
        <w:t xml:space="preserve"> </w:t>
      </w:r>
      <w:r w:rsidR="00D704DB">
        <w:rPr>
          <w:rFonts w:ascii="Times New Roman" w:hAnsi="Times New Roman"/>
          <w:sz w:val="24"/>
          <w:szCs w:val="24"/>
        </w:rPr>
        <w:t xml:space="preserve">en dos fases </w:t>
      </w:r>
      <w:proofErr w:type="gramStart"/>
      <w:r w:rsidR="00D704DB">
        <w:rPr>
          <w:rFonts w:ascii="Times New Roman" w:hAnsi="Times New Roman"/>
          <w:sz w:val="24"/>
          <w:szCs w:val="24"/>
        </w:rPr>
        <w:t xml:space="preserve">mediante </w:t>
      </w:r>
      <w:r w:rsidR="00711A53">
        <w:rPr>
          <w:rFonts w:ascii="Times New Roman" w:hAnsi="Times New Roman"/>
          <w:sz w:val="24"/>
          <w:szCs w:val="24"/>
        </w:rPr>
        <w:t xml:space="preserve"> la</w:t>
      </w:r>
      <w:proofErr w:type="gramEnd"/>
      <w:r w:rsidR="00711A53">
        <w:rPr>
          <w:rFonts w:ascii="Times New Roman" w:hAnsi="Times New Roman"/>
          <w:sz w:val="24"/>
          <w:szCs w:val="24"/>
        </w:rPr>
        <w:t xml:space="preserve"> búsqueda bibliográfica en </w:t>
      </w:r>
      <w:proofErr w:type="spellStart"/>
      <w:r w:rsidR="00711A53" w:rsidRPr="005F3BF8">
        <w:rPr>
          <w:rFonts w:ascii="Times New Roman" w:hAnsi="Times New Roman"/>
          <w:sz w:val="24"/>
          <w:szCs w:val="24"/>
        </w:rPr>
        <w:t>Psychinfo</w:t>
      </w:r>
      <w:proofErr w:type="spellEnd"/>
      <w:r w:rsidR="00711A53" w:rsidRPr="005F3BF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11A53" w:rsidRPr="005F3BF8">
        <w:rPr>
          <w:rFonts w:ascii="Times New Roman" w:hAnsi="Times New Roman"/>
          <w:sz w:val="24"/>
          <w:szCs w:val="24"/>
        </w:rPr>
        <w:t>Pubmed</w:t>
      </w:r>
      <w:proofErr w:type="spellEnd"/>
      <w:r w:rsidR="00711A53" w:rsidRPr="005F3BF8">
        <w:rPr>
          <w:rFonts w:ascii="Times New Roman" w:hAnsi="Times New Roman"/>
          <w:sz w:val="24"/>
          <w:szCs w:val="24"/>
        </w:rPr>
        <w:t>, E</w:t>
      </w:r>
      <w:r w:rsidR="008C115D">
        <w:rPr>
          <w:rFonts w:ascii="Times New Roman" w:hAnsi="Times New Roman"/>
          <w:sz w:val="24"/>
          <w:szCs w:val="24"/>
        </w:rPr>
        <w:t>RIC,</w:t>
      </w:r>
      <w:r w:rsidR="00711A53" w:rsidRPr="005F3B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11A53" w:rsidRPr="005F3BF8">
        <w:rPr>
          <w:rFonts w:ascii="Times New Roman" w:hAnsi="Times New Roman"/>
          <w:sz w:val="24"/>
          <w:szCs w:val="24"/>
        </w:rPr>
        <w:t>Scopus</w:t>
      </w:r>
      <w:proofErr w:type="spellEnd"/>
      <w:r w:rsidR="00711A53" w:rsidRPr="005F3BF8">
        <w:rPr>
          <w:rFonts w:ascii="Times New Roman" w:hAnsi="Times New Roman"/>
          <w:sz w:val="24"/>
          <w:szCs w:val="24"/>
        </w:rPr>
        <w:t xml:space="preserve"> y W</w:t>
      </w:r>
      <w:r w:rsidR="00711A53">
        <w:rPr>
          <w:rFonts w:ascii="Times New Roman" w:hAnsi="Times New Roman"/>
          <w:sz w:val="24"/>
          <w:szCs w:val="24"/>
        </w:rPr>
        <w:t>OS</w:t>
      </w:r>
      <w:r w:rsidR="00711A53" w:rsidRPr="005F3BF8">
        <w:rPr>
          <w:rFonts w:ascii="Times New Roman" w:hAnsi="Times New Roman"/>
          <w:sz w:val="24"/>
          <w:szCs w:val="24"/>
        </w:rPr>
        <w:t>, siguiendo recomendaciones PRISMA</w:t>
      </w:r>
      <w:r w:rsidR="00711A53">
        <w:rPr>
          <w:rFonts w:ascii="Times New Roman" w:hAnsi="Times New Roman"/>
          <w:sz w:val="24"/>
          <w:szCs w:val="24"/>
        </w:rPr>
        <w:t xml:space="preserve">. </w:t>
      </w:r>
      <w:r w:rsidR="003D736C">
        <w:rPr>
          <w:rFonts w:ascii="Times New Roman" w:hAnsi="Times New Roman"/>
          <w:sz w:val="24"/>
          <w:szCs w:val="24"/>
        </w:rPr>
        <w:t xml:space="preserve">Se </w:t>
      </w:r>
      <w:r w:rsidR="008C0163">
        <w:rPr>
          <w:rFonts w:ascii="Times New Roman" w:hAnsi="Times New Roman"/>
          <w:sz w:val="24"/>
          <w:szCs w:val="24"/>
        </w:rPr>
        <w:t>incluyeron</w:t>
      </w:r>
      <w:r w:rsidR="003D736C">
        <w:rPr>
          <w:rFonts w:ascii="Times New Roman" w:hAnsi="Times New Roman"/>
          <w:sz w:val="24"/>
          <w:szCs w:val="24"/>
        </w:rPr>
        <w:t xml:space="preserve"> </w:t>
      </w:r>
      <w:r w:rsidR="003D736C" w:rsidRPr="005F3BF8">
        <w:rPr>
          <w:rFonts w:ascii="Times New Roman" w:hAnsi="Times New Roman"/>
          <w:sz w:val="24"/>
          <w:szCs w:val="24"/>
        </w:rPr>
        <w:t xml:space="preserve">artículos </w:t>
      </w:r>
      <w:r w:rsidR="003D736C">
        <w:rPr>
          <w:rFonts w:ascii="Times New Roman" w:hAnsi="Times New Roman"/>
          <w:sz w:val="24"/>
          <w:szCs w:val="24"/>
        </w:rPr>
        <w:t xml:space="preserve">originales y de calidad metodológica adecuada según criterios del JBI.  </w:t>
      </w:r>
    </w:p>
    <w:p w14:paraId="7BD156C7" w14:textId="58B030CC" w:rsidR="00A15DCF" w:rsidRPr="005F3BF8" w:rsidRDefault="007B528C" w:rsidP="00A15DCF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identificaron un total de </w:t>
      </w:r>
      <w:r w:rsidR="00711A53">
        <w:rPr>
          <w:rFonts w:ascii="Times New Roman" w:hAnsi="Times New Roman"/>
          <w:sz w:val="24"/>
          <w:szCs w:val="24"/>
        </w:rPr>
        <w:t>363</w:t>
      </w:r>
      <w:r>
        <w:rPr>
          <w:rFonts w:ascii="Times New Roman" w:hAnsi="Times New Roman"/>
          <w:sz w:val="24"/>
          <w:szCs w:val="24"/>
        </w:rPr>
        <w:t xml:space="preserve"> referencias</w:t>
      </w:r>
      <w:r w:rsidR="00F574B9">
        <w:rPr>
          <w:rFonts w:ascii="Times New Roman" w:hAnsi="Times New Roman"/>
          <w:sz w:val="24"/>
          <w:szCs w:val="24"/>
        </w:rPr>
        <w:t xml:space="preserve"> que fueron objeto de </w:t>
      </w:r>
      <w:r w:rsidR="00F574B9" w:rsidRPr="00961F4A">
        <w:rPr>
          <w:rFonts w:ascii="Times New Roman" w:hAnsi="Times New Roman"/>
          <w:sz w:val="24"/>
          <w:szCs w:val="24"/>
        </w:rPr>
        <w:t xml:space="preserve">sucesivos cribados conforme al objetivo </w:t>
      </w:r>
      <w:r w:rsidR="00F145B4">
        <w:rPr>
          <w:rFonts w:ascii="Times New Roman" w:hAnsi="Times New Roman"/>
          <w:sz w:val="24"/>
          <w:szCs w:val="24"/>
        </w:rPr>
        <w:t>planteado y los criterios de elegibilidad y calidad definidos.</w:t>
      </w:r>
      <w:r w:rsidR="00F574B9" w:rsidRPr="00961F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A15DCF" w:rsidRPr="005F3BF8">
        <w:rPr>
          <w:rFonts w:ascii="Times New Roman" w:hAnsi="Times New Roman"/>
          <w:sz w:val="24"/>
          <w:szCs w:val="24"/>
        </w:rPr>
        <w:t xml:space="preserve">Un total de 7 estudios </w:t>
      </w:r>
      <w:r w:rsidR="00D11709">
        <w:rPr>
          <w:rFonts w:ascii="Times New Roman" w:hAnsi="Times New Roman"/>
          <w:sz w:val="24"/>
          <w:szCs w:val="24"/>
        </w:rPr>
        <w:t>han sido</w:t>
      </w:r>
      <w:r w:rsidR="00A15DCF" w:rsidRPr="005F3BF8">
        <w:rPr>
          <w:rFonts w:ascii="Times New Roman" w:hAnsi="Times New Roman"/>
          <w:sz w:val="24"/>
          <w:szCs w:val="24"/>
        </w:rPr>
        <w:t xml:space="preserve"> </w:t>
      </w:r>
      <w:r w:rsidR="00DD222D">
        <w:rPr>
          <w:rFonts w:ascii="Times New Roman" w:hAnsi="Times New Roman"/>
          <w:sz w:val="24"/>
          <w:szCs w:val="24"/>
        </w:rPr>
        <w:t xml:space="preserve">seleccionados </w:t>
      </w:r>
      <w:r w:rsidR="00F574B9">
        <w:rPr>
          <w:rFonts w:ascii="Times New Roman" w:hAnsi="Times New Roman"/>
          <w:sz w:val="24"/>
          <w:szCs w:val="24"/>
        </w:rPr>
        <w:t>por consenso.</w:t>
      </w:r>
      <w:r w:rsidR="00A15DCF" w:rsidRPr="005F3BF8">
        <w:rPr>
          <w:rFonts w:ascii="Times New Roman" w:hAnsi="Times New Roman"/>
          <w:sz w:val="24"/>
          <w:szCs w:val="24"/>
        </w:rPr>
        <w:t xml:space="preserve"> Todos ellos enc</w:t>
      </w:r>
      <w:r w:rsidR="00D11709">
        <w:rPr>
          <w:rFonts w:ascii="Times New Roman" w:hAnsi="Times New Roman"/>
          <w:sz w:val="24"/>
          <w:szCs w:val="24"/>
        </w:rPr>
        <w:t>ontraron</w:t>
      </w:r>
      <w:r w:rsidR="00A15DCF" w:rsidRPr="005F3BF8">
        <w:rPr>
          <w:rFonts w:ascii="Times New Roman" w:hAnsi="Times New Roman"/>
          <w:sz w:val="24"/>
          <w:szCs w:val="24"/>
        </w:rPr>
        <w:t xml:space="preserve"> correlaciones positivas entre variables socioculturales, </w:t>
      </w:r>
      <w:proofErr w:type="spellStart"/>
      <w:r w:rsidR="00A15DCF" w:rsidRPr="005F3BF8">
        <w:rPr>
          <w:rFonts w:ascii="Times New Roman" w:hAnsi="Times New Roman"/>
          <w:i/>
          <w:iCs/>
          <w:sz w:val="24"/>
          <w:szCs w:val="24"/>
        </w:rPr>
        <w:t>work</w:t>
      </w:r>
      <w:proofErr w:type="spellEnd"/>
      <w:r w:rsidR="00A15DCF" w:rsidRPr="005F3BF8">
        <w:rPr>
          <w:rFonts w:ascii="Times New Roman" w:hAnsi="Times New Roman"/>
          <w:i/>
          <w:iCs/>
          <w:sz w:val="24"/>
          <w:szCs w:val="24"/>
        </w:rPr>
        <w:t xml:space="preserve"> engagement</w:t>
      </w:r>
      <w:r w:rsidR="00A15DCF" w:rsidRPr="005F3BF8">
        <w:rPr>
          <w:rFonts w:ascii="Times New Roman" w:hAnsi="Times New Roman"/>
          <w:sz w:val="24"/>
          <w:szCs w:val="24"/>
        </w:rPr>
        <w:t xml:space="preserve"> y compromiso organizacional. 3 de los estudios confirmaron el rol mediador del </w:t>
      </w:r>
      <w:proofErr w:type="spellStart"/>
      <w:r w:rsidR="00A15DCF" w:rsidRPr="005F3BF8">
        <w:rPr>
          <w:rFonts w:ascii="Times New Roman" w:hAnsi="Times New Roman"/>
          <w:i/>
          <w:iCs/>
          <w:sz w:val="24"/>
          <w:szCs w:val="24"/>
        </w:rPr>
        <w:t>work</w:t>
      </w:r>
      <w:proofErr w:type="spellEnd"/>
      <w:r w:rsidR="00A15DCF" w:rsidRPr="005F3BF8">
        <w:rPr>
          <w:rFonts w:ascii="Times New Roman" w:hAnsi="Times New Roman"/>
          <w:i/>
          <w:iCs/>
          <w:sz w:val="24"/>
          <w:szCs w:val="24"/>
        </w:rPr>
        <w:t xml:space="preserve"> engagement</w:t>
      </w:r>
      <w:r w:rsidR="00A15DCF" w:rsidRPr="005F3BF8">
        <w:rPr>
          <w:rFonts w:ascii="Times New Roman" w:hAnsi="Times New Roman"/>
          <w:sz w:val="24"/>
          <w:szCs w:val="24"/>
        </w:rPr>
        <w:t xml:space="preserve"> (o sus dimensiones) entre características y resultados organizacionales. </w:t>
      </w:r>
    </w:p>
    <w:p w14:paraId="47E01469" w14:textId="0AA19A0B" w:rsidR="00F574B9" w:rsidRDefault="008C0163" w:rsidP="008C016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</w:t>
      </w:r>
      <w:r w:rsidRPr="007A2021">
        <w:rPr>
          <w:rFonts w:ascii="Times New Roman" w:hAnsi="Times New Roman"/>
          <w:sz w:val="24"/>
          <w:szCs w:val="24"/>
        </w:rPr>
        <w:t>conclu</w:t>
      </w:r>
      <w:r>
        <w:rPr>
          <w:rFonts w:ascii="Times New Roman" w:hAnsi="Times New Roman"/>
          <w:sz w:val="24"/>
          <w:szCs w:val="24"/>
        </w:rPr>
        <w:t>ye</w:t>
      </w:r>
      <w:r w:rsidRPr="007A2021">
        <w:rPr>
          <w:rFonts w:ascii="Times New Roman" w:hAnsi="Times New Roman"/>
          <w:sz w:val="24"/>
          <w:szCs w:val="24"/>
        </w:rPr>
        <w:t xml:space="preserve"> que las variables organizacionales socioculturales relacionadas con el aprendizaje influyen positivamente en los niveles de </w:t>
      </w:r>
      <w:r w:rsidRPr="008C0163">
        <w:rPr>
          <w:rFonts w:ascii="Times New Roman" w:hAnsi="Times New Roman"/>
          <w:i/>
          <w:iCs/>
          <w:sz w:val="24"/>
          <w:szCs w:val="24"/>
        </w:rPr>
        <w:t>engagement</w:t>
      </w:r>
      <w:r w:rsidRPr="008C0163">
        <w:rPr>
          <w:rFonts w:ascii="Times New Roman" w:hAnsi="Times New Roman"/>
          <w:sz w:val="24"/>
          <w:szCs w:val="24"/>
        </w:rPr>
        <w:t xml:space="preserve"> </w:t>
      </w:r>
      <w:r w:rsidRPr="007A2021">
        <w:rPr>
          <w:rFonts w:ascii="Times New Roman" w:hAnsi="Times New Roman"/>
          <w:sz w:val="24"/>
          <w:szCs w:val="24"/>
        </w:rPr>
        <w:t xml:space="preserve">y compromiso organizacional de los profesionales sanitarios, especialmente enfermeras. </w:t>
      </w:r>
      <w:r w:rsidR="00F574B9">
        <w:rPr>
          <w:rFonts w:ascii="Times New Roman" w:hAnsi="Times New Roman"/>
          <w:sz w:val="24"/>
          <w:szCs w:val="24"/>
        </w:rPr>
        <w:t>N</w:t>
      </w:r>
      <w:r w:rsidR="00F574B9" w:rsidRPr="007A2021">
        <w:rPr>
          <w:rFonts w:ascii="Times New Roman" w:hAnsi="Times New Roman"/>
          <w:sz w:val="24"/>
          <w:szCs w:val="24"/>
        </w:rPr>
        <w:t xml:space="preserve">o existen estudios que relacionen específicamente </w:t>
      </w:r>
      <w:r w:rsidR="002A5F71">
        <w:rPr>
          <w:rFonts w:ascii="Times New Roman" w:hAnsi="Times New Roman"/>
          <w:sz w:val="24"/>
          <w:szCs w:val="24"/>
        </w:rPr>
        <w:t>los tres tópicos</w:t>
      </w:r>
      <w:r w:rsidR="00F574B9">
        <w:rPr>
          <w:rFonts w:ascii="Times New Roman" w:hAnsi="Times New Roman"/>
          <w:sz w:val="24"/>
          <w:szCs w:val="24"/>
        </w:rPr>
        <w:t xml:space="preserve"> en profesionales sanitario</w:t>
      </w:r>
      <w:r w:rsidR="00960797">
        <w:rPr>
          <w:rFonts w:ascii="Times New Roman" w:hAnsi="Times New Roman"/>
          <w:sz w:val="24"/>
          <w:szCs w:val="24"/>
        </w:rPr>
        <w:t>s</w:t>
      </w:r>
      <w:r w:rsidR="00DD222D">
        <w:rPr>
          <w:rFonts w:ascii="Times New Roman" w:hAnsi="Times New Roman"/>
          <w:sz w:val="24"/>
          <w:szCs w:val="24"/>
        </w:rPr>
        <w:t>,</w:t>
      </w:r>
      <w:r w:rsidR="00960797">
        <w:rPr>
          <w:rFonts w:ascii="Times New Roman" w:hAnsi="Times New Roman"/>
          <w:sz w:val="24"/>
          <w:szCs w:val="24"/>
        </w:rPr>
        <w:t xml:space="preserve"> </w:t>
      </w:r>
      <w:r w:rsidR="002A5F71">
        <w:rPr>
          <w:rFonts w:ascii="Times New Roman" w:hAnsi="Times New Roman"/>
          <w:sz w:val="24"/>
          <w:szCs w:val="24"/>
        </w:rPr>
        <w:t xml:space="preserve">requiriéndose más </w:t>
      </w:r>
      <w:r w:rsidR="00F574B9">
        <w:rPr>
          <w:rFonts w:ascii="Times New Roman" w:hAnsi="Times New Roman"/>
          <w:sz w:val="24"/>
          <w:szCs w:val="24"/>
        </w:rPr>
        <w:t>investigación.</w:t>
      </w:r>
    </w:p>
    <w:p w14:paraId="73297EE9" w14:textId="4A448416" w:rsidR="002B7CA3" w:rsidRDefault="002B7CA3" w:rsidP="00F574B9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74FF94A" w14:textId="77777777" w:rsidR="00A15DCF" w:rsidRPr="00A15DCF" w:rsidRDefault="00A15DCF" w:rsidP="00A15DCF">
      <w:pPr>
        <w:jc w:val="center"/>
        <w:rPr>
          <w:rFonts w:ascii="Times New Roman" w:hAnsi="Times New Roman"/>
          <w:b/>
          <w:sz w:val="32"/>
          <w:szCs w:val="32"/>
        </w:rPr>
      </w:pPr>
      <w:r w:rsidRPr="00A15DCF">
        <w:rPr>
          <w:rFonts w:ascii="Times New Roman" w:hAnsi="Times New Roman"/>
          <w:b/>
          <w:sz w:val="32"/>
          <w:szCs w:val="32"/>
        </w:rPr>
        <w:lastRenderedPageBreak/>
        <w:t xml:space="preserve">RELACIÓN ENTRE CULTURA DE APRENDIZAJE, </w:t>
      </w:r>
      <w:r w:rsidRPr="00A15DCF">
        <w:rPr>
          <w:rFonts w:ascii="Times New Roman" w:hAnsi="Times New Roman"/>
          <w:b/>
          <w:i/>
          <w:iCs/>
          <w:sz w:val="32"/>
          <w:szCs w:val="32"/>
        </w:rPr>
        <w:t>ENGAGEMENT</w:t>
      </w:r>
      <w:r w:rsidRPr="00A15DCF">
        <w:rPr>
          <w:rFonts w:ascii="Times New Roman" w:hAnsi="Times New Roman"/>
          <w:b/>
          <w:sz w:val="32"/>
          <w:szCs w:val="32"/>
        </w:rPr>
        <w:t xml:space="preserve"> EN EL TRABAJO Y COMPROMISO ORGANIZACIONAL EN PROFESIONALES SANITARIOS: UNA REVISIÓN SISTEMÁTICA </w:t>
      </w:r>
    </w:p>
    <w:p w14:paraId="3E14D328" w14:textId="2A32BCC2" w:rsidR="00A15DCF" w:rsidRDefault="00A15DCF" w:rsidP="00A15DCF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Cristina Fresno González, </w:t>
      </w:r>
      <w:r w:rsidR="003668C6">
        <w:rPr>
          <w:rFonts w:ascii="Times New Roman" w:hAnsi="Times New Roman"/>
          <w:b/>
          <w:sz w:val="24"/>
          <w:szCs w:val="24"/>
        </w:rPr>
        <w:t xml:space="preserve">Joaquín Gairín </w:t>
      </w:r>
      <w:proofErr w:type="spellStart"/>
      <w:r w:rsidR="003668C6">
        <w:rPr>
          <w:rFonts w:ascii="Times New Roman" w:hAnsi="Times New Roman"/>
          <w:b/>
          <w:sz w:val="24"/>
          <w:szCs w:val="24"/>
        </w:rPr>
        <w:t>Sallán</w:t>
      </w:r>
      <w:proofErr w:type="spellEnd"/>
      <w:r w:rsidR="003668C6">
        <w:rPr>
          <w:rFonts w:ascii="Times New Roman" w:hAnsi="Times New Roman"/>
          <w:b/>
          <w:sz w:val="24"/>
          <w:szCs w:val="24"/>
        </w:rPr>
        <w:t xml:space="preserve">, Ana Díaz Vicario, </w:t>
      </w:r>
      <w:r>
        <w:rPr>
          <w:rFonts w:ascii="Times New Roman" w:hAnsi="Times New Roman"/>
          <w:b/>
          <w:sz w:val="24"/>
          <w:szCs w:val="24"/>
        </w:rPr>
        <w:t xml:space="preserve">Mariam </w:t>
      </w:r>
      <w:proofErr w:type="spellStart"/>
      <w:r>
        <w:rPr>
          <w:rFonts w:ascii="Times New Roman" w:hAnsi="Times New Roman"/>
          <w:b/>
          <w:sz w:val="24"/>
          <w:szCs w:val="24"/>
        </w:rPr>
        <w:t>Bouchaniata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Azkouk</w:t>
      </w:r>
      <w:proofErr w:type="spellEnd"/>
      <w:r w:rsidR="003668C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ED77F40" w14:textId="02B390F9" w:rsidR="00A713D0" w:rsidRDefault="002C62AD" w:rsidP="00005DFD">
      <w:pPr>
        <w:spacing w:before="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UAB</w:t>
      </w:r>
      <w:r w:rsidR="003668C6">
        <w:rPr>
          <w:rFonts w:ascii="Times New Roman" w:hAnsi="Times New Roman"/>
          <w:sz w:val="24"/>
          <w:szCs w:val="24"/>
        </w:rPr>
        <w:t>-</w:t>
      </w:r>
      <w:r w:rsidR="003668C6" w:rsidRPr="003668C6">
        <w:rPr>
          <w:spacing w:val="-8"/>
          <w:sz w:val="24"/>
          <w:szCs w:val="24"/>
        </w:rPr>
        <w:t xml:space="preserve"> </w:t>
      </w:r>
      <w:r w:rsidR="00005DFD">
        <w:rPr>
          <w:spacing w:val="-8"/>
          <w:sz w:val="24"/>
          <w:szCs w:val="24"/>
        </w:rPr>
        <w:t>Programa</w:t>
      </w:r>
      <w:r w:rsidR="003668C6">
        <w:rPr>
          <w:spacing w:val="-8"/>
          <w:sz w:val="24"/>
          <w:szCs w:val="24"/>
        </w:rPr>
        <w:t xml:space="preserve"> de D</w:t>
      </w:r>
      <w:r w:rsidR="003668C6" w:rsidRPr="0088226E">
        <w:rPr>
          <w:spacing w:val="-8"/>
          <w:sz w:val="24"/>
          <w:szCs w:val="24"/>
        </w:rPr>
        <w:t xml:space="preserve">esarrollo </w:t>
      </w:r>
      <w:r w:rsidR="003668C6">
        <w:rPr>
          <w:spacing w:val="-8"/>
          <w:sz w:val="24"/>
          <w:szCs w:val="24"/>
        </w:rPr>
        <w:t>O</w:t>
      </w:r>
      <w:r w:rsidR="003668C6" w:rsidRPr="0088226E">
        <w:rPr>
          <w:spacing w:val="-8"/>
          <w:sz w:val="24"/>
          <w:szCs w:val="24"/>
        </w:rPr>
        <w:t xml:space="preserve">rganizacional </w:t>
      </w:r>
    </w:p>
    <w:p w14:paraId="3DE6838F" w14:textId="77777777" w:rsidR="009C0B9E" w:rsidRDefault="009C0B9E" w:rsidP="003A1870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4F51E7DB" w14:textId="5849DC45" w:rsidR="003A1870" w:rsidRDefault="00423E1C" w:rsidP="00423E1C">
      <w:pPr>
        <w:spacing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 xml:space="preserve">1.1. </w:t>
      </w:r>
      <w:r w:rsidR="001B796B">
        <w:rPr>
          <w:rFonts w:ascii="Times New Roman" w:hAnsi="Times New Roman"/>
          <w:b/>
          <w:i/>
          <w:sz w:val="26"/>
          <w:szCs w:val="26"/>
        </w:rPr>
        <w:t>Introducción</w:t>
      </w:r>
      <w:r w:rsidR="003A1870" w:rsidRPr="00423E1C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14:paraId="7C858179" w14:textId="39118CF4" w:rsidR="008C0163" w:rsidRDefault="008C0163" w:rsidP="00CD15FB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C0163">
        <w:rPr>
          <w:rFonts w:ascii="Times New Roman" w:hAnsi="Times New Roman"/>
          <w:sz w:val="24"/>
          <w:szCs w:val="24"/>
        </w:rPr>
        <w:t xml:space="preserve">La gestión del factor humano ha evolucionado de un enfoque administrativo </w:t>
      </w:r>
      <w:r w:rsidR="00517F07">
        <w:rPr>
          <w:rFonts w:ascii="Times New Roman" w:hAnsi="Times New Roman"/>
          <w:sz w:val="24"/>
          <w:szCs w:val="24"/>
        </w:rPr>
        <w:t xml:space="preserve">de gestión de personal </w:t>
      </w:r>
      <w:r w:rsidRPr="008C0163">
        <w:rPr>
          <w:rFonts w:ascii="Times New Roman" w:hAnsi="Times New Roman"/>
          <w:sz w:val="24"/>
          <w:szCs w:val="24"/>
        </w:rPr>
        <w:t>a un</w:t>
      </w:r>
      <w:r w:rsidR="00517F07">
        <w:rPr>
          <w:rFonts w:ascii="Times New Roman" w:hAnsi="Times New Roman"/>
          <w:sz w:val="24"/>
          <w:szCs w:val="24"/>
        </w:rPr>
        <w:t xml:space="preserve"> paradigma más humanista que prioriza </w:t>
      </w:r>
      <w:r w:rsidRPr="008C0163">
        <w:rPr>
          <w:rFonts w:ascii="Times New Roman" w:hAnsi="Times New Roman"/>
          <w:sz w:val="24"/>
          <w:szCs w:val="24"/>
        </w:rPr>
        <w:t>el desarrollo y bienestar de los profesionales</w:t>
      </w:r>
      <w:r w:rsidR="00517F07">
        <w:rPr>
          <w:rFonts w:ascii="Times New Roman" w:hAnsi="Times New Roman"/>
          <w:sz w:val="24"/>
          <w:szCs w:val="24"/>
        </w:rPr>
        <w:t xml:space="preserve"> para la consecución de mejores resultados organizacionales.</w:t>
      </w:r>
    </w:p>
    <w:p w14:paraId="4ECA438F" w14:textId="0FFF68C8" w:rsidR="00CD61A9" w:rsidRPr="00651522" w:rsidRDefault="00CD61A9" w:rsidP="00CD61A9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D61A9">
        <w:rPr>
          <w:rFonts w:ascii="Times New Roman" w:hAnsi="Times New Roman"/>
          <w:sz w:val="24"/>
          <w:szCs w:val="24"/>
        </w:rPr>
        <w:t xml:space="preserve">En un </w:t>
      </w:r>
      <w:r w:rsidR="00D6416A">
        <w:rPr>
          <w:rFonts w:ascii="Times New Roman" w:hAnsi="Times New Roman"/>
          <w:sz w:val="24"/>
          <w:szCs w:val="24"/>
        </w:rPr>
        <w:t>contexto</w:t>
      </w:r>
      <w:r w:rsidRPr="00CD61A9">
        <w:rPr>
          <w:rFonts w:ascii="Times New Roman" w:hAnsi="Times New Roman"/>
          <w:sz w:val="24"/>
          <w:szCs w:val="24"/>
        </w:rPr>
        <w:t xml:space="preserve"> sanitario complejo y en constante</w:t>
      </w:r>
      <w:r w:rsidR="00517F07">
        <w:rPr>
          <w:rFonts w:ascii="Times New Roman" w:hAnsi="Times New Roman"/>
          <w:sz w:val="24"/>
          <w:szCs w:val="24"/>
        </w:rPr>
        <w:t xml:space="preserve"> transformación</w:t>
      </w:r>
      <w:r w:rsidRPr="00CD61A9">
        <w:rPr>
          <w:rFonts w:ascii="Times New Roman" w:hAnsi="Times New Roman"/>
          <w:sz w:val="24"/>
          <w:szCs w:val="24"/>
        </w:rPr>
        <w:t xml:space="preserve"> tecnológica y organizativa, las instituciones que inviertan en el</w:t>
      </w:r>
      <w:r>
        <w:rPr>
          <w:rFonts w:ascii="Times New Roman" w:hAnsi="Times New Roman"/>
          <w:sz w:val="24"/>
          <w:szCs w:val="24"/>
        </w:rPr>
        <w:t xml:space="preserve"> aprendizaje continuo y la promoción d</w:t>
      </w:r>
      <w:r w:rsidRPr="00CD61A9">
        <w:rPr>
          <w:rFonts w:ascii="Times New Roman" w:hAnsi="Times New Roman"/>
          <w:sz w:val="24"/>
          <w:szCs w:val="24"/>
        </w:rPr>
        <w:t xml:space="preserve">el bienestar de sus profesionales estarán mejor preparadas para enfrentar los desafíos de </w:t>
      </w:r>
      <w:r w:rsidR="004B4322">
        <w:rPr>
          <w:rFonts w:ascii="Times New Roman" w:hAnsi="Times New Roman"/>
          <w:sz w:val="24"/>
          <w:szCs w:val="24"/>
        </w:rPr>
        <w:t>un</w:t>
      </w:r>
      <w:r w:rsidRPr="00CD61A9">
        <w:rPr>
          <w:rFonts w:ascii="Times New Roman" w:hAnsi="Times New Roman"/>
          <w:sz w:val="24"/>
          <w:szCs w:val="24"/>
        </w:rPr>
        <w:t>a sociedad 5.0, centrada en las personas, sostenible e inclusiva.</w:t>
      </w:r>
    </w:p>
    <w:p w14:paraId="35EFD271" w14:textId="0147ACE9" w:rsidR="0054362B" w:rsidRPr="003668C6" w:rsidRDefault="003668C6" w:rsidP="003668C6">
      <w:pPr>
        <w:spacing w:line="240" w:lineRule="auto"/>
        <w:ind w:firstLine="284"/>
        <w:jc w:val="both"/>
        <w:rPr>
          <w:rFonts w:ascii="Times New Roman" w:hAnsi="Times New Roman"/>
          <w:i/>
          <w:sz w:val="24"/>
          <w:szCs w:val="26"/>
        </w:rPr>
      </w:pPr>
      <w:r w:rsidRPr="003D6EC3">
        <w:rPr>
          <w:rFonts w:ascii="Times New Roman" w:hAnsi="Times New Roman"/>
          <w:i/>
          <w:sz w:val="24"/>
          <w:szCs w:val="26"/>
        </w:rPr>
        <w:t xml:space="preserve">1.1.1. </w:t>
      </w:r>
      <w:r w:rsidR="0054362B" w:rsidRPr="003668C6">
        <w:rPr>
          <w:rFonts w:ascii="Times New Roman" w:hAnsi="Times New Roman"/>
          <w:i/>
          <w:sz w:val="24"/>
          <w:szCs w:val="26"/>
        </w:rPr>
        <w:t xml:space="preserve">Cultura de aprendizaje </w:t>
      </w:r>
    </w:p>
    <w:p w14:paraId="4D9E35A7" w14:textId="7A4CD93F" w:rsidR="00517F07" w:rsidRDefault="00517F07" w:rsidP="003668C6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17F07">
        <w:rPr>
          <w:rFonts w:ascii="Times New Roman" w:hAnsi="Times New Roman"/>
          <w:sz w:val="24"/>
          <w:szCs w:val="24"/>
        </w:rPr>
        <w:t>Desde la perspectiva del aprendizaje organizacional, es esencial un tejido sociocultural que promueva la creación e intercambio de conocimiento y el aprendizaje multinivel (Gairín y Rodríguez-Gómez, 2014). Las organizaciones adquieren conocimiento a través de sus profesionales (del Río-Cortina y Santisteban, 2011) y su interacción, siempre que este conocimiento se comparta e integre en la dinámica organizacional. </w:t>
      </w:r>
    </w:p>
    <w:p w14:paraId="7BEEC1A2" w14:textId="58FD1ED6" w:rsidR="003668C6" w:rsidRPr="003668C6" w:rsidRDefault="003668C6" w:rsidP="003668C6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668C6">
        <w:rPr>
          <w:rFonts w:ascii="Times New Roman" w:hAnsi="Times New Roman"/>
          <w:sz w:val="24"/>
          <w:szCs w:val="24"/>
        </w:rPr>
        <w:t xml:space="preserve">En su modelo de organización que aprende, </w:t>
      </w:r>
      <w:proofErr w:type="spellStart"/>
      <w:r w:rsidRPr="00A109F4">
        <w:rPr>
          <w:rFonts w:ascii="Times New Roman" w:hAnsi="Times New Roman"/>
          <w:sz w:val="24"/>
          <w:szCs w:val="24"/>
        </w:rPr>
        <w:t>Marsick</w:t>
      </w:r>
      <w:proofErr w:type="spellEnd"/>
      <w:r w:rsidRPr="00A109F4">
        <w:rPr>
          <w:rFonts w:ascii="Times New Roman" w:hAnsi="Times New Roman"/>
          <w:sz w:val="24"/>
          <w:szCs w:val="24"/>
        </w:rPr>
        <w:t xml:space="preserve"> y Watkins (2003)</w:t>
      </w:r>
      <w:r w:rsidRPr="003668C6">
        <w:rPr>
          <w:rFonts w:ascii="Times New Roman" w:hAnsi="Times New Roman"/>
          <w:sz w:val="24"/>
          <w:szCs w:val="24"/>
        </w:rPr>
        <w:t xml:space="preserve"> identificaron siete dimensiones clave</w:t>
      </w:r>
      <w:r w:rsidR="00D6416A">
        <w:rPr>
          <w:rFonts w:ascii="Times New Roman" w:hAnsi="Times New Roman"/>
          <w:sz w:val="24"/>
          <w:szCs w:val="24"/>
        </w:rPr>
        <w:t xml:space="preserve"> para una cultura organizacional que facilite el aprendizaje</w:t>
      </w:r>
      <w:r w:rsidR="004B4322">
        <w:rPr>
          <w:rFonts w:ascii="Times New Roman" w:hAnsi="Times New Roman"/>
          <w:sz w:val="24"/>
          <w:szCs w:val="24"/>
        </w:rPr>
        <w:t xml:space="preserve"> continuo</w:t>
      </w:r>
      <w:r w:rsidR="00371DE2">
        <w:rPr>
          <w:rFonts w:ascii="Times New Roman" w:hAnsi="Times New Roman"/>
          <w:sz w:val="24"/>
          <w:szCs w:val="24"/>
        </w:rPr>
        <w:t>:</w:t>
      </w:r>
      <w:r w:rsidRPr="003668C6">
        <w:rPr>
          <w:rFonts w:ascii="Times New Roman" w:hAnsi="Times New Roman"/>
          <w:sz w:val="24"/>
          <w:szCs w:val="24"/>
        </w:rPr>
        <w:t xml:space="preserve"> liderazgo, conexión, empoderamiento, sistemas de gestión de conocimiento, aprendizaje en equipo, diálogo y oportunidades de aprendizaje (Figura 1).</w:t>
      </w:r>
    </w:p>
    <w:p w14:paraId="11875512" w14:textId="77777777" w:rsidR="003668C6" w:rsidRDefault="003668C6" w:rsidP="003668C6">
      <w:pPr>
        <w:spacing w:after="0"/>
        <w:jc w:val="both"/>
        <w:rPr>
          <w:rFonts w:ascii="Calibri" w:eastAsia="Calibri" w:hAnsi="Calibri" w:cs="Calibri"/>
          <w:color w:val="000000" w:themeColor="text1"/>
        </w:rPr>
      </w:pPr>
    </w:p>
    <w:p w14:paraId="0FD758B3" w14:textId="574F0198" w:rsidR="003668C6" w:rsidRDefault="003668C6" w:rsidP="003668C6">
      <w:pPr>
        <w:spacing w:after="100"/>
        <w:jc w:val="center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00005DFD">
        <w:rPr>
          <w:rFonts w:ascii="Times New Roman" w:eastAsia="Calibri" w:hAnsi="Times New Roman"/>
          <w:b/>
          <w:bCs/>
          <w:color w:val="000000" w:themeColor="text1"/>
          <w:sz w:val="20"/>
          <w:szCs w:val="20"/>
        </w:rPr>
        <w:t>Figura 1.</w:t>
      </w:r>
      <w:r w:rsidRPr="00005DF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Pr="00005DFD">
        <w:rPr>
          <w:rFonts w:ascii="Times New Roman" w:hAnsi="Times New Roman"/>
          <w:sz w:val="20"/>
          <w:szCs w:val="20"/>
        </w:rPr>
        <w:t>Modelo de organización que aprende</w:t>
      </w:r>
      <w:r w:rsidRPr="76E9F6E6">
        <w:rPr>
          <w:rFonts w:ascii="Calibri" w:eastAsia="Calibri" w:hAnsi="Calibri" w:cs="Calibri"/>
          <w:color w:val="000000" w:themeColor="text1"/>
          <w:sz w:val="18"/>
          <w:szCs w:val="18"/>
        </w:rPr>
        <w:t xml:space="preserve"> </w:t>
      </w:r>
    </w:p>
    <w:p w14:paraId="5372979A" w14:textId="77777777" w:rsidR="003668C6" w:rsidRDefault="003668C6" w:rsidP="003668C6">
      <w:pPr>
        <w:jc w:val="center"/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lastRenderedPageBreak/>
        <w:drawing>
          <wp:inline distT="0" distB="0" distL="0" distR="0" wp14:anchorId="0B6E700D" wp14:editId="034FAF8D">
            <wp:extent cx="5124448" cy="2676525"/>
            <wp:effectExtent l="0" t="0" r="0" b="0"/>
            <wp:docPr id="705889899" name="Imagen 705889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4448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EE135" w14:textId="57CD5CAB" w:rsidR="003668C6" w:rsidRPr="00005DFD" w:rsidRDefault="003668C6" w:rsidP="00005DFD">
      <w:pPr>
        <w:spacing w:after="100"/>
        <w:jc w:val="center"/>
        <w:rPr>
          <w:rFonts w:ascii="Times New Roman" w:hAnsi="Times New Roman"/>
          <w:sz w:val="20"/>
          <w:szCs w:val="20"/>
        </w:rPr>
      </w:pPr>
      <w:r w:rsidRPr="00005DFD">
        <w:rPr>
          <w:rFonts w:ascii="Times New Roman" w:hAnsi="Times New Roman"/>
          <w:sz w:val="20"/>
          <w:szCs w:val="20"/>
        </w:rPr>
        <w:t xml:space="preserve">Fuente: adaptado de </w:t>
      </w:r>
      <w:proofErr w:type="spellStart"/>
      <w:r w:rsidRPr="00A109F4">
        <w:rPr>
          <w:rFonts w:ascii="Times New Roman" w:hAnsi="Times New Roman"/>
          <w:sz w:val="20"/>
          <w:szCs w:val="20"/>
        </w:rPr>
        <w:t>Marsik</w:t>
      </w:r>
      <w:proofErr w:type="spellEnd"/>
      <w:r w:rsidRPr="00A109F4">
        <w:rPr>
          <w:rFonts w:ascii="Times New Roman" w:hAnsi="Times New Roman"/>
          <w:sz w:val="20"/>
          <w:szCs w:val="20"/>
        </w:rPr>
        <w:t xml:space="preserve"> y Watkins</w:t>
      </w:r>
      <w:r w:rsidR="00CA474B">
        <w:rPr>
          <w:rFonts w:ascii="Times New Roman" w:hAnsi="Times New Roman"/>
          <w:sz w:val="20"/>
          <w:szCs w:val="20"/>
        </w:rPr>
        <w:t>, 2003</w:t>
      </w:r>
    </w:p>
    <w:p w14:paraId="257B09B1" w14:textId="77777777" w:rsidR="003668C6" w:rsidRDefault="003668C6" w:rsidP="003668C6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688237CC" w14:textId="5FA0E213" w:rsidR="0054362B" w:rsidRPr="003668C6" w:rsidRDefault="003668C6" w:rsidP="0054362B">
      <w:pPr>
        <w:spacing w:line="240" w:lineRule="auto"/>
        <w:ind w:firstLine="284"/>
        <w:jc w:val="both"/>
        <w:rPr>
          <w:rFonts w:ascii="Times New Roman" w:hAnsi="Times New Roman"/>
          <w:i/>
          <w:sz w:val="24"/>
          <w:szCs w:val="26"/>
        </w:rPr>
      </w:pPr>
      <w:r>
        <w:rPr>
          <w:rFonts w:ascii="Times New Roman" w:hAnsi="Times New Roman"/>
          <w:i/>
          <w:sz w:val="24"/>
          <w:szCs w:val="26"/>
        </w:rPr>
        <w:t xml:space="preserve">1.1.2. </w:t>
      </w:r>
      <w:r w:rsidR="0054362B" w:rsidRPr="003668C6">
        <w:rPr>
          <w:rFonts w:ascii="Times New Roman" w:hAnsi="Times New Roman"/>
          <w:i/>
          <w:sz w:val="24"/>
          <w:szCs w:val="26"/>
        </w:rPr>
        <w:t xml:space="preserve">Bienestar, engagement en el trabajo y compromiso organizacional </w:t>
      </w:r>
    </w:p>
    <w:p w14:paraId="2D6EDA65" w14:textId="77777777" w:rsidR="00517F07" w:rsidRDefault="00517F07" w:rsidP="005B099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4362B">
        <w:rPr>
          <w:rFonts w:ascii="Times New Roman" w:hAnsi="Times New Roman"/>
          <w:sz w:val="24"/>
          <w:szCs w:val="24"/>
        </w:rPr>
        <w:t>La gestión del bienestar psicosocial en el trabajo es esencial para el desarrollo de organizaciones positivas,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7F07">
        <w:rPr>
          <w:rFonts w:ascii="Times New Roman" w:hAnsi="Times New Roman"/>
          <w:sz w:val="24"/>
          <w:szCs w:val="24"/>
        </w:rPr>
        <w:t>saludables y resilientes (</w:t>
      </w:r>
      <w:proofErr w:type="spellStart"/>
      <w:r w:rsidRPr="00517F07">
        <w:rPr>
          <w:rFonts w:ascii="Times New Roman" w:hAnsi="Times New Roman"/>
          <w:sz w:val="24"/>
          <w:szCs w:val="24"/>
        </w:rPr>
        <w:t>Salanova</w:t>
      </w:r>
      <w:proofErr w:type="spellEnd"/>
      <w:r w:rsidRPr="00517F07">
        <w:rPr>
          <w:rFonts w:ascii="Times New Roman" w:hAnsi="Times New Roman"/>
          <w:sz w:val="24"/>
          <w:szCs w:val="24"/>
        </w:rPr>
        <w:t xml:space="preserve"> et al., 2016). </w:t>
      </w:r>
    </w:p>
    <w:p w14:paraId="409D0810" w14:textId="1BFF1D4F" w:rsidR="00517F07" w:rsidRPr="005B0994" w:rsidRDefault="00517F07" w:rsidP="005B0994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17F07">
        <w:rPr>
          <w:rFonts w:ascii="Times New Roman" w:hAnsi="Times New Roman"/>
          <w:sz w:val="24"/>
          <w:szCs w:val="24"/>
        </w:rPr>
        <w:t xml:space="preserve">El modelo de demandas-recursos laborales (DR-L) de Bakker y </w:t>
      </w:r>
      <w:proofErr w:type="spellStart"/>
      <w:r w:rsidRPr="00517F07">
        <w:rPr>
          <w:rFonts w:ascii="Times New Roman" w:hAnsi="Times New Roman"/>
          <w:sz w:val="24"/>
          <w:szCs w:val="24"/>
        </w:rPr>
        <w:t>Demerouti</w:t>
      </w:r>
      <w:proofErr w:type="spellEnd"/>
      <w:r w:rsidRPr="00517F07">
        <w:rPr>
          <w:rFonts w:ascii="Times New Roman" w:hAnsi="Times New Roman"/>
          <w:sz w:val="24"/>
          <w:szCs w:val="24"/>
        </w:rPr>
        <w:t xml:space="preserve"> (2001, 2007) distingue entre demandas laborales, que requieren esfuerzo y tienen un coste físico o psicológico, y recursos laborales, que facilitan la consecución de objetivos y fomentan el crecimiento. La interacción entre características organizacionales y recursos personales del trabajador puede llevar a: a) un proceso de deterioro de la salud, donde altas demandas y bajos recursos generan estrés y </w:t>
      </w:r>
      <w:r w:rsidRPr="00517F07">
        <w:rPr>
          <w:rFonts w:ascii="Times New Roman" w:hAnsi="Times New Roman"/>
          <w:i/>
          <w:iCs/>
          <w:sz w:val="24"/>
          <w:szCs w:val="24"/>
        </w:rPr>
        <w:t>burnout</w:t>
      </w:r>
      <w:r w:rsidRPr="00517F07">
        <w:rPr>
          <w:rFonts w:ascii="Times New Roman" w:hAnsi="Times New Roman"/>
          <w:sz w:val="24"/>
          <w:szCs w:val="24"/>
        </w:rPr>
        <w:t xml:space="preserve">, afectando negativamente los resultados organizacionales, y b) un proceso de motivación, donde altos recursos laborales y personales se asocian al </w:t>
      </w:r>
      <w:r w:rsidRPr="00517F07">
        <w:rPr>
          <w:rFonts w:ascii="Times New Roman" w:hAnsi="Times New Roman"/>
          <w:i/>
          <w:iCs/>
          <w:sz w:val="24"/>
          <w:szCs w:val="24"/>
        </w:rPr>
        <w:t>engagemen</w:t>
      </w:r>
      <w:r w:rsidRPr="00517F07">
        <w:rPr>
          <w:rFonts w:ascii="Times New Roman" w:hAnsi="Times New Roman"/>
          <w:sz w:val="24"/>
          <w:szCs w:val="24"/>
        </w:rPr>
        <w:t>t y a resultados organizacionales positivos (</w:t>
      </w:r>
      <w:r>
        <w:rPr>
          <w:rFonts w:ascii="Times New Roman" w:hAnsi="Times New Roman"/>
          <w:sz w:val="24"/>
          <w:szCs w:val="24"/>
        </w:rPr>
        <w:t>figura 2).</w:t>
      </w:r>
    </w:p>
    <w:p w14:paraId="134CC77E" w14:textId="77777777" w:rsidR="002A021C" w:rsidRDefault="002A021C" w:rsidP="00EC6FAB">
      <w:pPr>
        <w:spacing w:line="240" w:lineRule="auto"/>
        <w:ind w:firstLine="284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5BDCDDB" w14:textId="1AC1AE6A" w:rsidR="005B0994" w:rsidRPr="00EC6FAB" w:rsidRDefault="005B0994" w:rsidP="00EC6FAB">
      <w:pPr>
        <w:spacing w:line="240" w:lineRule="auto"/>
        <w:ind w:firstLine="284"/>
        <w:jc w:val="center"/>
        <w:rPr>
          <w:rFonts w:ascii="Times New Roman" w:hAnsi="Times New Roman"/>
          <w:sz w:val="20"/>
          <w:szCs w:val="20"/>
        </w:rPr>
      </w:pPr>
      <w:r w:rsidRPr="00EC6FAB">
        <w:rPr>
          <w:rFonts w:ascii="Times New Roman" w:hAnsi="Times New Roman"/>
          <w:b/>
          <w:bCs/>
          <w:sz w:val="20"/>
          <w:szCs w:val="20"/>
        </w:rPr>
        <w:t>Figura 2.</w:t>
      </w:r>
      <w:r w:rsidRPr="00EC6FAB">
        <w:rPr>
          <w:rFonts w:ascii="Times New Roman" w:hAnsi="Times New Roman"/>
          <w:sz w:val="20"/>
          <w:szCs w:val="20"/>
        </w:rPr>
        <w:t xml:space="preserve"> Modelo DR-L</w:t>
      </w:r>
    </w:p>
    <w:p w14:paraId="1D8F2706" w14:textId="77777777" w:rsidR="005B0994" w:rsidRDefault="005B0994" w:rsidP="005B0994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72D1E921" wp14:editId="74CEC91A">
            <wp:extent cx="4212732" cy="2439874"/>
            <wp:effectExtent l="0" t="0" r="5080" b="3810"/>
            <wp:docPr id="1501939994" name="Imagen 1501939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2732" cy="2439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8CA34" w14:textId="1CB3142C" w:rsidR="005B0994" w:rsidRPr="00005DFD" w:rsidRDefault="005B0994" w:rsidP="00005DFD">
      <w:pPr>
        <w:spacing w:after="100"/>
        <w:jc w:val="center"/>
        <w:rPr>
          <w:rFonts w:ascii="Times New Roman" w:hAnsi="Times New Roman"/>
          <w:sz w:val="20"/>
          <w:szCs w:val="20"/>
        </w:rPr>
      </w:pPr>
      <w:r w:rsidRPr="00005DFD">
        <w:rPr>
          <w:rFonts w:ascii="Times New Roman" w:hAnsi="Times New Roman"/>
          <w:sz w:val="20"/>
          <w:szCs w:val="20"/>
        </w:rPr>
        <w:t xml:space="preserve">Fuente: </w:t>
      </w:r>
      <w:r w:rsidR="00EC6FAB" w:rsidRPr="00005DFD">
        <w:rPr>
          <w:rFonts w:ascii="Times New Roman" w:hAnsi="Times New Roman"/>
          <w:sz w:val="20"/>
          <w:szCs w:val="20"/>
        </w:rPr>
        <w:t xml:space="preserve">adaptado de Bakker y </w:t>
      </w:r>
      <w:proofErr w:type="spellStart"/>
      <w:r w:rsidR="00EC6FAB" w:rsidRPr="00005DFD">
        <w:rPr>
          <w:rFonts w:ascii="Times New Roman" w:hAnsi="Times New Roman"/>
          <w:sz w:val="20"/>
          <w:szCs w:val="20"/>
        </w:rPr>
        <w:t>Demerouti</w:t>
      </w:r>
      <w:proofErr w:type="spellEnd"/>
      <w:r w:rsidR="00EC6FAB" w:rsidRPr="00005DFD">
        <w:rPr>
          <w:rFonts w:ascii="Times New Roman" w:hAnsi="Times New Roman"/>
          <w:sz w:val="20"/>
          <w:szCs w:val="20"/>
        </w:rPr>
        <w:t xml:space="preserve">, 2013. </w:t>
      </w:r>
    </w:p>
    <w:p w14:paraId="6FB09B80" w14:textId="77777777" w:rsidR="00517F07" w:rsidRPr="00517F07" w:rsidRDefault="00517F07" w:rsidP="00517F07">
      <w:pPr>
        <w:spacing w:line="240" w:lineRule="auto"/>
        <w:ind w:left="142" w:firstLine="142"/>
        <w:jc w:val="both"/>
        <w:rPr>
          <w:rFonts w:ascii="Times New Roman" w:hAnsi="Times New Roman"/>
          <w:i/>
          <w:sz w:val="24"/>
          <w:szCs w:val="24"/>
        </w:rPr>
      </w:pPr>
      <w:r w:rsidRPr="00517F07">
        <w:rPr>
          <w:rFonts w:ascii="Times New Roman" w:hAnsi="Times New Roman"/>
          <w:i/>
          <w:sz w:val="24"/>
          <w:szCs w:val="24"/>
        </w:rPr>
        <w:lastRenderedPageBreak/>
        <w:t>Engagement en el trabajo</w:t>
      </w:r>
    </w:p>
    <w:p w14:paraId="618F21D8" w14:textId="77777777" w:rsidR="00517F07" w:rsidRDefault="00517F07" w:rsidP="00517F07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17F07">
        <w:rPr>
          <w:rFonts w:ascii="Times New Roman" w:hAnsi="Times New Roman"/>
          <w:sz w:val="24"/>
          <w:szCs w:val="24"/>
        </w:rPr>
        <w:t>Es un estado mental positivo caracterizado por vigor, dedicación y absorción (</w:t>
      </w:r>
      <w:proofErr w:type="spellStart"/>
      <w:r w:rsidRPr="00517F07">
        <w:rPr>
          <w:rFonts w:ascii="Times New Roman" w:hAnsi="Times New Roman"/>
          <w:sz w:val="24"/>
          <w:szCs w:val="24"/>
        </w:rPr>
        <w:t>Salanova</w:t>
      </w:r>
      <w:proofErr w:type="spellEnd"/>
      <w:r w:rsidRPr="00517F07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Pr="00517F07">
        <w:rPr>
          <w:rFonts w:ascii="Times New Roman" w:hAnsi="Times New Roman"/>
          <w:sz w:val="24"/>
          <w:szCs w:val="24"/>
        </w:rPr>
        <w:t>Schaufeli</w:t>
      </w:r>
      <w:proofErr w:type="spellEnd"/>
      <w:r w:rsidRPr="00517F07">
        <w:rPr>
          <w:rFonts w:ascii="Times New Roman" w:hAnsi="Times New Roman"/>
          <w:sz w:val="24"/>
          <w:szCs w:val="24"/>
        </w:rPr>
        <w:t xml:space="preserve">, 2009). </w:t>
      </w:r>
    </w:p>
    <w:p w14:paraId="049D7843" w14:textId="4B124E8F" w:rsidR="00517F07" w:rsidRPr="00517F07" w:rsidRDefault="00517F07" w:rsidP="00517F07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17F07">
        <w:rPr>
          <w:rFonts w:ascii="Times New Roman" w:hAnsi="Times New Roman"/>
          <w:sz w:val="24"/>
          <w:szCs w:val="24"/>
        </w:rPr>
        <w:t xml:space="preserve">En el ámbito sanitario, los recursos laborales sociales y organizacionales como el apoyo social, el trabajo en equipo, la autonomía, la capacidad de decisión, el compartir conocimiento y los valores de la organización, influyen positivamente en el </w:t>
      </w:r>
      <w:r w:rsidRPr="00517F07">
        <w:rPr>
          <w:rFonts w:ascii="Times New Roman" w:hAnsi="Times New Roman"/>
          <w:i/>
          <w:iCs/>
          <w:sz w:val="24"/>
          <w:szCs w:val="24"/>
        </w:rPr>
        <w:t>engagement</w:t>
      </w:r>
      <w:r w:rsidRPr="00517F07">
        <w:rPr>
          <w:rFonts w:ascii="Times New Roman" w:hAnsi="Times New Roman"/>
          <w:sz w:val="24"/>
          <w:szCs w:val="24"/>
        </w:rPr>
        <w:t xml:space="preserve"> (García-Iglesias et al., 2021).</w:t>
      </w:r>
    </w:p>
    <w:p w14:paraId="02C0927B" w14:textId="77777777" w:rsidR="00517F07" w:rsidRPr="00517F07" w:rsidRDefault="00517F07" w:rsidP="00517F07">
      <w:pPr>
        <w:spacing w:line="240" w:lineRule="auto"/>
        <w:ind w:left="142" w:firstLine="142"/>
        <w:jc w:val="both"/>
        <w:rPr>
          <w:rFonts w:ascii="Times New Roman" w:hAnsi="Times New Roman"/>
          <w:i/>
          <w:sz w:val="24"/>
          <w:szCs w:val="24"/>
        </w:rPr>
      </w:pPr>
      <w:r w:rsidRPr="00517F07">
        <w:rPr>
          <w:rFonts w:ascii="Times New Roman" w:hAnsi="Times New Roman"/>
          <w:i/>
          <w:sz w:val="24"/>
          <w:szCs w:val="24"/>
        </w:rPr>
        <w:t>Compromiso organizacional</w:t>
      </w:r>
    </w:p>
    <w:p w14:paraId="3F325474" w14:textId="59EBC257" w:rsidR="00472756" w:rsidRDefault="00517F07" w:rsidP="00517F07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17F07">
        <w:rPr>
          <w:rFonts w:ascii="Times New Roman" w:hAnsi="Times New Roman"/>
          <w:sz w:val="24"/>
          <w:szCs w:val="24"/>
        </w:rPr>
        <w:t xml:space="preserve"> </w:t>
      </w:r>
      <w:r w:rsidR="00D704DB">
        <w:rPr>
          <w:rFonts w:ascii="Times New Roman" w:hAnsi="Times New Roman"/>
          <w:sz w:val="24"/>
          <w:szCs w:val="24"/>
        </w:rPr>
        <w:t>E</w:t>
      </w:r>
      <w:r w:rsidRPr="00517F07">
        <w:rPr>
          <w:rFonts w:ascii="Times New Roman" w:hAnsi="Times New Roman"/>
          <w:sz w:val="24"/>
          <w:szCs w:val="24"/>
        </w:rPr>
        <w:t>stado psicológico que vincula a las personas con la organización e influye en su deseo de colaborar y permanecer en ella</w:t>
      </w:r>
      <w:r w:rsidR="00D704DB">
        <w:rPr>
          <w:rFonts w:ascii="Times New Roman" w:hAnsi="Times New Roman"/>
          <w:sz w:val="24"/>
          <w:szCs w:val="24"/>
        </w:rPr>
        <w:t xml:space="preserve"> (</w:t>
      </w:r>
      <w:r w:rsidR="00D704DB" w:rsidRPr="00517F07">
        <w:rPr>
          <w:rFonts w:ascii="Times New Roman" w:hAnsi="Times New Roman"/>
          <w:sz w:val="24"/>
          <w:szCs w:val="24"/>
        </w:rPr>
        <w:t>Meyer y Allen</w:t>
      </w:r>
      <w:r w:rsidR="00D704DB">
        <w:rPr>
          <w:rFonts w:ascii="Times New Roman" w:hAnsi="Times New Roman"/>
          <w:sz w:val="24"/>
          <w:szCs w:val="24"/>
        </w:rPr>
        <w:t xml:space="preserve">, </w:t>
      </w:r>
      <w:r w:rsidR="00D704DB" w:rsidRPr="00517F07">
        <w:rPr>
          <w:rFonts w:ascii="Times New Roman" w:hAnsi="Times New Roman"/>
          <w:sz w:val="24"/>
          <w:szCs w:val="24"/>
        </w:rPr>
        <w:t>1991)</w:t>
      </w:r>
      <w:r w:rsidR="00D704DB">
        <w:rPr>
          <w:rFonts w:ascii="Times New Roman" w:hAnsi="Times New Roman"/>
          <w:sz w:val="24"/>
          <w:szCs w:val="24"/>
        </w:rPr>
        <w:t xml:space="preserve">. </w:t>
      </w:r>
      <w:r w:rsidRPr="00517F07">
        <w:rPr>
          <w:rFonts w:ascii="Times New Roman" w:hAnsi="Times New Roman"/>
          <w:sz w:val="24"/>
          <w:szCs w:val="24"/>
        </w:rPr>
        <w:t>Factores como la cultura organizacional, las relaciones laborales y la capacidad de aprendizaje y desarrollo influyen positivamente en el compromiso de los profesionales sanitarios (</w:t>
      </w:r>
      <w:proofErr w:type="spellStart"/>
      <w:r w:rsidRPr="00517F07">
        <w:rPr>
          <w:rFonts w:ascii="Times New Roman" w:hAnsi="Times New Roman"/>
          <w:sz w:val="24"/>
          <w:szCs w:val="24"/>
        </w:rPr>
        <w:t>Hoff</w:t>
      </w:r>
      <w:proofErr w:type="spellEnd"/>
      <w:r w:rsidRPr="00517F07">
        <w:rPr>
          <w:rFonts w:ascii="Times New Roman" w:hAnsi="Times New Roman"/>
          <w:sz w:val="24"/>
          <w:szCs w:val="24"/>
        </w:rPr>
        <w:t xml:space="preserve"> et al., 2021; </w:t>
      </w:r>
      <w:proofErr w:type="spellStart"/>
      <w:r w:rsidRPr="00517F07">
        <w:rPr>
          <w:rFonts w:ascii="Times New Roman" w:hAnsi="Times New Roman"/>
          <w:sz w:val="24"/>
          <w:szCs w:val="24"/>
        </w:rPr>
        <w:t>Rofiqi</w:t>
      </w:r>
      <w:proofErr w:type="spellEnd"/>
      <w:r w:rsidRPr="00517F07">
        <w:rPr>
          <w:rFonts w:ascii="Times New Roman" w:hAnsi="Times New Roman"/>
          <w:sz w:val="24"/>
          <w:szCs w:val="24"/>
        </w:rPr>
        <w:t xml:space="preserve"> et al., 2020). </w:t>
      </w:r>
    </w:p>
    <w:p w14:paraId="281B4AF4" w14:textId="04239A58" w:rsidR="00517F07" w:rsidRPr="00517F07" w:rsidRDefault="00517F07" w:rsidP="00517F07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17F07">
        <w:rPr>
          <w:rFonts w:ascii="Times New Roman" w:hAnsi="Times New Roman"/>
          <w:sz w:val="24"/>
          <w:szCs w:val="24"/>
        </w:rPr>
        <w:t xml:space="preserve">Aunque </w:t>
      </w:r>
      <w:r w:rsidRPr="00517F07">
        <w:rPr>
          <w:rFonts w:ascii="Times New Roman" w:hAnsi="Times New Roman"/>
          <w:i/>
          <w:iCs/>
          <w:sz w:val="24"/>
          <w:szCs w:val="24"/>
        </w:rPr>
        <w:t>engagement</w:t>
      </w:r>
      <w:r w:rsidRPr="00517F07">
        <w:rPr>
          <w:rFonts w:ascii="Times New Roman" w:hAnsi="Times New Roman"/>
          <w:sz w:val="24"/>
          <w:szCs w:val="24"/>
        </w:rPr>
        <w:t xml:space="preserve"> y compromiso organizacional a veces se usan como sinónimos, </w:t>
      </w:r>
      <w:r w:rsidR="00472756">
        <w:rPr>
          <w:rFonts w:ascii="Times New Roman" w:hAnsi="Times New Roman"/>
          <w:sz w:val="24"/>
          <w:szCs w:val="24"/>
        </w:rPr>
        <w:t xml:space="preserve">diversos </w:t>
      </w:r>
      <w:r w:rsidRPr="00517F07">
        <w:rPr>
          <w:rFonts w:ascii="Times New Roman" w:hAnsi="Times New Roman"/>
          <w:sz w:val="24"/>
          <w:szCs w:val="24"/>
        </w:rPr>
        <w:t xml:space="preserve">estudios confirman su validez discriminante: el </w:t>
      </w:r>
      <w:r w:rsidR="00472756" w:rsidRPr="00472756">
        <w:rPr>
          <w:rFonts w:ascii="Times New Roman" w:hAnsi="Times New Roman"/>
          <w:sz w:val="24"/>
          <w:szCs w:val="24"/>
        </w:rPr>
        <w:t>primero</w:t>
      </w:r>
      <w:r w:rsidR="0047275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17F07">
        <w:rPr>
          <w:rFonts w:ascii="Times New Roman" w:hAnsi="Times New Roman"/>
          <w:sz w:val="24"/>
          <w:szCs w:val="24"/>
        </w:rPr>
        <w:t xml:space="preserve">está más relacionado negativamente con quejas de salud, mientras que el </w:t>
      </w:r>
      <w:r w:rsidR="00472756">
        <w:rPr>
          <w:rFonts w:ascii="Times New Roman" w:hAnsi="Times New Roman"/>
          <w:sz w:val="24"/>
          <w:szCs w:val="24"/>
        </w:rPr>
        <w:t xml:space="preserve">segundo lo está </w:t>
      </w:r>
      <w:r w:rsidRPr="00517F07">
        <w:rPr>
          <w:rFonts w:ascii="Times New Roman" w:hAnsi="Times New Roman"/>
          <w:sz w:val="24"/>
          <w:szCs w:val="24"/>
        </w:rPr>
        <w:t>con la intención de abandono (</w:t>
      </w:r>
      <w:proofErr w:type="spellStart"/>
      <w:r w:rsidRPr="00517F07">
        <w:rPr>
          <w:rFonts w:ascii="Times New Roman" w:hAnsi="Times New Roman"/>
          <w:sz w:val="24"/>
          <w:szCs w:val="24"/>
        </w:rPr>
        <w:t>Hallberg</w:t>
      </w:r>
      <w:proofErr w:type="spellEnd"/>
      <w:r w:rsidRPr="00517F07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Pr="00517F07">
        <w:rPr>
          <w:rFonts w:ascii="Times New Roman" w:hAnsi="Times New Roman"/>
          <w:sz w:val="24"/>
          <w:szCs w:val="24"/>
        </w:rPr>
        <w:t>Schaufeli</w:t>
      </w:r>
      <w:proofErr w:type="spellEnd"/>
      <w:r w:rsidRPr="00517F07">
        <w:rPr>
          <w:rFonts w:ascii="Times New Roman" w:hAnsi="Times New Roman"/>
          <w:sz w:val="24"/>
          <w:szCs w:val="24"/>
        </w:rPr>
        <w:t xml:space="preserve">, 2006; </w:t>
      </w:r>
      <w:proofErr w:type="spellStart"/>
      <w:r w:rsidRPr="00517F07">
        <w:rPr>
          <w:rFonts w:ascii="Times New Roman" w:hAnsi="Times New Roman"/>
          <w:sz w:val="24"/>
          <w:szCs w:val="24"/>
        </w:rPr>
        <w:t>Huynh</w:t>
      </w:r>
      <w:proofErr w:type="spellEnd"/>
      <w:r w:rsidRPr="00517F07">
        <w:rPr>
          <w:rFonts w:ascii="Times New Roman" w:hAnsi="Times New Roman"/>
          <w:sz w:val="24"/>
          <w:szCs w:val="24"/>
        </w:rPr>
        <w:t xml:space="preserve"> et al., 2012)</w:t>
      </w:r>
    </w:p>
    <w:p w14:paraId="22EB8FF1" w14:textId="77777777" w:rsidR="00517F07" w:rsidRDefault="00517F07" w:rsidP="00005DFD">
      <w:pPr>
        <w:spacing w:line="240" w:lineRule="auto"/>
        <w:ind w:left="142" w:firstLine="142"/>
        <w:jc w:val="both"/>
        <w:rPr>
          <w:rFonts w:ascii="Times New Roman" w:hAnsi="Times New Roman"/>
          <w:i/>
          <w:sz w:val="24"/>
          <w:szCs w:val="24"/>
        </w:rPr>
      </w:pPr>
    </w:p>
    <w:p w14:paraId="4DD6792C" w14:textId="5E220093" w:rsidR="002B7CA3" w:rsidRDefault="002B7CA3" w:rsidP="003A056A">
      <w:pPr>
        <w:spacing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>1.</w:t>
      </w:r>
      <w:r>
        <w:rPr>
          <w:rFonts w:ascii="Times New Roman" w:hAnsi="Times New Roman"/>
          <w:b/>
          <w:i/>
          <w:sz w:val="26"/>
          <w:szCs w:val="26"/>
        </w:rPr>
        <w:t>2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. </w:t>
      </w:r>
      <w:r w:rsidR="002D483B">
        <w:rPr>
          <w:rFonts w:ascii="Times New Roman" w:hAnsi="Times New Roman"/>
          <w:b/>
          <w:i/>
          <w:sz w:val="26"/>
          <w:szCs w:val="26"/>
        </w:rPr>
        <w:t>Objetivos</w:t>
      </w:r>
      <w:r w:rsidRPr="002B7CA3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14:paraId="3E53A5C7" w14:textId="76A5A5A3" w:rsidR="00093AA1" w:rsidRPr="00093AA1" w:rsidRDefault="00093AA1" w:rsidP="00093AA1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93AA1">
        <w:rPr>
          <w:rFonts w:ascii="Times New Roman" w:hAnsi="Times New Roman"/>
          <w:sz w:val="24"/>
          <w:szCs w:val="24"/>
        </w:rPr>
        <w:t>Pregunta de investigación: ¿cómo influye una cultura organizacional centrada en el aprendizaje en el</w:t>
      </w:r>
      <w:r w:rsidRPr="00093AA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work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93AA1">
        <w:rPr>
          <w:rFonts w:ascii="Times New Roman" w:hAnsi="Times New Roman"/>
          <w:i/>
          <w:iCs/>
          <w:sz w:val="24"/>
          <w:szCs w:val="24"/>
        </w:rPr>
        <w:t>engagement</w:t>
      </w:r>
      <w:r w:rsidRPr="00093AA1">
        <w:rPr>
          <w:rFonts w:ascii="Times New Roman" w:hAnsi="Times New Roman"/>
          <w:sz w:val="24"/>
          <w:szCs w:val="24"/>
        </w:rPr>
        <w:t xml:space="preserve"> y el compromiso de los profesionales sanitarios?</w:t>
      </w:r>
    </w:p>
    <w:p w14:paraId="0066AD99" w14:textId="5AC52019" w:rsidR="00CE6727" w:rsidRPr="00CE6727" w:rsidRDefault="00093AA1" w:rsidP="00D6416A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CE6727" w:rsidRPr="00CE6727">
        <w:rPr>
          <w:rFonts w:ascii="Times New Roman" w:hAnsi="Times New Roman"/>
          <w:sz w:val="24"/>
          <w:szCs w:val="24"/>
        </w:rPr>
        <w:t>bjetivos</w:t>
      </w:r>
      <w:r>
        <w:rPr>
          <w:rFonts w:ascii="Times New Roman" w:hAnsi="Times New Roman"/>
          <w:sz w:val="24"/>
          <w:szCs w:val="24"/>
        </w:rPr>
        <w:t>:</w:t>
      </w:r>
    </w:p>
    <w:p w14:paraId="614CB5F6" w14:textId="2B01E8DD" w:rsidR="00A15DCF" w:rsidRPr="00A15DCF" w:rsidRDefault="00A15DCF" w:rsidP="00A15DCF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5DCF">
        <w:rPr>
          <w:rFonts w:ascii="Times New Roman" w:hAnsi="Times New Roman"/>
          <w:sz w:val="24"/>
          <w:szCs w:val="24"/>
        </w:rPr>
        <w:t xml:space="preserve">- Determinar la relación entre cultura de aprendizaje, </w:t>
      </w:r>
      <w:r w:rsidRPr="00A15DCF">
        <w:rPr>
          <w:rFonts w:ascii="Times New Roman" w:hAnsi="Times New Roman"/>
          <w:i/>
          <w:iCs/>
          <w:sz w:val="24"/>
          <w:szCs w:val="24"/>
        </w:rPr>
        <w:t>engagement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15DCF">
        <w:rPr>
          <w:rFonts w:ascii="Times New Roman" w:hAnsi="Times New Roman"/>
          <w:sz w:val="24"/>
          <w:szCs w:val="24"/>
        </w:rPr>
        <w:t>en el trabajo y compromiso organizacional en p</w:t>
      </w:r>
      <w:r w:rsidR="00EC6FAB">
        <w:rPr>
          <w:rFonts w:ascii="Times New Roman" w:hAnsi="Times New Roman"/>
          <w:sz w:val="24"/>
          <w:szCs w:val="24"/>
        </w:rPr>
        <w:t>rofesionales</w:t>
      </w:r>
      <w:r w:rsidRPr="00A15DCF">
        <w:rPr>
          <w:rFonts w:ascii="Times New Roman" w:hAnsi="Times New Roman"/>
          <w:sz w:val="24"/>
          <w:szCs w:val="24"/>
        </w:rPr>
        <w:t xml:space="preserve"> sanitari</w:t>
      </w:r>
      <w:r w:rsidR="00EC6FAB">
        <w:rPr>
          <w:rFonts w:ascii="Times New Roman" w:hAnsi="Times New Roman"/>
          <w:sz w:val="24"/>
          <w:szCs w:val="24"/>
        </w:rPr>
        <w:t>os</w:t>
      </w:r>
      <w:r w:rsidRPr="00A15DCF">
        <w:rPr>
          <w:rFonts w:ascii="Times New Roman" w:hAnsi="Times New Roman"/>
          <w:sz w:val="24"/>
          <w:szCs w:val="24"/>
        </w:rPr>
        <w:t>.</w:t>
      </w:r>
    </w:p>
    <w:p w14:paraId="56ED8697" w14:textId="435D9D89" w:rsidR="00A15DCF" w:rsidRPr="00A15DCF" w:rsidRDefault="00A15DCF" w:rsidP="00A15DCF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F174F">
        <w:rPr>
          <w:rFonts w:ascii="Times New Roman" w:hAnsi="Times New Roman"/>
          <w:sz w:val="24"/>
          <w:szCs w:val="24"/>
        </w:rPr>
        <w:t xml:space="preserve">- Identificar otros factores organizacionales socioculturales predictores de </w:t>
      </w:r>
      <w:r w:rsidRPr="002F174F">
        <w:rPr>
          <w:rFonts w:ascii="Times New Roman" w:hAnsi="Times New Roman"/>
          <w:i/>
          <w:iCs/>
          <w:sz w:val="24"/>
          <w:szCs w:val="24"/>
        </w:rPr>
        <w:t>engagement</w:t>
      </w:r>
      <w:r w:rsidRPr="002F174F">
        <w:rPr>
          <w:rFonts w:ascii="Times New Roman" w:hAnsi="Times New Roman"/>
          <w:sz w:val="24"/>
          <w:szCs w:val="24"/>
        </w:rPr>
        <w:t xml:space="preserve"> en el trabajo y compromiso organizacional en p</w:t>
      </w:r>
      <w:r w:rsidR="00B455C3">
        <w:rPr>
          <w:rFonts w:ascii="Times New Roman" w:hAnsi="Times New Roman"/>
          <w:sz w:val="24"/>
          <w:szCs w:val="24"/>
        </w:rPr>
        <w:t>rofesionales</w:t>
      </w:r>
      <w:r w:rsidRPr="002F174F">
        <w:rPr>
          <w:rFonts w:ascii="Times New Roman" w:hAnsi="Times New Roman"/>
          <w:sz w:val="24"/>
          <w:szCs w:val="24"/>
        </w:rPr>
        <w:t xml:space="preserve"> sanitari</w:t>
      </w:r>
      <w:r w:rsidR="00B455C3">
        <w:rPr>
          <w:rFonts w:ascii="Times New Roman" w:hAnsi="Times New Roman"/>
          <w:sz w:val="24"/>
          <w:szCs w:val="24"/>
        </w:rPr>
        <w:t>os</w:t>
      </w:r>
      <w:r w:rsidRPr="002F174F">
        <w:rPr>
          <w:rFonts w:ascii="Times New Roman" w:hAnsi="Times New Roman"/>
          <w:sz w:val="24"/>
          <w:szCs w:val="24"/>
        </w:rPr>
        <w:t>.</w:t>
      </w:r>
    </w:p>
    <w:p w14:paraId="10B83BBD" w14:textId="77777777" w:rsidR="00A15DCF" w:rsidRDefault="00A15DCF" w:rsidP="002B7CA3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48728DAF" w14:textId="038F8BA2" w:rsidR="002B7CA3" w:rsidRPr="003A1870" w:rsidRDefault="002B7CA3" w:rsidP="008F07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>1.</w:t>
      </w:r>
      <w:r>
        <w:rPr>
          <w:rFonts w:ascii="Times New Roman" w:hAnsi="Times New Roman"/>
          <w:b/>
          <w:i/>
          <w:sz w:val="26"/>
          <w:szCs w:val="26"/>
        </w:rPr>
        <w:t>3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. </w:t>
      </w:r>
      <w:r w:rsidR="002D483B">
        <w:rPr>
          <w:rFonts w:ascii="Times New Roman" w:hAnsi="Times New Roman"/>
          <w:b/>
          <w:i/>
          <w:sz w:val="26"/>
          <w:szCs w:val="26"/>
        </w:rPr>
        <w:t>Metodología</w:t>
      </w:r>
      <w:r w:rsidRPr="002B7CA3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14:paraId="438067B2" w14:textId="6B3B91BE" w:rsidR="00A15DCF" w:rsidRPr="003D6EC3" w:rsidRDefault="00A15DCF" w:rsidP="00A15DCF">
      <w:pPr>
        <w:spacing w:line="240" w:lineRule="auto"/>
        <w:ind w:firstLine="284"/>
        <w:jc w:val="both"/>
        <w:rPr>
          <w:rFonts w:ascii="Times New Roman" w:hAnsi="Times New Roman"/>
          <w:i/>
          <w:sz w:val="24"/>
          <w:szCs w:val="26"/>
        </w:rPr>
      </w:pPr>
      <w:r w:rsidRPr="003D6EC3">
        <w:rPr>
          <w:rFonts w:ascii="Times New Roman" w:hAnsi="Times New Roman"/>
          <w:i/>
          <w:sz w:val="24"/>
          <w:szCs w:val="26"/>
        </w:rPr>
        <w:t>1.</w:t>
      </w:r>
      <w:r>
        <w:rPr>
          <w:rFonts w:ascii="Times New Roman" w:hAnsi="Times New Roman"/>
          <w:i/>
          <w:sz w:val="24"/>
          <w:szCs w:val="26"/>
        </w:rPr>
        <w:t>3</w:t>
      </w:r>
      <w:r w:rsidRPr="003D6EC3">
        <w:rPr>
          <w:rFonts w:ascii="Times New Roman" w:hAnsi="Times New Roman"/>
          <w:i/>
          <w:sz w:val="24"/>
          <w:szCs w:val="26"/>
        </w:rPr>
        <w:t xml:space="preserve">.1. </w:t>
      </w:r>
      <w:r>
        <w:rPr>
          <w:rFonts w:ascii="Times New Roman" w:hAnsi="Times New Roman"/>
          <w:i/>
          <w:sz w:val="24"/>
          <w:szCs w:val="26"/>
        </w:rPr>
        <w:t>Diseño del estudio</w:t>
      </w:r>
    </w:p>
    <w:p w14:paraId="5E10FA76" w14:textId="6B8406D0" w:rsidR="00A15DCF" w:rsidRPr="00A15DCF" w:rsidRDefault="00A15DCF" w:rsidP="00A15DCF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5DCF">
        <w:rPr>
          <w:rFonts w:ascii="Times New Roman" w:hAnsi="Times New Roman"/>
          <w:sz w:val="24"/>
          <w:szCs w:val="24"/>
        </w:rPr>
        <w:t xml:space="preserve">Se ha llevado a cabo una investigación observacional retrospectiva mediante técnicas de revisión sistemática. </w:t>
      </w:r>
      <w:r w:rsidR="001F07A2">
        <w:rPr>
          <w:rFonts w:ascii="Times New Roman" w:hAnsi="Times New Roman"/>
          <w:sz w:val="24"/>
          <w:szCs w:val="24"/>
        </w:rPr>
        <w:t>Los</w:t>
      </w:r>
      <w:r w:rsidRPr="00A15DCF">
        <w:rPr>
          <w:rFonts w:ascii="Times New Roman" w:hAnsi="Times New Roman"/>
          <w:sz w:val="24"/>
          <w:szCs w:val="24"/>
        </w:rPr>
        <w:t xml:space="preserve"> artículos se han identificado a través de la búsqueda bibliográfica siguiendo recomendaciones PRISMA</w:t>
      </w:r>
      <w:r w:rsidR="008C115D">
        <w:rPr>
          <w:rFonts w:ascii="Times New Roman" w:hAnsi="Times New Roman"/>
          <w:sz w:val="24"/>
          <w:szCs w:val="24"/>
        </w:rPr>
        <w:t>.</w:t>
      </w:r>
    </w:p>
    <w:p w14:paraId="5AC39CBC" w14:textId="32C61223" w:rsidR="00A15DCF" w:rsidRPr="00A15DCF" w:rsidRDefault="00A15DCF" w:rsidP="00A15DCF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6EC3">
        <w:rPr>
          <w:rFonts w:ascii="Times New Roman" w:hAnsi="Times New Roman"/>
          <w:i/>
          <w:sz w:val="24"/>
          <w:szCs w:val="26"/>
        </w:rPr>
        <w:t>1.</w:t>
      </w:r>
      <w:r>
        <w:rPr>
          <w:rFonts w:ascii="Times New Roman" w:hAnsi="Times New Roman"/>
          <w:i/>
          <w:sz w:val="24"/>
          <w:szCs w:val="26"/>
        </w:rPr>
        <w:t>3</w:t>
      </w:r>
      <w:r w:rsidRPr="003D6EC3">
        <w:rPr>
          <w:rFonts w:ascii="Times New Roman" w:hAnsi="Times New Roman"/>
          <w:i/>
          <w:sz w:val="24"/>
          <w:szCs w:val="26"/>
        </w:rPr>
        <w:t>.</w:t>
      </w:r>
      <w:r>
        <w:rPr>
          <w:rFonts w:ascii="Times New Roman" w:hAnsi="Times New Roman"/>
          <w:i/>
          <w:sz w:val="24"/>
          <w:szCs w:val="26"/>
        </w:rPr>
        <w:t>2</w:t>
      </w:r>
      <w:r w:rsidRPr="003D6EC3">
        <w:rPr>
          <w:rFonts w:ascii="Times New Roman" w:hAnsi="Times New Roman"/>
          <w:i/>
          <w:sz w:val="24"/>
          <w:szCs w:val="26"/>
        </w:rPr>
        <w:t xml:space="preserve">. </w:t>
      </w:r>
      <w:r w:rsidRPr="00A15DCF">
        <w:rPr>
          <w:rFonts w:ascii="Times New Roman" w:hAnsi="Times New Roman"/>
          <w:i/>
          <w:sz w:val="24"/>
          <w:szCs w:val="26"/>
        </w:rPr>
        <w:t>Estrategia de búsqueda</w:t>
      </w:r>
    </w:p>
    <w:p w14:paraId="10FAF520" w14:textId="0BE04A82" w:rsidR="00D704DB" w:rsidRDefault="00A15DCF" w:rsidP="00A15DCF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15DCF">
        <w:rPr>
          <w:rFonts w:ascii="Times New Roman" w:hAnsi="Times New Roman"/>
          <w:sz w:val="24"/>
          <w:szCs w:val="24"/>
        </w:rPr>
        <w:t xml:space="preserve">La búsqueda se realizó en las bases de datos electrónicas: ERIC, </w:t>
      </w:r>
      <w:proofErr w:type="spellStart"/>
      <w:r w:rsidRPr="00A15DCF">
        <w:rPr>
          <w:rFonts w:ascii="Times New Roman" w:hAnsi="Times New Roman"/>
          <w:sz w:val="24"/>
          <w:szCs w:val="24"/>
        </w:rPr>
        <w:t>Psychinfo</w:t>
      </w:r>
      <w:proofErr w:type="spellEnd"/>
      <w:r w:rsidRPr="00A15D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5DCF">
        <w:rPr>
          <w:rFonts w:ascii="Times New Roman" w:hAnsi="Times New Roman"/>
          <w:sz w:val="24"/>
          <w:szCs w:val="24"/>
        </w:rPr>
        <w:t>Pubmed</w:t>
      </w:r>
      <w:proofErr w:type="spellEnd"/>
      <w:r w:rsidRPr="00A15D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15DCF">
        <w:rPr>
          <w:rFonts w:ascii="Times New Roman" w:hAnsi="Times New Roman"/>
          <w:sz w:val="24"/>
          <w:szCs w:val="24"/>
        </w:rPr>
        <w:t>Scopus</w:t>
      </w:r>
      <w:proofErr w:type="spellEnd"/>
      <w:r w:rsidRPr="00A15DCF">
        <w:rPr>
          <w:rFonts w:ascii="Times New Roman" w:hAnsi="Times New Roman"/>
          <w:sz w:val="24"/>
          <w:szCs w:val="24"/>
        </w:rPr>
        <w:t xml:space="preserve"> y W</w:t>
      </w:r>
      <w:r w:rsidR="00790505">
        <w:rPr>
          <w:rFonts w:ascii="Times New Roman" w:hAnsi="Times New Roman"/>
          <w:sz w:val="24"/>
          <w:szCs w:val="24"/>
        </w:rPr>
        <w:t>OS</w:t>
      </w:r>
      <w:r w:rsidRPr="00A15DCF">
        <w:rPr>
          <w:rFonts w:ascii="Times New Roman" w:hAnsi="Times New Roman"/>
          <w:sz w:val="24"/>
          <w:szCs w:val="24"/>
        </w:rPr>
        <w:t xml:space="preserve">. </w:t>
      </w:r>
      <w:r w:rsidR="00D704DB" w:rsidRPr="00D704DB">
        <w:rPr>
          <w:rFonts w:ascii="Times New Roman" w:hAnsi="Times New Roman"/>
          <w:sz w:val="24"/>
          <w:szCs w:val="24"/>
        </w:rPr>
        <w:t xml:space="preserve">Se utilizaron los términos de búsqueda </w:t>
      </w:r>
      <w:proofErr w:type="spellStart"/>
      <w:r w:rsidR="00D704DB" w:rsidRPr="00C315BB">
        <w:rPr>
          <w:rFonts w:ascii="Times New Roman" w:hAnsi="Times New Roman"/>
          <w:i/>
          <w:iCs/>
          <w:sz w:val="24"/>
          <w:szCs w:val="24"/>
        </w:rPr>
        <w:t>Organizational</w:t>
      </w:r>
      <w:proofErr w:type="spellEnd"/>
      <w:r w:rsidR="00D704DB" w:rsidRPr="00C315B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704DB" w:rsidRPr="00C315BB">
        <w:rPr>
          <w:rFonts w:ascii="Times New Roman" w:hAnsi="Times New Roman"/>
          <w:i/>
          <w:iCs/>
          <w:sz w:val="24"/>
          <w:szCs w:val="24"/>
        </w:rPr>
        <w:t>learning</w:t>
      </w:r>
      <w:proofErr w:type="spellEnd"/>
      <w:r w:rsidR="00D704DB" w:rsidRPr="00C315BB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="00D704DB" w:rsidRPr="00C315BB">
        <w:rPr>
          <w:rFonts w:ascii="Times New Roman" w:hAnsi="Times New Roman"/>
          <w:i/>
          <w:iCs/>
          <w:sz w:val="24"/>
          <w:szCs w:val="24"/>
        </w:rPr>
        <w:t>Work</w:t>
      </w:r>
      <w:proofErr w:type="spellEnd"/>
      <w:r w:rsidR="00D704DB" w:rsidRPr="00C315BB">
        <w:rPr>
          <w:rFonts w:ascii="Times New Roman" w:hAnsi="Times New Roman"/>
          <w:i/>
          <w:iCs/>
          <w:sz w:val="24"/>
          <w:szCs w:val="24"/>
        </w:rPr>
        <w:t xml:space="preserve"> engagement, </w:t>
      </w:r>
      <w:proofErr w:type="spellStart"/>
      <w:r w:rsidR="00D704DB" w:rsidRPr="00C315BB">
        <w:rPr>
          <w:rFonts w:ascii="Times New Roman" w:hAnsi="Times New Roman"/>
          <w:i/>
          <w:iCs/>
          <w:sz w:val="24"/>
          <w:szCs w:val="24"/>
        </w:rPr>
        <w:t>Organizational</w:t>
      </w:r>
      <w:proofErr w:type="spellEnd"/>
      <w:r w:rsidR="00D704DB" w:rsidRPr="00C315B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704DB" w:rsidRPr="00C315BB">
        <w:rPr>
          <w:rFonts w:ascii="Times New Roman" w:hAnsi="Times New Roman"/>
          <w:i/>
          <w:iCs/>
          <w:sz w:val="24"/>
          <w:szCs w:val="24"/>
        </w:rPr>
        <w:t>commitment</w:t>
      </w:r>
      <w:proofErr w:type="spellEnd"/>
      <w:r w:rsidR="00D704DB" w:rsidRPr="00C315BB">
        <w:rPr>
          <w:rFonts w:ascii="Times New Roman" w:hAnsi="Times New Roman"/>
          <w:i/>
          <w:iCs/>
          <w:sz w:val="24"/>
          <w:szCs w:val="24"/>
        </w:rPr>
        <w:t xml:space="preserve"> y </w:t>
      </w:r>
      <w:proofErr w:type="spellStart"/>
      <w:r w:rsidR="00D704DB" w:rsidRPr="00C315BB">
        <w:rPr>
          <w:rFonts w:ascii="Times New Roman" w:hAnsi="Times New Roman"/>
          <w:i/>
          <w:iCs/>
          <w:sz w:val="24"/>
          <w:szCs w:val="24"/>
        </w:rPr>
        <w:t>Health</w:t>
      </w:r>
      <w:proofErr w:type="spellEnd"/>
      <w:r w:rsidR="00D704DB" w:rsidRPr="00C315B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704DB" w:rsidRPr="00C315BB">
        <w:rPr>
          <w:rFonts w:ascii="Times New Roman" w:hAnsi="Times New Roman"/>
          <w:i/>
          <w:iCs/>
          <w:sz w:val="24"/>
          <w:szCs w:val="24"/>
        </w:rPr>
        <w:t>personnel</w:t>
      </w:r>
      <w:proofErr w:type="spellEnd"/>
      <w:r w:rsidR="00D704DB" w:rsidRPr="00D704DB">
        <w:rPr>
          <w:rFonts w:ascii="Times New Roman" w:hAnsi="Times New Roman"/>
          <w:sz w:val="24"/>
          <w:szCs w:val="24"/>
        </w:rPr>
        <w:t xml:space="preserve"> </w:t>
      </w:r>
      <w:r w:rsidR="00D704DB" w:rsidRPr="00D704DB">
        <w:rPr>
          <w:rFonts w:ascii="Times New Roman" w:hAnsi="Times New Roman"/>
          <w:sz w:val="24"/>
          <w:szCs w:val="24"/>
        </w:rPr>
        <w:t xml:space="preserve">según los tesauros APA, ERIC y </w:t>
      </w:r>
      <w:proofErr w:type="spellStart"/>
      <w:r w:rsidR="00D704DB" w:rsidRPr="00D704DB">
        <w:rPr>
          <w:rFonts w:ascii="Times New Roman" w:hAnsi="Times New Roman"/>
          <w:sz w:val="24"/>
          <w:szCs w:val="24"/>
        </w:rPr>
        <w:t>MeSH</w:t>
      </w:r>
      <w:proofErr w:type="spellEnd"/>
      <w:r w:rsidR="00D704DB">
        <w:rPr>
          <w:rFonts w:ascii="Times New Roman" w:hAnsi="Times New Roman"/>
          <w:sz w:val="24"/>
          <w:szCs w:val="24"/>
        </w:rPr>
        <w:t xml:space="preserve">. </w:t>
      </w:r>
      <w:r w:rsidR="00D704DB" w:rsidRPr="00D704DB">
        <w:rPr>
          <w:rFonts w:ascii="Times New Roman" w:hAnsi="Times New Roman"/>
          <w:sz w:val="24"/>
          <w:szCs w:val="24"/>
        </w:rPr>
        <w:t xml:space="preserve">Se </w:t>
      </w:r>
      <w:r w:rsidR="00D704DB" w:rsidRPr="00A15DCF">
        <w:rPr>
          <w:rFonts w:ascii="Times New Roman" w:hAnsi="Times New Roman"/>
          <w:sz w:val="24"/>
          <w:szCs w:val="24"/>
        </w:rPr>
        <w:t>emplearon</w:t>
      </w:r>
      <w:r w:rsidR="00D704DB" w:rsidRPr="00D704DB">
        <w:rPr>
          <w:rFonts w:ascii="Times New Roman" w:hAnsi="Times New Roman"/>
          <w:sz w:val="24"/>
          <w:szCs w:val="24"/>
        </w:rPr>
        <w:t xml:space="preserve"> términos relacionados, unidos mediante operadores booleanos y truncamiento </w:t>
      </w:r>
      <w:r w:rsidR="00D704DB">
        <w:rPr>
          <w:rFonts w:ascii="Times New Roman" w:hAnsi="Times New Roman"/>
          <w:sz w:val="24"/>
          <w:szCs w:val="24"/>
        </w:rPr>
        <w:t>con</w:t>
      </w:r>
      <w:r w:rsidR="00D704DB" w:rsidRPr="00D704DB">
        <w:rPr>
          <w:rFonts w:ascii="Times New Roman" w:hAnsi="Times New Roman"/>
          <w:sz w:val="24"/>
          <w:szCs w:val="24"/>
        </w:rPr>
        <w:t xml:space="preserve"> *, para ampliar el alcance de la búsqueda, sin limitaciones por idioma ni fecha (Imagen 1).</w:t>
      </w:r>
    </w:p>
    <w:p w14:paraId="16940ABF" w14:textId="28877C0E" w:rsidR="002C62AD" w:rsidRDefault="002C62AD" w:rsidP="002C62AD">
      <w:pPr>
        <w:spacing w:line="240" w:lineRule="auto"/>
        <w:ind w:firstLine="28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Imagen</w:t>
      </w:r>
      <w:r w:rsidRPr="00EC6FAB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704DB">
        <w:rPr>
          <w:rFonts w:ascii="Times New Roman" w:hAnsi="Times New Roman"/>
          <w:b/>
          <w:bCs/>
          <w:sz w:val="20"/>
          <w:szCs w:val="20"/>
        </w:rPr>
        <w:t>1</w:t>
      </w:r>
      <w:r w:rsidRPr="00EC6FAB">
        <w:rPr>
          <w:rFonts w:ascii="Times New Roman" w:hAnsi="Times New Roman"/>
          <w:b/>
          <w:bCs/>
          <w:sz w:val="20"/>
          <w:szCs w:val="20"/>
        </w:rPr>
        <w:t>.</w:t>
      </w:r>
      <w:r w:rsidRPr="00EC6FA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 w:rsidR="00D704DB">
        <w:rPr>
          <w:rFonts w:ascii="Times New Roman" w:hAnsi="Times New Roman"/>
          <w:sz w:val="20"/>
          <w:szCs w:val="20"/>
        </w:rPr>
        <w:t xml:space="preserve">cuación </w:t>
      </w:r>
      <w:r>
        <w:rPr>
          <w:rFonts w:ascii="Times New Roman" w:hAnsi="Times New Roman"/>
          <w:sz w:val="20"/>
          <w:szCs w:val="20"/>
        </w:rPr>
        <w:t>de búsqueda</w:t>
      </w:r>
    </w:p>
    <w:p w14:paraId="0BFD0B77" w14:textId="0A3A669C" w:rsidR="00D704DB" w:rsidRPr="00EC6FAB" w:rsidRDefault="00D704DB" w:rsidP="002C62AD">
      <w:pPr>
        <w:spacing w:line="240" w:lineRule="auto"/>
        <w:ind w:firstLine="284"/>
        <w:jc w:val="center"/>
        <w:rPr>
          <w:rFonts w:ascii="Times New Roman" w:hAnsi="Times New Roman"/>
          <w:sz w:val="20"/>
          <w:szCs w:val="20"/>
        </w:rPr>
      </w:pPr>
      <w:r w:rsidRPr="00D704DB">
        <w:rPr>
          <w:rFonts w:ascii="Times New Roman" w:hAnsi="Times New Roman"/>
          <w:sz w:val="20"/>
          <w:szCs w:val="20"/>
        </w:rPr>
        <w:drawing>
          <wp:inline distT="0" distB="0" distL="0" distR="0" wp14:anchorId="54085568" wp14:editId="3B42655B">
            <wp:extent cx="5759450" cy="627380"/>
            <wp:effectExtent l="0" t="0" r="0" b="0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3986F0D3-AC8A-4DC4-5ECE-58C550046BA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3986F0D3-AC8A-4DC4-5ECE-58C550046BA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66A85" w14:textId="2A13013E" w:rsidR="00A15DCF" w:rsidRDefault="00277A47" w:rsidP="00A15DCF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 realizó una primera búsqueda en </w:t>
      </w:r>
      <w:r w:rsidR="00924BED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ayo de 2022, </w:t>
      </w:r>
      <w:r w:rsidR="00472756">
        <w:rPr>
          <w:rFonts w:ascii="Times New Roman" w:hAnsi="Times New Roman"/>
          <w:sz w:val="24"/>
          <w:szCs w:val="24"/>
        </w:rPr>
        <w:t xml:space="preserve">actualizada </w:t>
      </w:r>
      <w:r w:rsidR="00924BED">
        <w:rPr>
          <w:rFonts w:ascii="Times New Roman" w:hAnsi="Times New Roman"/>
          <w:sz w:val="24"/>
          <w:szCs w:val="24"/>
        </w:rPr>
        <w:t xml:space="preserve">en junio de 2024 </w:t>
      </w:r>
      <w:r>
        <w:rPr>
          <w:rFonts w:ascii="Times New Roman" w:hAnsi="Times New Roman"/>
          <w:sz w:val="24"/>
          <w:szCs w:val="24"/>
        </w:rPr>
        <w:t>siguiendo la misma estrategia</w:t>
      </w:r>
      <w:r w:rsidR="00924BED">
        <w:rPr>
          <w:rFonts w:ascii="Times New Roman" w:hAnsi="Times New Roman"/>
          <w:sz w:val="24"/>
          <w:szCs w:val="24"/>
        </w:rPr>
        <w:t>.</w:t>
      </w:r>
    </w:p>
    <w:p w14:paraId="269D28C3" w14:textId="30CCC29D" w:rsidR="00A15DCF" w:rsidRPr="00A15DCF" w:rsidRDefault="00A15DCF" w:rsidP="00A15DCF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6EC3">
        <w:rPr>
          <w:rFonts w:ascii="Times New Roman" w:hAnsi="Times New Roman"/>
          <w:i/>
          <w:sz w:val="24"/>
          <w:szCs w:val="26"/>
        </w:rPr>
        <w:t>1.</w:t>
      </w:r>
      <w:r>
        <w:rPr>
          <w:rFonts w:ascii="Times New Roman" w:hAnsi="Times New Roman"/>
          <w:i/>
          <w:sz w:val="24"/>
          <w:szCs w:val="26"/>
        </w:rPr>
        <w:t>3</w:t>
      </w:r>
      <w:r w:rsidRPr="003D6EC3">
        <w:rPr>
          <w:rFonts w:ascii="Times New Roman" w:hAnsi="Times New Roman"/>
          <w:i/>
          <w:sz w:val="24"/>
          <w:szCs w:val="26"/>
        </w:rPr>
        <w:t>.</w:t>
      </w:r>
      <w:r>
        <w:rPr>
          <w:rFonts w:ascii="Times New Roman" w:hAnsi="Times New Roman"/>
          <w:i/>
          <w:sz w:val="24"/>
          <w:szCs w:val="26"/>
        </w:rPr>
        <w:t>3</w:t>
      </w:r>
      <w:r w:rsidRPr="003D6EC3">
        <w:rPr>
          <w:rFonts w:ascii="Times New Roman" w:hAnsi="Times New Roman"/>
          <w:i/>
          <w:sz w:val="24"/>
          <w:szCs w:val="26"/>
        </w:rPr>
        <w:t xml:space="preserve">. </w:t>
      </w:r>
      <w:r w:rsidRPr="00A15DCF">
        <w:rPr>
          <w:rFonts w:ascii="Times New Roman" w:hAnsi="Times New Roman"/>
          <w:i/>
          <w:iCs/>
          <w:sz w:val="24"/>
          <w:szCs w:val="24"/>
        </w:rPr>
        <w:t>Criterios de selección</w:t>
      </w:r>
    </w:p>
    <w:p w14:paraId="3352AA9F" w14:textId="3927C610" w:rsidR="00472756" w:rsidRPr="00472756" w:rsidRDefault="00472756" w:rsidP="00472756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72756">
        <w:rPr>
          <w:rFonts w:ascii="Times New Roman" w:hAnsi="Times New Roman"/>
          <w:sz w:val="24"/>
          <w:szCs w:val="24"/>
        </w:rPr>
        <w:t xml:space="preserve">Los criterios de inclusión fueron: a) artículos originales y/o de revisión publicados en revistas sometidas a revisión por pares, b) estudios con profesionales sanitarios, c) artículos que midan la influencia de variables organizacionales socioculturales en los niveles de </w:t>
      </w:r>
      <w:r w:rsidRPr="00472756">
        <w:rPr>
          <w:rFonts w:ascii="Times New Roman" w:hAnsi="Times New Roman"/>
          <w:i/>
          <w:iCs/>
          <w:sz w:val="24"/>
          <w:szCs w:val="24"/>
        </w:rPr>
        <w:t xml:space="preserve">engagement </w:t>
      </w:r>
      <w:r w:rsidRPr="00472756">
        <w:rPr>
          <w:rFonts w:ascii="Times New Roman" w:hAnsi="Times New Roman"/>
          <w:sz w:val="24"/>
          <w:szCs w:val="24"/>
        </w:rPr>
        <w:t xml:space="preserve">y compromiso organizacional, y d) estudios con calidad metodológica adecuada según herramientas del JBI, </w:t>
      </w:r>
      <w:r>
        <w:rPr>
          <w:rFonts w:ascii="Times New Roman" w:hAnsi="Times New Roman"/>
          <w:sz w:val="24"/>
          <w:szCs w:val="24"/>
        </w:rPr>
        <w:t>estableciendo</w:t>
      </w:r>
      <w:r w:rsidRPr="00472756">
        <w:rPr>
          <w:rFonts w:ascii="Times New Roman" w:hAnsi="Times New Roman"/>
          <w:sz w:val="24"/>
          <w:szCs w:val="24"/>
        </w:rPr>
        <w:t xml:space="preserve"> punto de corte en 5.</w:t>
      </w:r>
    </w:p>
    <w:p w14:paraId="0568553B" w14:textId="77777777" w:rsidR="00472756" w:rsidRPr="00472756" w:rsidRDefault="00472756" w:rsidP="00472756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72756">
        <w:rPr>
          <w:rFonts w:ascii="Times New Roman" w:hAnsi="Times New Roman"/>
          <w:sz w:val="24"/>
          <w:szCs w:val="24"/>
        </w:rPr>
        <w:t xml:space="preserve">Los criterios de exclusión fueron: a) artículos de opinión, editoriales y estudios sin revisión por pares, b) muestras no sanitarias o sin especificar el número de profesionales sanitarios, c) estudios que solo evalúen variables personales o </w:t>
      </w:r>
      <w:proofErr w:type="spellStart"/>
      <w:r w:rsidRPr="00472756">
        <w:rPr>
          <w:rFonts w:ascii="Times New Roman" w:hAnsi="Times New Roman"/>
          <w:sz w:val="24"/>
          <w:szCs w:val="24"/>
        </w:rPr>
        <w:t>extra-laborales</w:t>
      </w:r>
      <w:proofErr w:type="spellEnd"/>
      <w:r w:rsidRPr="00472756">
        <w:rPr>
          <w:rFonts w:ascii="Times New Roman" w:hAnsi="Times New Roman"/>
          <w:sz w:val="24"/>
          <w:szCs w:val="24"/>
        </w:rPr>
        <w:t xml:space="preserve"> como predictoras del </w:t>
      </w:r>
      <w:r w:rsidRPr="00472756">
        <w:rPr>
          <w:rFonts w:ascii="Times New Roman" w:hAnsi="Times New Roman"/>
          <w:i/>
          <w:iCs/>
          <w:sz w:val="24"/>
          <w:szCs w:val="24"/>
        </w:rPr>
        <w:t>engagement</w:t>
      </w:r>
      <w:r w:rsidRPr="00472756">
        <w:rPr>
          <w:rFonts w:ascii="Times New Roman" w:hAnsi="Times New Roman"/>
          <w:sz w:val="24"/>
          <w:szCs w:val="24"/>
        </w:rPr>
        <w:t xml:space="preserve"> y compromiso organizacional, y d) estudios que evalúen </w:t>
      </w:r>
      <w:r w:rsidRPr="00472756">
        <w:rPr>
          <w:rFonts w:ascii="Times New Roman" w:hAnsi="Times New Roman"/>
          <w:i/>
          <w:iCs/>
          <w:sz w:val="24"/>
          <w:szCs w:val="24"/>
        </w:rPr>
        <w:t>engagement</w:t>
      </w:r>
      <w:r w:rsidRPr="00472756">
        <w:rPr>
          <w:rFonts w:ascii="Times New Roman" w:hAnsi="Times New Roman"/>
          <w:sz w:val="24"/>
          <w:szCs w:val="24"/>
        </w:rPr>
        <w:t xml:space="preserve"> y/o compromiso organizacional de/con pacientes o usuarios.</w:t>
      </w:r>
    </w:p>
    <w:p w14:paraId="4D59CC3C" w14:textId="20E07769" w:rsidR="00A15DCF" w:rsidRPr="00A15DCF" w:rsidRDefault="00A15DCF" w:rsidP="00A15DCF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D6EC3">
        <w:rPr>
          <w:rFonts w:ascii="Times New Roman" w:hAnsi="Times New Roman"/>
          <w:i/>
          <w:sz w:val="24"/>
          <w:szCs w:val="26"/>
        </w:rPr>
        <w:t>1.</w:t>
      </w:r>
      <w:r>
        <w:rPr>
          <w:rFonts w:ascii="Times New Roman" w:hAnsi="Times New Roman"/>
          <w:i/>
          <w:sz w:val="24"/>
          <w:szCs w:val="26"/>
        </w:rPr>
        <w:t>3</w:t>
      </w:r>
      <w:r w:rsidRPr="003D6EC3">
        <w:rPr>
          <w:rFonts w:ascii="Times New Roman" w:hAnsi="Times New Roman"/>
          <w:i/>
          <w:sz w:val="24"/>
          <w:szCs w:val="26"/>
        </w:rPr>
        <w:t>.</w:t>
      </w:r>
      <w:r>
        <w:rPr>
          <w:rFonts w:ascii="Times New Roman" w:hAnsi="Times New Roman"/>
          <w:i/>
          <w:sz w:val="24"/>
          <w:szCs w:val="26"/>
        </w:rPr>
        <w:t>4</w:t>
      </w:r>
      <w:r w:rsidRPr="003D6EC3">
        <w:rPr>
          <w:rFonts w:ascii="Times New Roman" w:hAnsi="Times New Roman"/>
          <w:i/>
          <w:sz w:val="24"/>
          <w:szCs w:val="26"/>
        </w:rPr>
        <w:t xml:space="preserve">. </w:t>
      </w:r>
      <w:r w:rsidRPr="00A15DCF">
        <w:rPr>
          <w:rFonts w:ascii="Times New Roman" w:hAnsi="Times New Roman"/>
          <w:i/>
          <w:iCs/>
          <w:sz w:val="24"/>
          <w:szCs w:val="24"/>
        </w:rPr>
        <w:t>Recogida y extracción de datos</w:t>
      </w:r>
    </w:p>
    <w:p w14:paraId="7AF39B4A" w14:textId="77777777" w:rsidR="00D77E51" w:rsidRDefault="00CF2CC5" w:rsidP="00CF2CC5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005DFD">
        <w:rPr>
          <w:rFonts w:ascii="Times New Roman" w:hAnsi="Times New Roman"/>
          <w:sz w:val="24"/>
          <w:szCs w:val="24"/>
        </w:rPr>
        <w:t xml:space="preserve">Los resultados de la búsqueda se </w:t>
      </w:r>
      <w:r>
        <w:rPr>
          <w:rFonts w:ascii="Times New Roman" w:hAnsi="Times New Roman"/>
          <w:sz w:val="24"/>
          <w:szCs w:val="24"/>
        </w:rPr>
        <w:t xml:space="preserve">exportaron en </w:t>
      </w:r>
      <w:r w:rsidRPr="00005DFD">
        <w:rPr>
          <w:rFonts w:ascii="Times New Roman" w:hAnsi="Times New Roman"/>
          <w:sz w:val="24"/>
          <w:szCs w:val="24"/>
        </w:rPr>
        <w:t xml:space="preserve">el </w:t>
      </w:r>
      <w:r w:rsidR="001F07A2">
        <w:rPr>
          <w:rFonts w:ascii="Times New Roman" w:hAnsi="Times New Roman"/>
          <w:sz w:val="24"/>
          <w:szCs w:val="24"/>
        </w:rPr>
        <w:t xml:space="preserve">gestor </w:t>
      </w:r>
      <w:r w:rsidR="00277A47">
        <w:rPr>
          <w:rFonts w:ascii="Times New Roman" w:hAnsi="Times New Roman"/>
          <w:sz w:val="24"/>
          <w:szCs w:val="24"/>
        </w:rPr>
        <w:t>bibliográfico</w:t>
      </w:r>
      <w:r w:rsidRPr="00005DFD">
        <w:rPr>
          <w:rFonts w:ascii="Times New Roman" w:hAnsi="Times New Roman"/>
          <w:sz w:val="24"/>
          <w:szCs w:val="24"/>
        </w:rPr>
        <w:t xml:space="preserve"> Zotero</w:t>
      </w:r>
      <w:r>
        <w:rPr>
          <w:rFonts w:ascii="Times New Roman" w:hAnsi="Times New Roman"/>
          <w:sz w:val="24"/>
          <w:szCs w:val="24"/>
        </w:rPr>
        <w:t xml:space="preserve">, </w:t>
      </w:r>
      <w:r w:rsidR="00277A47">
        <w:rPr>
          <w:rFonts w:ascii="Times New Roman" w:hAnsi="Times New Roman"/>
          <w:sz w:val="24"/>
          <w:szCs w:val="24"/>
        </w:rPr>
        <w:t xml:space="preserve">eliminando </w:t>
      </w:r>
      <w:r w:rsidRPr="00A15DCF">
        <w:rPr>
          <w:rFonts w:ascii="Times New Roman" w:hAnsi="Times New Roman"/>
          <w:sz w:val="24"/>
          <w:szCs w:val="24"/>
        </w:rPr>
        <w:t>duplicados</w:t>
      </w:r>
      <w:r w:rsidR="00277A47">
        <w:rPr>
          <w:rFonts w:ascii="Times New Roman" w:hAnsi="Times New Roman"/>
          <w:sz w:val="24"/>
          <w:szCs w:val="24"/>
        </w:rPr>
        <w:t xml:space="preserve"> y</w:t>
      </w:r>
      <w:r w:rsidRPr="00A15DCF">
        <w:rPr>
          <w:rFonts w:ascii="Times New Roman" w:hAnsi="Times New Roman"/>
          <w:sz w:val="24"/>
          <w:szCs w:val="24"/>
        </w:rPr>
        <w:t xml:space="preserve"> </w:t>
      </w:r>
      <w:r w:rsidR="00AF663F" w:rsidRPr="00A15DCF">
        <w:rPr>
          <w:rFonts w:ascii="Times New Roman" w:hAnsi="Times New Roman"/>
          <w:sz w:val="24"/>
          <w:szCs w:val="24"/>
        </w:rPr>
        <w:t>revisando</w:t>
      </w:r>
      <w:r w:rsidRPr="00A15DCF">
        <w:rPr>
          <w:rFonts w:ascii="Times New Roman" w:hAnsi="Times New Roman"/>
          <w:sz w:val="24"/>
          <w:szCs w:val="24"/>
        </w:rPr>
        <w:t xml:space="preserve"> los títulos y </w:t>
      </w:r>
      <w:proofErr w:type="spellStart"/>
      <w:r w:rsidRPr="00C315BB">
        <w:rPr>
          <w:rFonts w:ascii="Times New Roman" w:hAnsi="Times New Roman"/>
          <w:i/>
          <w:iCs/>
          <w:sz w:val="24"/>
          <w:szCs w:val="24"/>
        </w:rPr>
        <w:t>abstracts</w:t>
      </w:r>
      <w:proofErr w:type="spellEnd"/>
      <w:r w:rsidRPr="00A15DCF">
        <w:rPr>
          <w:rFonts w:ascii="Times New Roman" w:hAnsi="Times New Roman"/>
          <w:sz w:val="24"/>
          <w:szCs w:val="24"/>
        </w:rPr>
        <w:t xml:space="preserve"> de los artículos restantes</w:t>
      </w:r>
      <w:r>
        <w:rPr>
          <w:rFonts w:ascii="Times New Roman" w:hAnsi="Times New Roman"/>
          <w:sz w:val="24"/>
          <w:szCs w:val="24"/>
        </w:rPr>
        <w:t>.</w:t>
      </w:r>
      <w:r w:rsidRPr="00005DFD">
        <w:rPr>
          <w:rFonts w:ascii="Times New Roman" w:hAnsi="Times New Roman"/>
          <w:sz w:val="24"/>
          <w:szCs w:val="24"/>
        </w:rPr>
        <w:t xml:space="preserve"> </w:t>
      </w:r>
    </w:p>
    <w:p w14:paraId="575E6F12" w14:textId="160AB23A" w:rsidR="00CF2CC5" w:rsidRPr="00005DFD" w:rsidRDefault="00C315BB" w:rsidP="00CF2CC5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005DFD">
        <w:rPr>
          <w:rFonts w:ascii="Times New Roman" w:hAnsi="Times New Roman"/>
          <w:sz w:val="24"/>
          <w:szCs w:val="24"/>
        </w:rPr>
        <w:t xml:space="preserve">e revisaron </w:t>
      </w:r>
      <w:r>
        <w:rPr>
          <w:rFonts w:ascii="Times New Roman" w:hAnsi="Times New Roman"/>
          <w:sz w:val="24"/>
          <w:szCs w:val="24"/>
        </w:rPr>
        <w:t>l</w:t>
      </w:r>
      <w:r w:rsidR="00CF2CC5" w:rsidRPr="00005DFD">
        <w:rPr>
          <w:rFonts w:ascii="Times New Roman" w:hAnsi="Times New Roman"/>
          <w:sz w:val="24"/>
          <w:szCs w:val="24"/>
        </w:rPr>
        <w:t>os textos</w:t>
      </w:r>
      <w:r w:rsidR="00BF65AC">
        <w:rPr>
          <w:rFonts w:ascii="Times New Roman" w:hAnsi="Times New Roman"/>
          <w:sz w:val="24"/>
          <w:szCs w:val="24"/>
        </w:rPr>
        <w:t xml:space="preserve"> íntegros</w:t>
      </w:r>
      <w:r w:rsidR="00CF2CC5" w:rsidRPr="00005DFD">
        <w:rPr>
          <w:rFonts w:ascii="Times New Roman" w:hAnsi="Times New Roman"/>
          <w:sz w:val="24"/>
          <w:szCs w:val="24"/>
        </w:rPr>
        <w:t xml:space="preserve"> de los artículos preseleccionados para verificar el cumplimiento de los criterios de elegibilidad y calidad</w:t>
      </w:r>
      <w:r w:rsidR="00D77E51">
        <w:rPr>
          <w:rFonts w:ascii="Times New Roman" w:hAnsi="Times New Roman"/>
          <w:sz w:val="24"/>
          <w:szCs w:val="24"/>
        </w:rPr>
        <w:t xml:space="preserve">, organizando los datos en una tabla de formato estandarizado para asegurar </w:t>
      </w:r>
      <w:r w:rsidR="00422169">
        <w:rPr>
          <w:rFonts w:ascii="Times New Roman" w:hAnsi="Times New Roman"/>
          <w:sz w:val="24"/>
          <w:szCs w:val="24"/>
        </w:rPr>
        <w:t>su</w:t>
      </w:r>
      <w:r w:rsidR="00D77E51">
        <w:rPr>
          <w:rFonts w:ascii="Times New Roman" w:hAnsi="Times New Roman"/>
          <w:sz w:val="24"/>
          <w:szCs w:val="24"/>
        </w:rPr>
        <w:t xml:space="preserve"> consistencia y comparabilidad y facilitar su análisis. </w:t>
      </w:r>
      <w:r w:rsidR="00CF2CC5" w:rsidRPr="00005DFD">
        <w:rPr>
          <w:rFonts w:ascii="Times New Roman" w:hAnsi="Times New Roman"/>
          <w:sz w:val="24"/>
          <w:szCs w:val="24"/>
        </w:rPr>
        <w:t>La selección final de los artículos se realizó por consenso entre dos investigadores.</w:t>
      </w:r>
    </w:p>
    <w:p w14:paraId="72325E1C" w14:textId="77777777" w:rsidR="00005DFD" w:rsidRPr="00A15DCF" w:rsidRDefault="00005DFD" w:rsidP="00A15DCF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6DDF3C85" w14:textId="0B7BFAA3" w:rsidR="002B7CA3" w:rsidRPr="00423E1C" w:rsidRDefault="002B7CA3" w:rsidP="002B7CA3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t>1.</w:t>
      </w:r>
      <w:r>
        <w:rPr>
          <w:rFonts w:ascii="Times New Roman" w:hAnsi="Times New Roman"/>
          <w:b/>
          <w:i/>
          <w:sz w:val="26"/>
          <w:szCs w:val="26"/>
        </w:rPr>
        <w:t>4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. </w:t>
      </w:r>
      <w:r>
        <w:rPr>
          <w:rFonts w:ascii="Times New Roman" w:hAnsi="Times New Roman"/>
          <w:b/>
          <w:i/>
          <w:sz w:val="26"/>
          <w:szCs w:val="26"/>
        </w:rPr>
        <w:t>R</w:t>
      </w:r>
      <w:r w:rsidRPr="002B7CA3">
        <w:rPr>
          <w:rFonts w:ascii="Times New Roman" w:hAnsi="Times New Roman"/>
          <w:b/>
          <w:i/>
          <w:sz w:val="26"/>
          <w:szCs w:val="26"/>
        </w:rPr>
        <w:t>esultados</w:t>
      </w:r>
    </w:p>
    <w:p w14:paraId="3CA07D44" w14:textId="77777777" w:rsidR="002A5F71" w:rsidRDefault="00472756" w:rsidP="00961F4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2756">
        <w:rPr>
          <w:rFonts w:ascii="Times New Roman" w:hAnsi="Times New Roman"/>
          <w:sz w:val="24"/>
          <w:szCs w:val="24"/>
        </w:rPr>
        <w:t xml:space="preserve">La búsqueda inicial en 2022 identificó 224 referencias, más 5 adicionales por otras vías. En 2024, se </w:t>
      </w:r>
      <w:r w:rsidR="002A5F71">
        <w:rPr>
          <w:rFonts w:ascii="Times New Roman" w:hAnsi="Times New Roman"/>
          <w:sz w:val="24"/>
          <w:szCs w:val="24"/>
        </w:rPr>
        <w:t xml:space="preserve">actualizó la búsqueda añadiéndose </w:t>
      </w:r>
      <w:r w:rsidRPr="00472756">
        <w:rPr>
          <w:rFonts w:ascii="Times New Roman" w:hAnsi="Times New Roman"/>
          <w:sz w:val="24"/>
          <w:szCs w:val="24"/>
        </w:rPr>
        <w:t>134</w:t>
      </w:r>
      <w:r w:rsidRPr="00472756">
        <w:rPr>
          <w:rFonts w:ascii="Times New Roman" w:hAnsi="Times New Roman"/>
          <w:sz w:val="24"/>
          <w:szCs w:val="24"/>
        </w:rPr>
        <w:t xml:space="preserve">. </w:t>
      </w:r>
    </w:p>
    <w:p w14:paraId="642FBA78" w14:textId="222CB8D3" w:rsidR="00961F4A" w:rsidRPr="00472756" w:rsidRDefault="00472756" w:rsidP="00961F4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2756">
        <w:rPr>
          <w:rFonts w:ascii="Times New Roman" w:hAnsi="Times New Roman"/>
          <w:sz w:val="24"/>
          <w:szCs w:val="24"/>
        </w:rPr>
        <w:t>En total se obtuvieron</w:t>
      </w:r>
      <w:r w:rsidRPr="00472756">
        <w:rPr>
          <w:rFonts w:ascii="Times New Roman" w:hAnsi="Times New Roman"/>
          <w:sz w:val="24"/>
          <w:szCs w:val="24"/>
        </w:rPr>
        <w:t xml:space="preserve"> 363</w:t>
      </w:r>
      <w:r w:rsidRPr="00472756">
        <w:rPr>
          <w:rFonts w:ascii="Times New Roman" w:hAnsi="Times New Roman"/>
          <w:sz w:val="24"/>
          <w:szCs w:val="24"/>
        </w:rPr>
        <w:t xml:space="preserve"> referencias de entre las cuales, t</w:t>
      </w:r>
      <w:r w:rsidRPr="00472756">
        <w:rPr>
          <w:rFonts w:ascii="Times New Roman" w:hAnsi="Times New Roman"/>
          <w:sz w:val="24"/>
          <w:szCs w:val="24"/>
        </w:rPr>
        <w:t xml:space="preserve">ras cribados sucesivos, se seleccionaron 7 artículos (Figura </w:t>
      </w:r>
      <w:r w:rsidR="00D704DB">
        <w:rPr>
          <w:rFonts w:ascii="Times New Roman" w:hAnsi="Times New Roman"/>
          <w:sz w:val="24"/>
          <w:szCs w:val="24"/>
        </w:rPr>
        <w:t>3</w:t>
      </w:r>
      <w:r w:rsidRPr="00472756">
        <w:rPr>
          <w:rFonts w:ascii="Times New Roman" w:hAnsi="Times New Roman"/>
          <w:sz w:val="24"/>
          <w:szCs w:val="24"/>
        </w:rPr>
        <w:t>).</w:t>
      </w:r>
    </w:p>
    <w:p w14:paraId="135E2AC9" w14:textId="3909C45C" w:rsidR="00A15DCF" w:rsidRPr="001F07A2" w:rsidRDefault="00A15DCF" w:rsidP="001F07A2">
      <w:pPr>
        <w:spacing w:before="240" w:after="240"/>
        <w:jc w:val="center"/>
        <w:rPr>
          <w:rFonts w:ascii="Times New Roman" w:hAnsi="Times New Roman"/>
          <w:sz w:val="20"/>
          <w:szCs w:val="20"/>
        </w:rPr>
      </w:pPr>
      <w:r w:rsidRPr="001F07A2">
        <w:rPr>
          <w:rFonts w:ascii="Times New Roman" w:hAnsi="Times New Roman"/>
          <w:b/>
          <w:bCs/>
          <w:sz w:val="20"/>
          <w:szCs w:val="20"/>
        </w:rPr>
        <w:t xml:space="preserve">Figura </w:t>
      </w:r>
      <w:r w:rsidR="00D704DB">
        <w:rPr>
          <w:rFonts w:ascii="Times New Roman" w:hAnsi="Times New Roman"/>
          <w:b/>
          <w:bCs/>
          <w:sz w:val="20"/>
          <w:szCs w:val="20"/>
        </w:rPr>
        <w:t>3</w:t>
      </w:r>
      <w:r w:rsidRPr="001F07A2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Pr="001F07A2">
        <w:rPr>
          <w:rFonts w:ascii="Times New Roman" w:hAnsi="Times New Roman"/>
          <w:sz w:val="20"/>
          <w:szCs w:val="20"/>
        </w:rPr>
        <w:t>Diagrama de flujo-PRISMA.</w:t>
      </w:r>
    </w:p>
    <w:p w14:paraId="1E9C1971" w14:textId="2B0DB8A1" w:rsidR="00A15DCF" w:rsidRDefault="00093AA1" w:rsidP="002A5F71">
      <w:pPr>
        <w:jc w:val="center"/>
        <w:rPr>
          <w:rFonts w:ascii="Calibri" w:eastAsia="Calibri" w:hAnsi="Calibri" w:cs="Calibri"/>
        </w:rPr>
      </w:pPr>
      <w:r w:rsidRPr="00093AA1">
        <w:rPr>
          <w:rFonts w:ascii="Calibri" w:eastAsia="Calibri" w:hAnsi="Calibri" w:cs="Calibri"/>
        </w:rPr>
        <w:lastRenderedPageBreak/>
        <w:drawing>
          <wp:inline distT="0" distB="0" distL="0" distR="0" wp14:anchorId="4870CC7C" wp14:editId="77F23FCA">
            <wp:extent cx="5061933" cy="4069080"/>
            <wp:effectExtent l="0" t="0" r="5715" b="7620"/>
            <wp:docPr id="44" name="Imagen 43">
              <a:extLst xmlns:a="http://schemas.openxmlformats.org/drawingml/2006/main">
                <a:ext uri="{FF2B5EF4-FFF2-40B4-BE49-F238E27FC236}">
                  <a16:creationId xmlns:a16="http://schemas.microsoft.com/office/drawing/2014/main" id="{D98BA148-4EF7-A26E-2B6C-2357E84604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n 43">
                      <a:extLst>
                        <a:ext uri="{FF2B5EF4-FFF2-40B4-BE49-F238E27FC236}">
                          <a16:creationId xmlns:a16="http://schemas.microsoft.com/office/drawing/2014/main" id="{D98BA148-4EF7-A26E-2B6C-2357E846048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64644" cy="4071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8D545" w14:textId="77777777" w:rsidR="00A15DCF" w:rsidRDefault="00A15DCF" w:rsidP="00A15DCF">
      <w:pPr>
        <w:jc w:val="both"/>
        <w:rPr>
          <w:rFonts w:ascii="Calibri" w:eastAsia="Calibri" w:hAnsi="Calibri" w:cs="Calibri"/>
        </w:rPr>
      </w:pPr>
    </w:p>
    <w:p w14:paraId="3C9845C1" w14:textId="6F11C64B" w:rsidR="002F174F" w:rsidRPr="004853AA" w:rsidRDefault="002F174F" w:rsidP="002F174F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853AA">
        <w:rPr>
          <w:rFonts w:ascii="Times New Roman" w:hAnsi="Times New Roman"/>
          <w:sz w:val="24"/>
          <w:szCs w:val="24"/>
        </w:rPr>
        <w:t xml:space="preserve">El 71,5% de </w:t>
      </w:r>
      <w:r w:rsidR="004811C7">
        <w:rPr>
          <w:rFonts w:ascii="Times New Roman" w:hAnsi="Times New Roman"/>
          <w:sz w:val="24"/>
          <w:szCs w:val="24"/>
        </w:rPr>
        <w:t>estos e</w:t>
      </w:r>
      <w:r w:rsidRPr="004853AA">
        <w:rPr>
          <w:rFonts w:ascii="Times New Roman" w:hAnsi="Times New Roman"/>
          <w:sz w:val="24"/>
          <w:szCs w:val="24"/>
        </w:rPr>
        <w:t>studios se publicaron en los últimos 1</w:t>
      </w:r>
      <w:r>
        <w:rPr>
          <w:rFonts w:ascii="Times New Roman" w:hAnsi="Times New Roman"/>
          <w:sz w:val="24"/>
          <w:szCs w:val="24"/>
        </w:rPr>
        <w:t>2</w:t>
      </w:r>
      <w:r w:rsidRPr="004853AA">
        <w:rPr>
          <w:rFonts w:ascii="Times New Roman" w:hAnsi="Times New Roman"/>
          <w:sz w:val="24"/>
          <w:szCs w:val="24"/>
        </w:rPr>
        <w:t xml:space="preserve"> años, todos en inglés y la mayoría (86%)</w:t>
      </w:r>
      <w:r w:rsidR="00BF65AC">
        <w:rPr>
          <w:rFonts w:ascii="Times New Roman" w:hAnsi="Times New Roman"/>
          <w:sz w:val="24"/>
          <w:szCs w:val="24"/>
        </w:rPr>
        <w:t xml:space="preserve"> fueron</w:t>
      </w:r>
      <w:r w:rsidRPr="004853AA">
        <w:rPr>
          <w:rFonts w:ascii="Times New Roman" w:hAnsi="Times New Roman"/>
          <w:sz w:val="24"/>
          <w:szCs w:val="24"/>
        </w:rPr>
        <w:t xml:space="preserve"> realizados en un único país</w:t>
      </w:r>
      <w:r w:rsidR="00C315BB">
        <w:rPr>
          <w:rFonts w:ascii="Times New Roman" w:hAnsi="Times New Roman"/>
          <w:sz w:val="24"/>
          <w:szCs w:val="24"/>
        </w:rPr>
        <w:t>.</w:t>
      </w:r>
      <w:r w:rsidRPr="004853AA">
        <w:rPr>
          <w:rFonts w:ascii="Times New Roman" w:hAnsi="Times New Roman"/>
          <w:sz w:val="24"/>
          <w:szCs w:val="24"/>
        </w:rPr>
        <w:t xml:space="preserve"> El 43% se realizaron en Europa y el 71,5% en el ámbito hospitalario. En cuanto a los participantes, el 71,5% evaluaron muestras de enfermeras.</w:t>
      </w:r>
    </w:p>
    <w:p w14:paraId="2806AA33" w14:textId="0D343037" w:rsidR="002F174F" w:rsidRPr="004853AA" w:rsidRDefault="004811C7" w:rsidP="002F174F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 86% de los estudios tienen un diseño transversal. Todos ellos son cuantitativos y </w:t>
      </w:r>
      <w:r w:rsidR="002F174F" w:rsidRPr="004853AA">
        <w:rPr>
          <w:rFonts w:ascii="Times New Roman" w:hAnsi="Times New Roman"/>
          <w:sz w:val="24"/>
          <w:szCs w:val="24"/>
        </w:rPr>
        <w:t xml:space="preserve">analizan la relación entre aspectos organizacionales socioculturales, </w:t>
      </w:r>
      <w:r w:rsidR="002F174F" w:rsidRPr="004853AA">
        <w:rPr>
          <w:rFonts w:ascii="Times New Roman" w:hAnsi="Times New Roman"/>
          <w:i/>
          <w:iCs/>
          <w:sz w:val="24"/>
          <w:szCs w:val="24"/>
        </w:rPr>
        <w:t>engagement</w:t>
      </w:r>
      <w:r w:rsidR="002F174F" w:rsidRPr="004853AA">
        <w:rPr>
          <w:rFonts w:ascii="Times New Roman" w:hAnsi="Times New Roman"/>
          <w:sz w:val="24"/>
          <w:szCs w:val="24"/>
        </w:rPr>
        <w:t xml:space="preserve"> y compromiso organizacional. Las variables analizadas como antecedentes de </w:t>
      </w:r>
      <w:r w:rsidR="002F174F" w:rsidRPr="004853AA">
        <w:rPr>
          <w:rFonts w:ascii="Times New Roman" w:hAnsi="Times New Roman"/>
          <w:i/>
          <w:iCs/>
          <w:sz w:val="24"/>
          <w:szCs w:val="24"/>
        </w:rPr>
        <w:t>engagement</w:t>
      </w:r>
      <w:r w:rsidR="002F174F" w:rsidRPr="004853AA">
        <w:rPr>
          <w:rFonts w:ascii="Times New Roman" w:hAnsi="Times New Roman"/>
          <w:sz w:val="24"/>
          <w:szCs w:val="24"/>
        </w:rPr>
        <w:t xml:space="preserve"> y/o compromiso organizacional </w:t>
      </w:r>
      <w:r w:rsidR="00BF65AC">
        <w:rPr>
          <w:rFonts w:ascii="Times New Roman" w:hAnsi="Times New Roman"/>
          <w:sz w:val="24"/>
          <w:szCs w:val="24"/>
        </w:rPr>
        <w:t>son</w:t>
      </w:r>
      <w:r w:rsidR="002F174F">
        <w:rPr>
          <w:rFonts w:ascii="Times New Roman" w:hAnsi="Times New Roman"/>
          <w:sz w:val="24"/>
          <w:szCs w:val="24"/>
        </w:rPr>
        <w:t>:</w:t>
      </w:r>
      <w:r w:rsidR="002F174F" w:rsidRPr="004853AA">
        <w:rPr>
          <w:rFonts w:ascii="Times New Roman" w:hAnsi="Times New Roman"/>
          <w:sz w:val="24"/>
          <w:szCs w:val="24"/>
        </w:rPr>
        <w:t xml:space="preserve"> apoyo social del</w:t>
      </w:r>
      <w:r w:rsidR="008C115D">
        <w:rPr>
          <w:rFonts w:ascii="Times New Roman" w:hAnsi="Times New Roman"/>
          <w:sz w:val="24"/>
          <w:szCs w:val="24"/>
        </w:rPr>
        <w:t xml:space="preserve"> </w:t>
      </w:r>
      <w:r w:rsidR="002F174F" w:rsidRPr="004853AA">
        <w:rPr>
          <w:rFonts w:ascii="Times New Roman" w:hAnsi="Times New Roman"/>
          <w:sz w:val="24"/>
          <w:szCs w:val="24"/>
        </w:rPr>
        <w:t>supervisor, soporte organizacional percibido, características relacionales del trabajo, relación líder-miembro, trabajo en equipo, recursos laborales, demandas laborales, empoderamiento estructural y áreas de vida laboral. Como principales consecuencias organizacionales se han estudiado</w:t>
      </w:r>
      <w:r w:rsidR="00C315BB">
        <w:rPr>
          <w:rFonts w:ascii="Times New Roman" w:hAnsi="Times New Roman"/>
          <w:sz w:val="24"/>
          <w:szCs w:val="24"/>
        </w:rPr>
        <w:t>:</w:t>
      </w:r>
      <w:r w:rsidR="002F174F" w:rsidRPr="004853AA">
        <w:rPr>
          <w:rFonts w:ascii="Times New Roman" w:hAnsi="Times New Roman"/>
          <w:sz w:val="24"/>
          <w:szCs w:val="24"/>
        </w:rPr>
        <w:t xml:space="preserve"> comportamiento de ciudadanía organizacional, compromiso organizacional afectivo, intención de rotación y depresión.</w:t>
      </w:r>
    </w:p>
    <w:p w14:paraId="22BC31C2" w14:textId="5CF13945" w:rsidR="002F174F" w:rsidRPr="002F174F" w:rsidRDefault="002F174F" w:rsidP="002F174F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853AA">
        <w:rPr>
          <w:rFonts w:ascii="Times New Roman" w:hAnsi="Times New Roman"/>
          <w:sz w:val="24"/>
          <w:szCs w:val="24"/>
        </w:rPr>
        <w:t xml:space="preserve">Los principales hallazgos indican que existen correlaciones positivas entre las variables organizacionales socioculturales, el </w:t>
      </w:r>
      <w:r w:rsidRPr="004853AA">
        <w:rPr>
          <w:rFonts w:ascii="Times New Roman" w:hAnsi="Times New Roman"/>
          <w:i/>
          <w:iCs/>
          <w:sz w:val="24"/>
          <w:szCs w:val="24"/>
        </w:rPr>
        <w:t>engagement</w:t>
      </w:r>
      <w:r w:rsidRPr="004853AA">
        <w:rPr>
          <w:rFonts w:ascii="Times New Roman" w:hAnsi="Times New Roman"/>
          <w:sz w:val="24"/>
          <w:szCs w:val="24"/>
        </w:rPr>
        <w:t xml:space="preserve"> y el compromiso organizacional</w:t>
      </w:r>
      <w:r w:rsidR="00BF65AC">
        <w:rPr>
          <w:rFonts w:ascii="Times New Roman" w:hAnsi="Times New Roman"/>
          <w:sz w:val="24"/>
          <w:szCs w:val="24"/>
        </w:rPr>
        <w:t xml:space="preserve"> </w:t>
      </w:r>
      <w:r w:rsidRPr="002F174F">
        <w:rPr>
          <w:rFonts w:ascii="Times New Roman" w:hAnsi="Times New Roman"/>
          <w:sz w:val="24"/>
          <w:szCs w:val="24"/>
        </w:rPr>
        <w:t xml:space="preserve">y, así mismo, entre </w:t>
      </w:r>
      <w:r w:rsidRPr="00CB05B6">
        <w:rPr>
          <w:rFonts w:ascii="Times New Roman" w:hAnsi="Times New Roman"/>
          <w:i/>
          <w:iCs/>
          <w:sz w:val="24"/>
          <w:szCs w:val="24"/>
        </w:rPr>
        <w:t>engagement</w:t>
      </w:r>
      <w:r w:rsidRPr="002F174F">
        <w:rPr>
          <w:rFonts w:ascii="Times New Roman" w:hAnsi="Times New Roman"/>
          <w:sz w:val="24"/>
          <w:szCs w:val="24"/>
        </w:rPr>
        <w:t xml:space="preserve"> y compromiso organizacional </w:t>
      </w:r>
      <w:r w:rsidRPr="00BE2F80">
        <w:rPr>
          <w:rFonts w:ascii="Times New Roman" w:hAnsi="Times New Roman"/>
          <w:sz w:val="24"/>
          <w:szCs w:val="24"/>
        </w:rPr>
        <w:t xml:space="preserve">(Brunetto et al., 2013, 2014, Cho et al. 2006, Gupta et al., 2016, </w:t>
      </w:r>
      <w:proofErr w:type="spellStart"/>
      <w:r w:rsidRPr="00BE2F80">
        <w:rPr>
          <w:rFonts w:ascii="Times New Roman" w:hAnsi="Times New Roman"/>
          <w:sz w:val="24"/>
          <w:szCs w:val="24"/>
        </w:rPr>
        <w:t>Hakanen</w:t>
      </w:r>
      <w:proofErr w:type="spellEnd"/>
      <w:r w:rsidRPr="00BE2F80">
        <w:rPr>
          <w:rFonts w:ascii="Times New Roman" w:hAnsi="Times New Roman"/>
          <w:sz w:val="24"/>
          <w:szCs w:val="24"/>
        </w:rPr>
        <w:t xml:space="preserve"> et al., 2008, </w:t>
      </w:r>
      <w:proofErr w:type="spellStart"/>
      <w:r w:rsidRPr="00BE2F80">
        <w:rPr>
          <w:rFonts w:ascii="Times New Roman" w:hAnsi="Times New Roman"/>
          <w:sz w:val="24"/>
          <w:szCs w:val="24"/>
        </w:rPr>
        <w:t>Orgambídez</w:t>
      </w:r>
      <w:proofErr w:type="spellEnd"/>
      <w:r w:rsidRPr="00BE2F80">
        <w:rPr>
          <w:rFonts w:ascii="Times New Roman" w:hAnsi="Times New Roman"/>
          <w:sz w:val="24"/>
          <w:szCs w:val="24"/>
        </w:rPr>
        <w:t xml:space="preserve"> y Almeida, 2020, Santos e</w:t>
      </w:r>
      <w:r w:rsidR="00C315BB" w:rsidRPr="00BE2F80">
        <w:rPr>
          <w:rFonts w:ascii="Times New Roman" w:hAnsi="Times New Roman"/>
          <w:sz w:val="24"/>
          <w:szCs w:val="24"/>
        </w:rPr>
        <w:t>t</w:t>
      </w:r>
      <w:r w:rsidRPr="00BE2F80">
        <w:rPr>
          <w:rFonts w:ascii="Times New Roman" w:hAnsi="Times New Roman"/>
          <w:sz w:val="24"/>
          <w:szCs w:val="24"/>
        </w:rPr>
        <w:t xml:space="preserve"> a</w:t>
      </w:r>
      <w:r w:rsidR="00C315BB" w:rsidRPr="00BE2F80">
        <w:rPr>
          <w:rFonts w:ascii="Times New Roman" w:hAnsi="Times New Roman"/>
          <w:sz w:val="24"/>
          <w:szCs w:val="24"/>
        </w:rPr>
        <w:t>l</w:t>
      </w:r>
      <w:r w:rsidRPr="00BE2F80">
        <w:rPr>
          <w:rFonts w:ascii="Times New Roman" w:hAnsi="Times New Roman"/>
          <w:sz w:val="24"/>
          <w:szCs w:val="24"/>
        </w:rPr>
        <w:t>., 2016).</w:t>
      </w:r>
    </w:p>
    <w:p w14:paraId="28CDA10A" w14:textId="3BAA387F" w:rsidR="002F174F" w:rsidRPr="004853AA" w:rsidRDefault="002F174F" w:rsidP="002F174F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4853AA">
        <w:rPr>
          <w:rFonts w:ascii="Times New Roman" w:hAnsi="Times New Roman"/>
          <w:sz w:val="24"/>
          <w:szCs w:val="24"/>
        </w:rPr>
        <w:t xml:space="preserve">El </w:t>
      </w:r>
      <w:r w:rsidRPr="004853AA">
        <w:rPr>
          <w:rFonts w:ascii="Times New Roman" w:hAnsi="Times New Roman"/>
          <w:i/>
          <w:iCs/>
          <w:sz w:val="24"/>
          <w:szCs w:val="24"/>
        </w:rPr>
        <w:t>engagement</w:t>
      </w:r>
      <w:r w:rsidRPr="004853AA">
        <w:rPr>
          <w:rFonts w:ascii="Times New Roman" w:hAnsi="Times New Roman"/>
          <w:sz w:val="24"/>
          <w:szCs w:val="24"/>
        </w:rPr>
        <w:t xml:space="preserve"> (o sus dimensiones) parece tener un rol mediador entre antecedentes organizacionales y compromiso organizacional</w:t>
      </w:r>
      <w:r w:rsidRPr="002F174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F174F">
        <w:rPr>
          <w:rFonts w:ascii="Times New Roman" w:hAnsi="Times New Roman"/>
          <w:sz w:val="24"/>
          <w:szCs w:val="24"/>
        </w:rPr>
        <w:t>Hakanen</w:t>
      </w:r>
      <w:proofErr w:type="spellEnd"/>
      <w:r w:rsidRPr="002F174F">
        <w:rPr>
          <w:rFonts w:ascii="Times New Roman" w:hAnsi="Times New Roman"/>
          <w:sz w:val="24"/>
          <w:szCs w:val="24"/>
        </w:rPr>
        <w:t xml:space="preserve"> et al., 2008; </w:t>
      </w:r>
      <w:proofErr w:type="spellStart"/>
      <w:r w:rsidRPr="002F174F">
        <w:rPr>
          <w:rFonts w:ascii="Times New Roman" w:hAnsi="Times New Roman"/>
          <w:sz w:val="24"/>
          <w:szCs w:val="24"/>
        </w:rPr>
        <w:t>Organbídez</w:t>
      </w:r>
      <w:proofErr w:type="spellEnd"/>
      <w:r w:rsidRPr="002F174F">
        <w:rPr>
          <w:rFonts w:ascii="Times New Roman" w:hAnsi="Times New Roman"/>
          <w:sz w:val="24"/>
          <w:szCs w:val="24"/>
        </w:rPr>
        <w:t xml:space="preserve"> et al.; Santos et al., 2016)</w:t>
      </w:r>
      <w:r w:rsidR="00C315BB">
        <w:rPr>
          <w:rFonts w:ascii="Times New Roman" w:hAnsi="Times New Roman"/>
          <w:sz w:val="24"/>
          <w:szCs w:val="24"/>
        </w:rPr>
        <w:t xml:space="preserve">. </w:t>
      </w:r>
      <w:r w:rsidRPr="004853AA">
        <w:rPr>
          <w:rFonts w:ascii="Times New Roman" w:hAnsi="Times New Roman"/>
          <w:sz w:val="24"/>
          <w:szCs w:val="24"/>
        </w:rPr>
        <w:t>No obstante, un estudio</w:t>
      </w:r>
      <w:r w:rsidRPr="002F174F">
        <w:rPr>
          <w:rFonts w:ascii="Times New Roman" w:hAnsi="Times New Roman"/>
          <w:sz w:val="24"/>
          <w:szCs w:val="24"/>
        </w:rPr>
        <w:t xml:space="preserve"> (Gupta et al.,</w:t>
      </w:r>
      <w:r w:rsidR="00CB05B6">
        <w:rPr>
          <w:rFonts w:ascii="Times New Roman" w:hAnsi="Times New Roman"/>
          <w:sz w:val="24"/>
          <w:szCs w:val="24"/>
        </w:rPr>
        <w:t xml:space="preserve"> </w:t>
      </w:r>
      <w:r w:rsidRPr="002F174F">
        <w:rPr>
          <w:rFonts w:ascii="Times New Roman" w:hAnsi="Times New Roman"/>
          <w:sz w:val="24"/>
          <w:szCs w:val="24"/>
        </w:rPr>
        <w:t xml:space="preserve">2016) </w:t>
      </w:r>
      <w:r w:rsidRPr="004853AA">
        <w:rPr>
          <w:rFonts w:ascii="Times New Roman" w:hAnsi="Times New Roman"/>
          <w:sz w:val="24"/>
          <w:szCs w:val="24"/>
        </w:rPr>
        <w:t>plantea que es el compromiso organizacional afectivo el que actúa como factor mediador</w:t>
      </w:r>
      <w:r w:rsidR="00C315BB">
        <w:rPr>
          <w:rFonts w:ascii="Times New Roman" w:hAnsi="Times New Roman"/>
          <w:sz w:val="24"/>
          <w:szCs w:val="24"/>
        </w:rPr>
        <w:t>.</w:t>
      </w:r>
    </w:p>
    <w:p w14:paraId="087CD5E6" w14:textId="77777777" w:rsidR="002F174F" w:rsidRPr="003A1870" w:rsidRDefault="002F174F" w:rsidP="002F174F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3826A090" w14:textId="65EA5ED9" w:rsidR="002F174F" w:rsidRPr="00423E1C" w:rsidRDefault="002F174F" w:rsidP="002F174F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423E1C">
        <w:rPr>
          <w:rFonts w:ascii="Times New Roman" w:hAnsi="Times New Roman"/>
          <w:b/>
          <w:i/>
          <w:sz w:val="26"/>
          <w:szCs w:val="26"/>
        </w:rPr>
        <w:lastRenderedPageBreak/>
        <w:t>1.</w:t>
      </w:r>
      <w:r>
        <w:rPr>
          <w:rFonts w:ascii="Times New Roman" w:hAnsi="Times New Roman"/>
          <w:b/>
          <w:i/>
          <w:sz w:val="26"/>
          <w:szCs w:val="26"/>
        </w:rPr>
        <w:t>5</w:t>
      </w:r>
      <w:r w:rsidRPr="00423E1C">
        <w:rPr>
          <w:rFonts w:ascii="Times New Roman" w:hAnsi="Times New Roman"/>
          <w:b/>
          <w:i/>
          <w:sz w:val="26"/>
          <w:szCs w:val="26"/>
        </w:rPr>
        <w:t xml:space="preserve">. </w:t>
      </w:r>
      <w:r>
        <w:rPr>
          <w:rFonts w:ascii="Times New Roman" w:hAnsi="Times New Roman"/>
          <w:b/>
          <w:i/>
          <w:sz w:val="26"/>
          <w:szCs w:val="26"/>
        </w:rPr>
        <w:t>Conclusiones y Discusión</w:t>
      </w:r>
      <w:r w:rsidRPr="002B7CA3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14:paraId="6E6F0B37" w14:textId="41ED9995" w:rsidR="007A2021" w:rsidRPr="007A2021" w:rsidRDefault="007A2021" w:rsidP="007A2021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A2021">
        <w:rPr>
          <w:rFonts w:ascii="Times New Roman" w:hAnsi="Times New Roman"/>
          <w:sz w:val="24"/>
          <w:szCs w:val="24"/>
        </w:rPr>
        <w:t xml:space="preserve">En el marco de la evidencia disponible, concluimos que las variables organizacionales socioculturales relacionadas con el aprendizaje influyen positivamente en los niveles de </w:t>
      </w:r>
      <w:r w:rsidRPr="00293025">
        <w:rPr>
          <w:rFonts w:ascii="Times New Roman" w:hAnsi="Times New Roman"/>
          <w:i/>
          <w:iCs/>
          <w:sz w:val="24"/>
          <w:szCs w:val="24"/>
        </w:rPr>
        <w:t xml:space="preserve">engagement </w:t>
      </w:r>
      <w:r w:rsidRPr="007A2021">
        <w:rPr>
          <w:rFonts w:ascii="Times New Roman" w:hAnsi="Times New Roman"/>
          <w:sz w:val="24"/>
          <w:szCs w:val="24"/>
        </w:rPr>
        <w:t xml:space="preserve">y compromiso organizacional de los profesionales sanitarios, especialmente enfermeras. </w:t>
      </w:r>
    </w:p>
    <w:p w14:paraId="5552648D" w14:textId="37996CF9" w:rsidR="004811C7" w:rsidRDefault="007A2021" w:rsidP="007A2021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A2021">
        <w:rPr>
          <w:rFonts w:ascii="Times New Roman" w:hAnsi="Times New Roman"/>
          <w:sz w:val="24"/>
          <w:szCs w:val="24"/>
        </w:rPr>
        <w:t xml:space="preserve">Los resultados de esta revisión pueden contribuir a mejorar el diseño y evaluación de intervenciones organizacionales para incrementar </w:t>
      </w:r>
      <w:r w:rsidR="002A5F71">
        <w:rPr>
          <w:rFonts w:ascii="Times New Roman" w:hAnsi="Times New Roman"/>
          <w:sz w:val="24"/>
          <w:szCs w:val="24"/>
        </w:rPr>
        <w:t xml:space="preserve">el </w:t>
      </w:r>
      <w:r w:rsidRPr="00293025">
        <w:rPr>
          <w:rFonts w:ascii="Times New Roman" w:hAnsi="Times New Roman"/>
          <w:i/>
          <w:iCs/>
          <w:sz w:val="24"/>
          <w:szCs w:val="24"/>
        </w:rPr>
        <w:t>engagement</w:t>
      </w:r>
      <w:r w:rsidRPr="007A2021">
        <w:rPr>
          <w:rFonts w:ascii="Times New Roman" w:hAnsi="Times New Roman"/>
          <w:sz w:val="24"/>
          <w:szCs w:val="24"/>
        </w:rPr>
        <w:t xml:space="preserve"> y </w:t>
      </w:r>
      <w:r w:rsidR="002A5F71">
        <w:rPr>
          <w:rFonts w:ascii="Times New Roman" w:hAnsi="Times New Roman"/>
          <w:sz w:val="24"/>
          <w:szCs w:val="24"/>
        </w:rPr>
        <w:t xml:space="preserve">el </w:t>
      </w:r>
      <w:r w:rsidRPr="007A2021">
        <w:rPr>
          <w:rFonts w:ascii="Times New Roman" w:hAnsi="Times New Roman"/>
          <w:sz w:val="24"/>
          <w:szCs w:val="24"/>
        </w:rPr>
        <w:t xml:space="preserve">compromiso en profesionales sanitarios. </w:t>
      </w:r>
    </w:p>
    <w:p w14:paraId="0C70E021" w14:textId="4DF7A469" w:rsidR="004811C7" w:rsidRDefault="007A2021" w:rsidP="007A2021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A2021">
        <w:rPr>
          <w:rFonts w:ascii="Times New Roman" w:hAnsi="Times New Roman"/>
          <w:sz w:val="24"/>
          <w:szCs w:val="24"/>
        </w:rPr>
        <w:t xml:space="preserve">Sin embargo, se desconoce la relación existente entre el constructo cultura de aprendizaje (u organización que aprende) con </w:t>
      </w:r>
      <w:r w:rsidRPr="004811C7">
        <w:rPr>
          <w:rFonts w:ascii="Times New Roman" w:hAnsi="Times New Roman"/>
          <w:i/>
          <w:iCs/>
          <w:sz w:val="24"/>
          <w:szCs w:val="24"/>
        </w:rPr>
        <w:t>engagement</w:t>
      </w:r>
      <w:r w:rsidRPr="007A2021">
        <w:rPr>
          <w:rFonts w:ascii="Times New Roman" w:hAnsi="Times New Roman"/>
          <w:sz w:val="24"/>
          <w:szCs w:val="24"/>
        </w:rPr>
        <w:t xml:space="preserve"> y compromiso organizacional en profesionales sanitarios, dado que no existen estudios que relacionen específicamente estos tópicos</w:t>
      </w:r>
      <w:r w:rsidR="002C62AD">
        <w:rPr>
          <w:rFonts w:ascii="Times New Roman" w:hAnsi="Times New Roman"/>
          <w:sz w:val="24"/>
          <w:szCs w:val="24"/>
        </w:rPr>
        <w:t xml:space="preserve">, requiriéndose más </w:t>
      </w:r>
      <w:r w:rsidR="00E042C1">
        <w:rPr>
          <w:rFonts w:ascii="Times New Roman" w:hAnsi="Times New Roman"/>
          <w:sz w:val="24"/>
          <w:szCs w:val="24"/>
        </w:rPr>
        <w:t>investigación.</w:t>
      </w:r>
    </w:p>
    <w:p w14:paraId="0C4F433F" w14:textId="294E8D79" w:rsidR="007A2021" w:rsidRPr="007A2021" w:rsidRDefault="007A2021" w:rsidP="007A2021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A2021">
        <w:rPr>
          <w:rFonts w:ascii="Times New Roman" w:hAnsi="Times New Roman"/>
          <w:sz w:val="24"/>
          <w:szCs w:val="24"/>
        </w:rPr>
        <w:t xml:space="preserve">A nivel metodológico sugerimos mejorar la elección y representatividad de las muestras. </w:t>
      </w:r>
      <w:r w:rsidR="00F65A66">
        <w:rPr>
          <w:rFonts w:ascii="Times New Roman" w:hAnsi="Times New Roman"/>
          <w:sz w:val="24"/>
          <w:szCs w:val="24"/>
        </w:rPr>
        <w:t>L</w:t>
      </w:r>
      <w:r w:rsidR="002C62AD">
        <w:rPr>
          <w:rFonts w:ascii="Times New Roman" w:hAnsi="Times New Roman"/>
          <w:sz w:val="24"/>
          <w:szCs w:val="24"/>
        </w:rPr>
        <w:t>os</w:t>
      </w:r>
      <w:r w:rsidRPr="007A2021">
        <w:rPr>
          <w:rFonts w:ascii="Times New Roman" w:hAnsi="Times New Roman"/>
          <w:sz w:val="24"/>
          <w:szCs w:val="24"/>
        </w:rPr>
        <w:t xml:space="preserve"> estudios longitudinales permitiría</w:t>
      </w:r>
      <w:r w:rsidR="002C62AD">
        <w:rPr>
          <w:rFonts w:ascii="Times New Roman" w:hAnsi="Times New Roman"/>
          <w:sz w:val="24"/>
          <w:szCs w:val="24"/>
        </w:rPr>
        <w:t>n</w:t>
      </w:r>
      <w:r w:rsidRPr="007A2021">
        <w:rPr>
          <w:rFonts w:ascii="Times New Roman" w:hAnsi="Times New Roman"/>
          <w:sz w:val="24"/>
          <w:szCs w:val="24"/>
        </w:rPr>
        <w:t xml:space="preserve"> establecer relaciones de causalidad</w:t>
      </w:r>
      <w:r w:rsidR="002C62AD">
        <w:rPr>
          <w:rFonts w:ascii="Times New Roman" w:hAnsi="Times New Roman"/>
          <w:sz w:val="24"/>
          <w:szCs w:val="24"/>
        </w:rPr>
        <w:t xml:space="preserve"> más claras.</w:t>
      </w:r>
      <w:r w:rsidRPr="007A2021">
        <w:rPr>
          <w:rFonts w:ascii="Times New Roman" w:hAnsi="Times New Roman"/>
          <w:sz w:val="24"/>
          <w:szCs w:val="24"/>
        </w:rPr>
        <w:t xml:space="preserve"> L</w:t>
      </w:r>
      <w:r w:rsidR="002C62AD">
        <w:rPr>
          <w:rFonts w:ascii="Times New Roman" w:hAnsi="Times New Roman"/>
          <w:sz w:val="24"/>
          <w:szCs w:val="24"/>
        </w:rPr>
        <w:t>os</w:t>
      </w:r>
      <w:r w:rsidRPr="007A2021">
        <w:rPr>
          <w:rFonts w:ascii="Times New Roman" w:hAnsi="Times New Roman"/>
          <w:sz w:val="24"/>
          <w:szCs w:val="24"/>
        </w:rPr>
        <w:t xml:space="preserve"> métodos mixtos de investigación favorecería</w:t>
      </w:r>
      <w:r w:rsidR="002C62AD">
        <w:rPr>
          <w:rFonts w:ascii="Times New Roman" w:hAnsi="Times New Roman"/>
          <w:sz w:val="24"/>
          <w:szCs w:val="24"/>
        </w:rPr>
        <w:t>n</w:t>
      </w:r>
      <w:r w:rsidRPr="007A2021">
        <w:rPr>
          <w:rFonts w:ascii="Times New Roman" w:hAnsi="Times New Roman"/>
          <w:sz w:val="24"/>
          <w:szCs w:val="24"/>
        </w:rPr>
        <w:t xml:space="preserve"> una mejor comprensión de los fenómenos estudiados. </w:t>
      </w:r>
      <w:r w:rsidR="002C62AD" w:rsidRPr="002C62AD">
        <w:rPr>
          <w:rFonts w:ascii="Times New Roman" w:hAnsi="Times New Roman"/>
          <w:sz w:val="24"/>
          <w:szCs w:val="24"/>
        </w:rPr>
        <w:t>Un mayor control de sesgos y variables de confusión aumentaría la confiabilidad de los resultados.</w:t>
      </w:r>
      <w:r w:rsidR="002C62AD">
        <w:rPr>
          <w:rFonts w:ascii="Times New Roman" w:hAnsi="Times New Roman"/>
          <w:sz w:val="24"/>
          <w:szCs w:val="24"/>
        </w:rPr>
        <w:t xml:space="preserve"> </w:t>
      </w:r>
    </w:p>
    <w:p w14:paraId="4A05C1F5" w14:textId="77777777" w:rsidR="002C62AD" w:rsidRDefault="002C62AD" w:rsidP="009A2886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C62AD">
        <w:rPr>
          <w:rFonts w:ascii="Times New Roman" w:hAnsi="Times New Roman"/>
          <w:sz w:val="24"/>
          <w:szCs w:val="24"/>
        </w:rPr>
        <w:t>La evidencia serviría como base para diseñar estrategias e intervenciones organizacionales que promuevan el aprendizaje y bienestar de los profesionales, potenciando la atracción y retención de talento.</w:t>
      </w:r>
    </w:p>
    <w:p w14:paraId="423FFAFC" w14:textId="77777777" w:rsidR="003A056A" w:rsidRDefault="003A056A" w:rsidP="002F174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E9A0F50" w14:textId="1A15428A" w:rsidR="002F174F" w:rsidRPr="00BB5412" w:rsidRDefault="002F174F" w:rsidP="002F174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5412">
        <w:rPr>
          <w:rFonts w:ascii="Times New Roman" w:hAnsi="Times New Roman"/>
          <w:b/>
          <w:sz w:val="24"/>
          <w:szCs w:val="24"/>
        </w:rPr>
        <w:t>REFERENCIAS</w:t>
      </w:r>
    </w:p>
    <w:p w14:paraId="5AC514C6" w14:textId="5471A945" w:rsidR="002F174F" w:rsidRPr="004347AF" w:rsidRDefault="002F174F" w:rsidP="002F174F">
      <w:pPr>
        <w:spacing w:line="240" w:lineRule="auto"/>
        <w:ind w:left="709" w:hanging="709"/>
        <w:jc w:val="both"/>
        <w:rPr>
          <w:rFonts w:ascii="Times New Roman" w:eastAsia="Calibri" w:hAnsi="Times New Roman"/>
          <w:sz w:val="24"/>
          <w:szCs w:val="24"/>
        </w:rPr>
      </w:pPr>
      <w:r w:rsidRPr="004347AF">
        <w:rPr>
          <w:rFonts w:ascii="Times New Roman" w:eastAsia="Calibri" w:hAnsi="Times New Roman"/>
          <w:sz w:val="24"/>
          <w:szCs w:val="24"/>
        </w:rPr>
        <w:t>Bakker, A</w:t>
      </w:r>
      <w:r w:rsidR="0090100F">
        <w:rPr>
          <w:rFonts w:ascii="Times New Roman" w:eastAsia="Calibri" w:hAnsi="Times New Roman"/>
          <w:sz w:val="24"/>
          <w:szCs w:val="24"/>
        </w:rPr>
        <w:t>.</w:t>
      </w:r>
      <w:r w:rsidRPr="004347AF">
        <w:rPr>
          <w:rFonts w:ascii="Times New Roman" w:eastAsia="Calibri" w:hAnsi="Times New Roman"/>
          <w:sz w:val="24"/>
          <w:szCs w:val="24"/>
        </w:rPr>
        <w:t xml:space="preserve">B. y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Demerouti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, E. (2007). The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job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demands-resources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 model: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State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of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 the art.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J</w:t>
      </w:r>
      <w:r w:rsidRPr="004347AF">
        <w:rPr>
          <w:rFonts w:ascii="Times New Roman" w:eastAsia="Calibri" w:hAnsi="Times New Roman"/>
          <w:i/>
          <w:iCs/>
          <w:sz w:val="24"/>
          <w:szCs w:val="24"/>
        </w:rPr>
        <w:t>ournal</w:t>
      </w:r>
      <w:proofErr w:type="spellEnd"/>
      <w:r w:rsidRPr="004347AF">
        <w:rPr>
          <w:rFonts w:ascii="Times New Roman" w:eastAsia="Calibri" w:hAnsi="Times New Roman"/>
          <w:i/>
          <w:iCs/>
          <w:sz w:val="24"/>
          <w:szCs w:val="24"/>
        </w:rPr>
        <w:t xml:space="preserve"> </w:t>
      </w:r>
      <w:proofErr w:type="spellStart"/>
      <w:r w:rsidRPr="004347AF">
        <w:rPr>
          <w:rFonts w:ascii="Times New Roman" w:eastAsia="Calibri" w:hAnsi="Times New Roman"/>
          <w:i/>
          <w:iCs/>
          <w:sz w:val="24"/>
          <w:szCs w:val="24"/>
        </w:rPr>
        <w:t>of</w:t>
      </w:r>
      <w:proofErr w:type="spellEnd"/>
      <w:r w:rsidRPr="004347AF">
        <w:rPr>
          <w:rFonts w:ascii="Times New Roman" w:eastAsia="Calibri" w:hAnsi="Times New Roman"/>
          <w:i/>
          <w:iCs/>
          <w:sz w:val="24"/>
          <w:szCs w:val="24"/>
        </w:rPr>
        <w:t xml:space="preserve"> </w:t>
      </w:r>
      <w:proofErr w:type="spellStart"/>
      <w:r w:rsidRPr="004347AF">
        <w:rPr>
          <w:rFonts w:ascii="Times New Roman" w:eastAsia="Calibri" w:hAnsi="Times New Roman"/>
          <w:i/>
          <w:iCs/>
          <w:sz w:val="24"/>
          <w:szCs w:val="24"/>
        </w:rPr>
        <w:t>Managerial</w:t>
      </w:r>
      <w:proofErr w:type="spellEnd"/>
      <w:r w:rsidRPr="004347AF">
        <w:rPr>
          <w:rFonts w:ascii="Times New Roman" w:eastAsia="Calibri" w:hAnsi="Times New Roman"/>
          <w:i/>
          <w:iCs/>
          <w:sz w:val="24"/>
          <w:szCs w:val="24"/>
        </w:rPr>
        <w:t xml:space="preserve"> </w:t>
      </w:r>
      <w:proofErr w:type="spellStart"/>
      <w:r w:rsidRPr="004347AF">
        <w:rPr>
          <w:rFonts w:ascii="Times New Roman" w:eastAsia="Calibri" w:hAnsi="Times New Roman"/>
          <w:i/>
          <w:iCs/>
          <w:sz w:val="24"/>
          <w:szCs w:val="24"/>
        </w:rPr>
        <w:t>Psychology</w:t>
      </w:r>
      <w:proofErr w:type="spellEnd"/>
      <w:r w:rsidRPr="004347AF">
        <w:rPr>
          <w:rFonts w:ascii="Times New Roman" w:eastAsia="Calibri" w:hAnsi="Times New Roman"/>
          <w:i/>
          <w:iCs/>
          <w:sz w:val="24"/>
          <w:szCs w:val="24"/>
        </w:rPr>
        <w:t>,</w:t>
      </w:r>
      <w:r w:rsidRPr="004347AF">
        <w:rPr>
          <w:rFonts w:ascii="Times New Roman" w:eastAsia="Calibri" w:hAnsi="Times New Roman"/>
          <w:sz w:val="24"/>
          <w:szCs w:val="24"/>
        </w:rPr>
        <w:t xml:space="preserve"> 22, 309-328</w:t>
      </w:r>
    </w:p>
    <w:p w14:paraId="55BADF59" w14:textId="264587A6" w:rsidR="002F174F" w:rsidRPr="004347AF" w:rsidRDefault="002F174F" w:rsidP="002F174F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4347AF">
        <w:rPr>
          <w:rFonts w:ascii="Times New Roman" w:hAnsi="Times New Roman"/>
          <w:sz w:val="24"/>
          <w:szCs w:val="24"/>
        </w:rPr>
        <w:t xml:space="preserve">Bakker, A.B. y </w:t>
      </w:r>
      <w:proofErr w:type="spellStart"/>
      <w:r w:rsidRPr="004347AF">
        <w:rPr>
          <w:rFonts w:ascii="Times New Roman" w:hAnsi="Times New Roman"/>
          <w:sz w:val="24"/>
          <w:szCs w:val="24"/>
        </w:rPr>
        <w:t>Demerouti</w:t>
      </w:r>
      <w:proofErr w:type="spellEnd"/>
      <w:r w:rsidRPr="004347AF">
        <w:rPr>
          <w:rFonts w:ascii="Times New Roman" w:hAnsi="Times New Roman"/>
          <w:sz w:val="24"/>
          <w:szCs w:val="24"/>
        </w:rPr>
        <w:t xml:space="preserve">, E. (2013). La teoría de las demandas y los recursos laborales. </w:t>
      </w:r>
      <w:r w:rsidRPr="004347AF">
        <w:rPr>
          <w:rFonts w:ascii="Times New Roman" w:hAnsi="Times New Roman"/>
          <w:sz w:val="24"/>
          <w:szCs w:val="24"/>
          <w:lang w:val="en-US"/>
        </w:rPr>
        <w:t xml:space="preserve">Job Demands-Resources Model. </w:t>
      </w:r>
      <w:r w:rsidRPr="004347AF">
        <w:rPr>
          <w:rFonts w:ascii="Times New Roman" w:hAnsi="Times New Roman"/>
          <w:i/>
          <w:iCs/>
          <w:sz w:val="24"/>
          <w:szCs w:val="24"/>
          <w:lang w:val="en-US"/>
        </w:rPr>
        <w:t>Journal of Work and Organizational Psychology</w:t>
      </w:r>
      <w:r w:rsidRPr="004347AF">
        <w:rPr>
          <w:rFonts w:ascii="Times New Roman" w:hAnsi="Times New Roman"/>
          <w:sz w:val="24"/>
          <w:szCs w:val="24"/>
          <w:lang w:val="en-US"/>
        </w:rPr>
        <w:t>, 29(3):107-15</w:t>
      </w:r>
    </w:p>
    <w:p w14:paraId="7EA58A0F" w14:textId="6B228497" w:rsidR="002F174F" w:rsidRPr="004347AF" w:rsidRDefault="002F174F" w:rsidP="002F174F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4347AF">
        <w:rPr>
          <w:rFonts w:ascii="Times New Roman" w:hAnsi="Times New Roman"/>
          <w:sz w:val="24"/>
          <w:szCs w:val="24"/>
          <w:lang w:val="en-US"/>
        </w:rPr>
        <w:t xml:space="preserve">Brunetto, Y., Xerri, M., </w:t>
      </w:r>
      <w:proofErr w:type="spellStart"/>
      <w:r w:rsidRPr="004347AF">
        <w:rPr>
          <w:rFonts w:ascii="Times New Roman" w:hAnsi="Times New Roman"/>
          <w:sz w:val="24"/>
          <w:szCs w:val="24"/>
          <w:lang w:val="en-US"/>
        </w:rPr>
        <w:t>Shriberg</w:t>
      </w:r>
      <w:proofErr w:type="spellEnd"/>
      <w:r w:rsidRPr="004347AF">
        <w:rPr>
          <w:rFonts w:ascii="Times New Roman" w:hAnsi="Times New Roman"/>
          <w:sz w:val="24"/>
          <w:szCs w:val="24"/>
          <w:lang w:val="en-US"/>
        </w:rPr>
        <w:t>, A., Farr-Wharton, R., Shacklock, K., Newman, S</w:t>
      </w:r>
      <w:r w:rsidR="0090100F">
        <w:rPr>
          <w:rFonts w:ascii="Times New Roman" w:hAnsi="Times New Roman"/>
          <w:sz w:val="24"/>
          <w:szCs w:val="24"/>
          <w:lang w:val="en-US"/>
        </w:rPr>
        <w:t>.</w:t>
      </w:r>
      <w:r w:rsidRPr="004347AF">
        <w:rPr>
          <w:rFonts w:ascii="Times New Roman" w:hAnsi="Times New Roman"/>
          <w:sz w:val="24"/>
          <w:szCs w:val="24"/>
          <w:lang w:val="en-US"/>
        </w:rPr>
        <w:t xml:space="preserve"> y Dienger, J. (2013)</w:t>
      </w:r>
      <w:r w:rsidR="0090100F">
        <w:rPr>
          <w:rFonts w:ascii="Times New Roman" w:hAnsi="Times New Roman"/>
          <w:sz w:val="24"/>
          <w:szCs w:val="24"/>
          <w:lang w:val="en-US"/>
        </w:rPr>
        <w:t>.</w:t>
      </w:r>
      <w:r w:rsidRPr="004347AF">
        <w:rPr>
          <w:rFonts w:ascii="Times New Roman" w:hAnsi="Times New Roman"/>
          <w:sz w:val="24"/>
          <w:szCs w:val="24"/>
          <w:lang w:val="en-US"/>
        </w:rPr>
        <w:t xml:space="preserve"> The impact of workplace relationships on engagement, well-being, commitment and turnover for nurses in Australia and the USA. Journal of Advanced Nursing. 69(12):2786-2799 </w:t>
      </w:r>
    </w:p>
    <w:p w14:paraId="2FAE4EEC" w14:textId="599272E2" w:rsidR="002F174F" w:rsidRPr="004347AF" w:rsidRDefault="002F174F" w:rsidP="002F174F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4347AF">
        <w:rPr>
          <w:rFonts w:ascii="Times New Roman" w:hAnsi="Times New Roman"/>
          <w:sz w:val="24"/>
          <w:szCs w:val="24"/>
          <w:lang w:val="en-US"/>
        </w:rPr>
        <w:t xml:space="preserve">Brunetto, Y., Shacklock, K., Teo, S., </w:t>
      </w:r>
      <w:r w:rsidR="0090100F">
        <w:rPr>
          <w:rFonts w:ascii="Times New Roman" w:hAnsi="Times New Roman"/>
          <w:sz w:val="24"/>
          <w:szCs w:val="24"/>
          <w:lang w:val="en-US"/>
        </w:rPr>
        <w:t>y</w:t>
      </w:r>
      <w:r w:rsidRPr="004347AF">
        <w:rPr>
          <w:rFonts w:ascii="Times New Roman" w:hAnsi="Times New Roman"/>
          <w:sz w:val="24"/>
          <w:szCs w:val="24"/>
          <w:lang w:val="en-US"/>
        </w:rPr>
        <w:t xml:space="preserve"> Farr-Wharton, R. (2014). The impact of management on the engagement and well-being of high emotional </w:t>
      </w:r>
      <w:proofErr w:type="spellStart"/>
      <w:r w:rsidRPr="004347AF">
        <w:rPr>
          <w:rFonts w:ascii="Times New Roman" w:hAnsi="Times New Roman"/>
          <w:sz w:val="24"/>
          <w:szCs w:val="24"/>
          <w:lang w:val="en-US"/>
        </w:rPr>
        <w:t>labour</w:t>
      </w:r>
      <w:proofErr w:type="spellEnd"/>
      <w:r w:rsidRPr="004347AF">
        <w:rPr>
          <w:rFonts w:ascii="Times New Roman" w:hAnsi="Times New Roman"/>
          <w:sz w:val="24"/>
          <w:szCs w:val="24"/>
          <w:lang w:val="en-US"/>
        </w:rPr>
        <w:t xml:space="preserve"> employees. </w:t>
      </w:r>
      <w:r w:rsidRPr="004347AF">
        <w:rPr>
          <w:rFonts w:ascii="Times New Roman" w:hAnsi="Times New Roman"/>
          <w:i/>
          <w:iCs/>
          <w:sz w:val="24"/>
          <w:szCs w:val="24"/>
          <w:lang w:val="en-US"/>
        </w:rPr>
        <w:t>The International Journal of Human Resource Management</w:t>
      </w:r>
      <w:r w:rsidRPr="004347AF">
        <w:rPr>
          <w:rFonts w:ascii="Times New Roman" w:hAnsi="Times New Roman"/>
          <w:sz w:val="24"/>
          <w:szCs w:val="24"/>
          <w:lang w:val="en-US"/>
        </w:rPr>
        <w:t>, 25(17), 2345-2363</w:t>
      </w:r>
    </w:p>
    <w:p w14:paraId="71AFFB32" w14:textId="522B135B" w:rsidR="002F174F" w:rsidRPr="004347AF" w:rsidRDefault="002F174F" w:rsidP="002F174F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4347AF">
        <w:rPr>
          <w:rFonts w:ascii="Times New Roman" w:hAnsi="Times New Roman"/>
          <w:sz w:val="24"/>
          <w:szCs w:val="24"/>
          <w:lang w:val="en-US"/>
        </w:rPr>
        <w:t xml:space="preserve">Cho J. (2006). Workplace empowerment, work engagement and organizational commitment of new graduate nurses. </w:t>
      </w:r>
      <w:r w:rsidRPr="004347AF">
        <w:rPr>
          <w:rFonts w:ascii="Times New Roman" w:hAnsi="Times New Roman"/>
          <w:i/>
          <w:iCs/>
          <w:sz w:val="24"/>
          <w:szCs w:val="24"/>
          <w:lang w:val="en-US"/>
        </w:rPr>
        <w:t>Canadian Journal of Nursing Leadership</w:t>
      </w:r>
      <w:r w:rsidRPr="004347AF">
        <w:rPr>
          <w:rFonts w:ascii="Times New Roman" w:hAnsi="Times New Roman"/>
          <w:sz w:val="24"/>
          <w:szCs w:val="24"/>
          <w:lang w:val="en-US"/>
        </w:rPr>
        <w:t>, 19(3), 43–60</w:t>
      </w:r>
    </w:p>
    <w:p w14:paraId="67986AAE" w14:textId="26723FCE" w:rsidR="004347AF" w:rsidRPr="004347AF" w:rsidRDefault="004347AF" w:rsidP="002F174F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47AF">
        <w:rPr>
          <w:rFonts w:ascii="Times New Roman" w:hAnsi="Times New Roman"/>
          <w:sz w:val="24"/>
          <w:szCs w:val="24"/>
        </w:rPr>
        <w:t>Del Río Cortina, J., y Santisteban Roja, D. F. (2011). Perspectivas del aprendizaje organizacional como catalizador de escenarios competitivos. </w:t>
      </w:r>
      <w:r w:rsidRPr="004347AF">
        <w:rPr>
          <w:rFonts w:ascii="Times New Roman" w:hAnsi="Times New Roman"/>
          <w:i/>
          <w:iCs/>
          <w:sz w:val="24"/>
          <w:szCs w:val="24"/>
        </w:rPr>
        <w:t>Revista Ciencias Estratégicas, 19</w:t>
      </w:r>
      <w:r w:rsidRPr="004347AF">
        <w:rPr>
          <w:rFonts w:ascii="Times New Roman" w:hAnsi="Times New Roman"/>
          <w:sz w:val="24"/>
          <w:szCs w:val="24"/>
        </w:rPr>
        <w:t>(26), 247-266</w:t>
      </w:r>
    </w:p>
    <w:p w14:paraId="0744B311" w14:textId="350F490D" w:rsidR="002F174F" w:rsidRPr="004347AF" w:rsidRDefault="002F174F" w:rsidP="002F174F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47AF">
        <w:rPr>
          <w:rFonts w:ascii="Times New Roman" w:hAnsi="Times New Roman"/>
          <w:sz w:val="24"/>
          <w:szCs w:val="24"/>
        </w:rPr>
        <w:lastRenderedPageBreak/>
        <w:t xml:space="preserve">Gairín, J., y Rodríguez-Gómez, D. (eds.). (2014). Desenvolupar </w:t>
      </w:r>
      <w:proofErr w:type="spellStart"/>
      <w:r w:rsidRPr="004347AF">
        <w:rPr>
          <w:rFonts w:ascii="Times New Roman" w:hAnsi="Times New Roman"/>
          <w:sz w:val="24"/>
          <w:szCs w:val="24"/>
        </w:rPr>
        <w:t>l'aprenentatge</w:t>
      </w:r>
      <w:proofErr w:type="spellEnd"/>
      <w:r w:rsidRPr="004347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47AF">
        <w:rPr>
          <w:rFonts w:ascii="Times New Roman" w:hAnsi="Times New Roman"/>
          <w:sz w:val="24"/>
          <w:szCs w:val="24"/>
        </w:rPr>
        <w:t>organitzacional</w:t>
      </w:r>
      <w:proofErr w:type="spellEnd"/>
      <w:r w:rsidRPr="004347A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4347AF">
        <w:rPr>
          <w:rFonts w:ascii="Times New Roman" w:hAnsi="Times New Roman"/>
          <w:sz w:val="24"/>
          <w:szCs w:val="24"/>
        </w:rPr>
        <w:t>l'administració</w:t>
      </w:r>
      <w:proofErr w:type="spellEnd"/>
      <w:r w:rsidRPr="004347AF">
        <w:rPr>
          <w:rFonts w:ascii="Times New Roman" w:hAnsi="Times New Roman"/>
          <w:sz w:val="24"/>
          <w:szCs w:val="24"/>
        </w:rPr>
        <w:t xml:space="preserve"> pública. </w:t>
      </w:r>
      <w:r w:rsidRPr="004347AF">
        <w:rPr>
          <w:rFonts w:ascii="Times New Roman" w:hAnsi="Times New Roman"/>
          <w:i/>
          <w:iCs/>
          <w:sz w:val="24"/>
          <w:szCs w:val="24"/>
        </w:rPr>
        <w:t xml:space="preserve">Escola </w:t>
      </w:r>
      <w:proofErr w:type="spellStart"/>
      <w:r w:rsidRPr="004347AF">
        <w:rPr>
          <w:rFonts w:ascii="Times New Roman" w:hAnsi="Times New Roman"/>
          <w:i/>
          <w:iCs/>
          <w:sz w:val="24"/>
          <w:szCs w:val="24"/>
        </w:rPr>
        <w:t>Innovació</w:t>
      </w:r>
      <w:proofErr w:type="spellEnd"/>
      <w:r w:rsidRPr="004347AF">
        <w:rPr>
          <w:rFonts w:ascii="Times New Roman" w:hAnsi="Times New Roman"/>
          <w:sz w:val="24"/>
          <w:szCs w:val="24"/>
        </w:rPr>
        <w:t xml:space="preserve"> (33): 10-13</w:t>
      </w:r>
    </w:p>
    <w:p w14:paraId="2ACB613E" w14:textId="29D39531" w:rsidR="002F174F" w:rsidRPr="004347AF" w:rsidRDefault="002F174F" w:rsidP="002F174F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47AF">
        <w:rPr>
          <w:rFonts w:ascii="Times New Roman" w:hAnsi="Times New Roman"/>
          <w:sz w:val="24"/>
          <w:szCs w:val="24"/>
        </w:rPr>
        <w:t xml:space="preserve">García-Iglesias, JJ., Gómez-Salgado, J., </w:t>
      </w:r>
      <w:proofErr w:type="spellStart"/>
      <w:r w:rsidRPr="004347AF">
        <w:rPr>
          <w:rFonts w:ascii="Times New Roman" w:hAnsi="Times New Roman"/>
          <w:sz w:val="24"/>
          <w:szCs w:val="24"/>
        </w:rPr>
        <w:t>Fagundo</w:t>
      </w:r>
      <w:proofErr w:type="spellEnd"/>
      <w:r w:rsidRPr="004347AF">
        <w:rPr>
          <w:rFonts w:ascii="Times New Roman" w:hAnsi="Times New Roman"/>
          <w:sz w:val="24"/>
          <w:szCs w:val="24"/>
        </w:rPr>
        <w:t xml:space="preserve">-Rivera, J., Romero-Martín, M., Ortega-Moreno, M., y Navarro-Abal, Y. (2021). Factores predictores de los niveles de burnout y </w:t>
      </w:r>
      <w:proofErr w:type="spellStart"/>
      <w:r w:rsidRPr="004347AF">
        <w:rPr>
          <w:rFonts w:ascii="Times New Roman" w:hAnsi="Times New Roman"/>
          <w:sz w:val="24"/>
          <w:szCs w:val="24"/>
        </w:rPr>
        <w:t>work</w:t>
      </w:r>
      <w:proofErr w:type="spellEnd"/>
      <w:r w:rsidRPr="004347AF">
        <w:rPr>
          <w:rFonts w:ascii="Times New Roman" w:hAnsi="Times New Roman"/>
          <w:sz w:val="24"/>
          <w:szCs w:val="24"/>
        </w:rPr>
        <w:t xml:space="preserve"> engagement en médicos y enfermeras: una revisión sistemática. </w:t>
      </w:r>
      <w:r w:rsidRPr="004347AF">
        <w:rPr>
          <w:rFonts w:ascii="Times New Roman" w:hAnsi="Times New Roman"/>
          <w:i/>
          <w:iCs/>
          <w:sz w:val="24"/>
          <w:szCs w:val="24"/>
        </w:rPr>
        <w:t>Revista española de salud pública</w:t>
      </w:r>
      <w:r w:rsidRPr="004347AF">
        <w:rPr>
          <w:rFonts w:ascii="Times New Roman" w:hAnsi="Times New Roman"/>
          <w:sz w:val="24"/>
          <w:szCs w:val="24"/>
        </w:rPr>
        <w:t>, 95(1):1-24</w:t>
      </w:r>
    </w:p>
    <w:p w14:paraId="56F8AA6D" w14:textId="30EF85C1" w:rsidR="002F174F" w:rsidRPr="004347AF" w:rsidRDefault="002F174F" w:rsidP="002F174F">
      <w:pPr>
        <w:spacing w:line="240" w:lineRule="auto"/>
        <w:ind w:left="709" w:hanging="709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4347AF">
        <w:rPr>
          <w:rFonts w:ascii="Times New Roman" w:eastAsia="Calibri" w:hAnsi="Times New Roman"/>
          <w:sz w:val="24"/>
          <w:szCs w:val="24"/>
          <w:lang w:val="en-US"/>
        </w:rPr>
        <w:t xml:space="preserve">Gupta, V., Agarwal, U. A., y Khatri, N. (2021). The relationships between perceived organizational support, affective commitment, psychological contract breach, organizational citizenship </w:t>
      </w:r>
      <w:proofErr w:type="spellStart"/>
      <w:r w:rsidRPr="004347AF">
        <w:rPr>
          <w:rFonts w:ascii="Times New Roman" w:eastAsia="Calibri" w:hAnsi="Times New Roman"/>
          <w:sz w:val="24"/>
          <w:szCs w:val="24"/>
          <w:lang w:val="en-US"/>
        </w:rPr>
        <w:t>behaviour</w:t>
      </w:r>
      <w:proofErr w:type="spellEnd"/>
      <w:r w:rsidRPr="004347AF">
        <w:rPr>
          <w:rFonts w:ascii="Times New Roman" w:eastAsia="Calibri" w:hAnsi="Times New Roman"/>
          <w:sz w:val="24"/>
          <w:szCs w:val="24"/>
          <w:lang w:val="en-US"/>
        </w:rPr>
        <w:t xml:space="preserve"> and work engagement. J</w:t>
      </w:r>
      <w:r w:rsidRPr="004347AF">
        <w:rPr>
          <w:rFonts w:ascii="Times New Roman" w:eastAsia="Calibri" w:hAnsi="Times New Roman"/>
          <w:i/>
          <w:iCs/>
          <w:sz w:val="24"/>
          <w:szCs w:val="24"/>
          <w:lang w:val="en-US"/>
        </w:rPr>
        <w:t>ournal of Advanced Nursing</w:t>
      </w:r>
      <w:r w:rsidRPr="004347AF">
        <w:rPr>
          <w:rFonts w:ascii="Times New Roman" w:eastAsia="Calibri" w:hAnsi="Times New Roman"/>
          <w:sz w:val="24"/>
          <w:szCs w:val="24"/>
          <w:lang w:val="en-US"/>
        </w:rPr>
        <w:t>, 77(3), 1624</w:t>
      </w:r>
    </w:p>
    <w:p w14:paraId="0162457B" w14:textId="5FF40EFA" w:rsidR="002F174F" w:rsidRPr="004347AF" w:rsidRDefault="002F174F" w:rsidP="002F174F">
      <w:pPr>
        <w:spacing w:line="240" w:lineRule="auto"/>
        <w:ind w:left="709" w:hanging="709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4347AF">
        <w:rPr>
          <w:rFonts w:ascii="Times New Roman" w:eastAsia="Calibri" w:hAnsi="Times New Roman"/>
          <w:sz w:val="24"/>
          <w:szCs w:val="24"/>
        </w:rPr>
        <w:t>Hakanen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, J. J.,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Schaufeli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, W. B., y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Ahola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, K. (2008). The Job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Demands-Resources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 model: A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three-year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cross-lagged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study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of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 burnout,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depression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commitment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, and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work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 engagement.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Work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 &amp; Stress, 22(3), 224–241 </w:t>
      </w:r>
    </w:p>
    <w:p w14:paraId="32102D2B" w14:textId="10C13AA9" w:rsidR="002F174F" w:rsidRPr="004347AF" w:rsidRDefault="002F174F" w:rsidP="002F174F">
      <w:pPr>
        <w:spacing w:line="240" w:lineRule="auto"/>
        <w:ind w:left="709" w:hanging="709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4347AF">
        <w:rPr>
          <w:rFonts w:ascii="Times New Roman" w:eastAsia="Calibri" w:hAnsi="Times New Roman"/>
          <w:sz w:val="24"/>
          <w:szCs w:val="24"/>
        </w:rPr>
        <w:t>Hallberg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, U. E., y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Schaufeli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, W. B. (2006). </w:t>
      </w:r>
      <w:r w:rsidR="0090100F">
        <w:rPr>
          <w:rFonts w:ascii="Times New Roman" w:eastAsia="Calibri" w:hAnsi="Times New Roman"/>
          <w:sz w:val="24"/>
          <w:szCs w:val="24"/>
        </w:rPr>
        <w:t>“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Same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Same</w:t>
      </w:r>
      <w:proofErr w:type="spellEnd"/>
      <w:r w:rsidR="0090100F">
        <w:rPr>
          <w:rFonts w:ascii="Times New Roman" w:eastAsia="Calibri" w:hAnsi="Times New Roman"/>
          <w:sz w:val="24"/>
          <w:szCs w:val="24"/>
        </w:rPr>
        <w:t>”</w:t>
      </w:r>
      <w:r w:rsidRPr="0043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But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Different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? </w:t>
      </w:r>
      <w:proofErr w:type="gramStart"/>
      <w:r w:rsidRPr="004347AF">
        <w:rPr>
          <w:rFonts w:ascii="Times New Roman" w:eastAsia="Calibri" w:hAnsi="Times New Roman"/>
          <w:sz w:val="24"/>
          <w:szCs w:val="24"/>
        </w:rPr>
        <w:t xml:space="preserve">Can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Work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 Engagement Be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Discriminated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from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 Job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Involvement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 and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Organizational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Commitment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>?</w:t>
      </w:r>
      <w:proofErr w:type="gramEnd"/>
      <w:r w:rsidRPr="0043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European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Psychologist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>, 11(2), 119–127</w:t>
      </w:r>
    </w:p>
    <w:p w14:paraId="31A187EA" w14:textId="6BF77E9D" w:rsidR="002F174F" w:rsidRPr="004347AF" w:rsidRDefault="002F174F" w:rsidP="002F174F">
      <w:pPr>
        <w:spacing w:line="240" w:lineRule="auto"/>
        <w:ind w:left="709" w:hanging="709"/>
        <w:jc w:val="both"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4347AF">
        <w:rPr>
          <w:rFonts w:ascii="Times New Roman" w:eastAsia="Calibri" w:hAnsi="Times New Roman"/>
          <w:sz w:val="24"/>
          <w:szCs w:val="24"/>
        </w:rPr>
        <w:t>Hoff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 T, Lee DR,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Prout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 K.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Organizational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commitment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among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physicians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: A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systematic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literature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review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>. 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Health</w:t>
      </w:r>
      <w:proofErr w:type="spellEnd"/>
      <w:r w:rsidRPr="004347AF">
        <w:rPr>
          <w:rFonts w:ascii="Times New Roman" w:eastAsia="Calibri" w:hAnsi="Times New Roman"/>
          <w:sz w:val="24"/>
          <w:szCs w:val="24"/>
          <w:lang w:val="en-US"/>
        </w:rPr>
        <w:t xml:space="preserve"> Services Management Research. 2021;34(2): 99-112</w:t>
      </w:r>
    </w:p>
    <w:p w14:paraId="1CE7F151" w14:textId="7C4AE180" w:rsidR="002F174F" w:rsidRPr="004347AF" w:rsidRDefault="002F174F" w:rsidP="002F174F">
      <w:pPr>
        <w:spacing w:line="240" w:lineRule="auto"/>
        <w:ind w:left="709" w:hanging="709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4347AF">
        <w:rPr>
          <w:rFonts w:ascii="Times New Roman" w:eastAsia="Calibri" w:hAnsi="Times New Roman"/>
          <w:sz w:val="24"/>
          <w:szCs w:val="24"/>
        </w:rPr>
        <w:t>Huynh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, J. Y.,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Metzer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, J. C., &amp;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Winefield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, A. H. (2012).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Validation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of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 the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Four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-Dimensional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Connectedness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Scale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 in a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multisample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volunteer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study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: A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distinct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construct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from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work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 engagement and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organizational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commitment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. International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Society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for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Third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-Sector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Research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>, 23, 1056-1082</w:t>
      </w:r>
    </w:p>
    <w:p w14:paraId="7C3B6DFE" w14:textId="59BE803F" w:rsidR="002F174F" w:rsidRPr="004347AF" w:rsidRDefault="002F174F" w:rsidP="002F174F">
      <w:pPr>
        <w:spacing w:line="240" w:lineRule="auto"/>
        <w:ind w:left="709" w:hanging="709"/>
        <w:jc w:val="both"/>
        <w:rPr>
          <w:rFonts w:ascii="Times New Roman" w:eastAsia="Calibri" w:hAnsi="Times New Roman"/>
          <w:sz w:val="24"/>
          <w:szCs w:val="24"/>
          <w:lang w:val="en-US"/>
        </w:rPr>
      </w:pPr>
      <w:proofErr w:type="spellStart"/>
      <w:r w:rsidRPr="004347AF">
        <w:rPr>
          <w:rFonts w:ascii="Times New Roman" w:eastAsia="Calibri" w:hAnsi="Times New Roman"/>
          <w:sz w:val="24"/>
          <w:szCs w:val="24"/>
          <w:lang w:val="en-US"/>
        </w:rPr>
        <w:t>Marsick</w:t>
      </w:r>
      <w:proofErr w:type="spellEnd"/>
      <w:r w:rsidRPr="004347AF">
        <w:rPr>
          <w:rFonts w:ascii="Times New Roman" w:eastAsia="Calibri" w:hAnsi="Times New Roman"/>
          <w:sz w:val="24"/>
          <w:szCs w:val="24"/>
          <w:lang w:val="en-US"/>
        </w:rPr>
        <w:t xml:space="preserve">, V.J., y Watkins, K.E. (2003). Demonstrating the value of an organization’s learning culture: the dimensions of the learning organization questionnaire. </w:t>
      </w:r>
      <w:r w:rsidRPr="004347AF">
        <w:rPr>
          <w:rFonts w:ascii="Times New Roman" w:eastAsia="Calibri" w:hAnsi="Times New Roman"/>
          <w:i/>
          <w:iCs/>
          <w:sz w:val="24"/>
          <w:szCs w:val="24"/>
          <w:lang w:val="en-US"/>
        </w:rPr>
        <w:t xml:space="preserve">Advances in Developing Human Resources, </w:t>
      </w:r>
      <w:r w:rsidRPr="004347AF">
        <w:rPr>
          <w:rFonts w:ascii="Times New Roman" w:eastAsia="Calibri" w:hAnsi="Times New Roman"/>
          <w:sz w:val="24"/>
          <w:szCs w:val="24"/>
          <w:lang w:val="en-US"/>
        </w:rPr>
        <w:t>5 (2), 132-151</w:t>
      </w:r>
    </w:p>
    <w:p w14:paraId="4E6CBC39" w14:textId="77777777" w:rsidR="002F174F" w:rsidRPr="004347AF" w:rsidRDefault="002F174F" w:rsidP="002F174F">
      <w:pPr>
        <w:spacing w:line="240" w:lineRule="auto"/>
        <w:ind w:left="709" w:hanging="709"/>
        <w:jc w:val="both"/>
        <w:rPr>
          <w:rFonts w:ascii="Times New Roman" w:eastAsia="Calibri" w:hAnsi="Times New Roman"/>
          <w:sz w:val="24"/>
          <w:szCs w:val="24"/>
        </w:rPr>
      </w:pPr>
      <w:r w:rsidRPr="004347AF">
        <w:rPr>
          <w:rFonts w:ascii="Times New Roman" w:eastAsia="Calibri" w:hAnsi="Times New Roman"/>
          <w:sz w:val="24"/>
          <w:szCs w:val="24"/>
        </w:rPr>
        <w:t xml:space="preserve">Meyer, J. P., y Allen, N. J. (1991). A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three-component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conceptualization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of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organizational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4347AF">
        <w:rPr>
          <w:rFonts w:ascii="Times New Roman" w:eastAsia="Calibri" w:hAnsi="Times New Roman"/>
          <w:sz w:val="24"/>
          <w:szCs w:val="24"/>
        </w:rPr>
        <w:t>commitment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 xml:space="preserve">. </w:t>
      </w:r>
      <w:r w:rsidRPr="004347AF">
        <w:rPr>
          <w:rFonts w:ascii="Times New Roman" w:eastAsia="Calibri" w:hAnsi="Times New Roman"/>
          <w:i/>
          <w:iCs/>
          <w:sz w:val="24"/>
          <w:szCs w:val="24"/>
        </w:rPr>
        <w:t xml:space="preserve">Human </w:t>
      </w:r>
      <w:proofErr w:type="spellStart"/>
      <w:r w:rsidRPr="004347AF">
        <w:rPr>
          <w:rFonts w:ascii="Times New Roman" w:eastAsia="Calibri" w:hAnsi="Times New Roman"/>
          <w:i/>
          <w:iCs/>
          <w:sz w:val="24"/>
          <w:szCs w:val="24"/>
        </w:rPr>
        <w:t>Resource</w:t>
      </w:r>
      <w:proofErr w:type="spellEnd"/>
      <w:r w:rsidRPr="004347AF">
        <w:rPr>
          <w:rFonts w:ascii="Times New Roman" w:eastAsia="Calibri" w:hAnsi="Times New Roman"/>
          <w:i/>
          <w:iCs/>
          <w:sz w:val="24"/>
          <w:szCs w:val="24"/>
        </w:rPr>
        <w:t xml:space="preserve"> Management </w:t>
      </w:r>
      <w:proofErr w:type="spellStart"/>
      <w:r w:rsidRPr="004347AF">
        <w:rPr>
          <w:rFonts w:ascii="Times New Roman" w:eastAsia="Calibri" w:hAnsi="Times New Roman"/>
          <w:i/>
          <w:iCs/>
          <w:sz w:val="24"/>
          <w:szCs w:val="24"/>
        </w:rPr>
        <w:t>Review</w:t>
      </w:r>
      <w:proofErr w:type="spellEnd"/>
      <w:r w:rsidRPr="004347AF">
        <w:rPr>
          <w:rFonts w:ascii="Times New Roman" w:eastAsia="Calibri" w:hAnsi="Times New Roman"/>
          <w:sz w:val="24"/>
          <w:szCs w:val="24"/>
        </w:rPr>
        <w:t>, 1, 61–89</w:t>
      </w:r>
    </w:p>
    <w:p w14:paraId="7C467B89" w14:textId="71374F9A" w:rsidR="002F174F" w:rsidRPr="004347AF" w:rsidRDefault="002F174F" w:rsidP="002C62AD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ca-ES"/>
        </w:rPr>
      </w:pPr>
      <w:proofErr w:type="spellStart"/>
      <w:r w:rsidRPr="004347AF">
        <w:rPr>
          <w:rFonts w:ascii="Times New Roman" w:eastAsia="Calibri" w:hAnsi="Times New Roman"/>
          <w:sz w:val="24"/>
          <w:szCs w:val="24"/>
          <w:lang w:val="ca-ES"/>
        </w:rPr>
        <w:t>Orgambídez</w:t>
      </w:r>
      <w:proofErr w:type="spellEnd"/>
      <w:r w:rsidRPr="004347AF">
        <w:rPr>
          <w:rFonts w:ascii="Times New Roman" w:eastAsia="Calibri" w:hAnsi="Times New Roman"/>
          <w:sz w:val="24"/>
          <w:szCs w:val="24"/>
          <w:lang w:val="ca-ES"/>
        </w:rPr>
        <w:t xml:space="preserve">, A., y </w:t>
      </w:r>
      <w:proofErr w:type="spellStart"/>
      <w:r w:rsidRPr="004347AF">
        <w:rPr>
          <w:rFonts w:ascii="Times New Roman" w:eastAsia="Calibri" w:hAnsi="Times New Roman"/>
          <w:sz w:val="24"/>
          <w:szCs w:val="24"/>
          <w:lang w:val="ca-ES"/>
        </w:rPr>
        <w:t>Almeida</w:t>
      </w:r>
      <w:proofErr w:type="spellEnd"/>
      <w:r w:rsidRPr="004347AF">
        <w:rPr>
          <w:rFonts w:ascii="Times New Roman" w:eastAsia="Calibri" w:hAnsi="Times New Roman"/>
          <w:sz w:val="24"/>
          <w:szCs w:val="24"/>
          <w:lang w:val="ca-ES"/>
        </w:rPr>
        <w:t xml:space="preserve">, H. (2020). Supervisor </w:t>
      </w:r>
      <w:proofErr w:type="spellStart"/>
      <w:r w:rsidRPr="004347AF">
        <w:rPr>
          <w:rFonts w:ascii="Times New Roman" w:eastAsia="Calibri" w:hAnsi="Times New Roman"/>
          <w:sz w:val="24"/>
          <w:szCs w:val="24"/>
          <w:lang w:val="ca-ES"/>
        </w:rPr>
        <w:t>Support</w:t>
      </w:r>
      <w:proofErr w:type="spellEnd"/>
      <w:r w:rsidRPr="004347AF">
        <w:rPr>
          <w:rFonts w:ascii="Times New Roman" w:eastAsia="Calibri" w:hAnsi="Times New Roman"/>
          <w:sz w:val="24"/>
          <w:szCs w:val="24"/>
          <w:lang w:val="ca-ES"/>
        </w:rPr>
        <w:t xml:space="preserve"> </w:t>
      </w:r>
      <w:proofErr w:type="spellStart"/>
      <w:r w:rsidRPr="004347AF">
        <w:rPr>
          <w:rFonts w:ascii="Times New Roman" w:eastAsia="Calibri" w:hAnsi="Times New Roman"/>
          <w:sz w:val="24"/>
          <w:szCs w:val="24"/>
          <w:lang w:val="ca-ES"/>
        </w:rPr>
        <w:t>and</w:t>
      </w:r>
      <w:proofErr w:type="spellEnd"/>
      <w:r w:rsidRPr="004347AF">
        <w:rPr>
          <w:rFonts w:ascii="Times New Roman" w:eastAsia="Calibri" w:hAnsi="Times New Roman"/>
          <w:sz w:val="24"/>
          <w:szCs w:val="24"/>
          <w:lang w:val="ca-ES"/>
        </w:rPr>
        <w:t xml:space="preserve"> </w:t>
      </w:r>
      <w:proofErr w:type="spellStart"/>
      <w:r w:rsidRPr="004347AF">
        <w:rPr>
          <w:rFonts w:ascii="Times New Roman" w:eastAsia="Calibri" w:hAnsi="Times New Roman"/>
          <w:sz w:val="24"/>
          <w:szCs w:val="24"/>
          <w:lang w:val="ca-ES"/>
        </w:rPr>
        <w:t>Affective</w:t>
      </w:r>
      <w:proofErr w:type="spellEnd"/>
      <w:r w:rsidRPr="004347AF">
        <w:rPr>
          <w:rFonts w:ascii="Times New Roman" w:eastAsia="Calibri" w:hAnsi="Times New Roman"/>
          <w:sz w:val="24"/>
          <w:szCs w:val="24"/>
          <w:lang w:val="ca-ES"/>
        </w:rPr>
        <w:t xml:space="preserve"> </w:t>
      </w:r>
      <w:proofErr w:type="spellStart"/>
      <w:r w:rsidRPr="004347AF">
        <w:rPr>
          <w:rFonts w:ascii="Times New Roman" w:eastAsia="Calibri" w:hAnsi="Times New Roman"/>
          <w:sz w:val="24"/>
          <w:szCs w:val="24"/>
          <w:lang w:val="ca-ES"/>
        </w:rPr>
        <w:t>Organizational</w:t>
      </w:r>
      <w:proofErr w:type="spellEnd"/>
      <w:r w:rsidRPr="004347AF">
        <w:rPr>
          <w:rFonts w:ascii="Times New Roman" w:eastAsia="Calibri" w:hAnsi="Times New Roman"/>
          <w:sz w:val="24"/>
          <w:szCs w:val="24"/>
          <w:lang w:val="ca-ES"/>
        </w:rPr>
        <w:t xml:space="preserve"> </w:t>
      </w:r>
      <w:proofErr w:type="spellStart"/>
      <w:r w:rsidRPr="004347AF">
        <w:rPr>
          <w:rFonts w:ascii="Times New Roman" w:eastAsia="Calibri" w:hAnsi="Times New Roman"/>
          <w:sz w:val="24"/>
          <w:szCs w:val="24"/>
          <w:lang w:val="ca-ES"/>
        </w:rPr>
        <w:t>Commitment</w:t>
      </w:r>
      <w:proofErr w:type="spellEnd"/>
      <w:r w:rsidRPr="004347AF">
        <w:rPr>
          <w:rFonts w:ascii="Times New Roman" w:eastAsia="Calibri" w:hAnsi="Times New Roman"/>
          <w:sz w:val="24"/>
          <w:szCs w:val="24"/>
          <w:lang w:val="ca-ES"/>
        </w:rPr>
        <w:t xml:space="preserve">: </w:t>
      </w:r>
      <w:proofErr w:type="spellStart"/>
      <w:r w:rsidRPr="004347AF">
        <w:rPr>
          <w:rFonts w:ascii="Times New Roman" w:eastAsia="Calibri" w:hAnsi="Times New Roman"/>
          <w:sz w:val="24"/>
          <w:szCs w:val="24"/>
          <w:lang w:val="ca-ES"/>
        </w:rPr>
        <w:t>The</w:t>
      </w:r>
      <w:proofErr w:type="spellEnd"/>
      <w:r w:rsidRPr="004347AF">
        <w:rPr>
          <w:rFonts w:ascii="Times New Roman" w:eastAsia="Calibri" w:hAnsi="Times New Roman"/>
          <w:sz w:val="24"/>
          <w:szCs w:val="24"/>
          <w:lang w:val="ca-ES"/>
        </w:rPr>
        <w:t xml:space="preserve"> </w:t>
      </w:r>
      <w:proofErr w:type="spellStart"/>
      <w:r w:rsidRPr="004347AF">
        <w:rPr>
          <w:rFonts w:ascii="Times New Roman" w:eastAsia="Calibri" w:hAnsi="Times New Roman"/>
          <w:sz w:val="24"/>
          <w:szCs w:val="24"/>
          <w:lang w:val="ca-ES"/>
        </w:rPr>
        <w:t>Mediator</w:t>
      </w:r>
      <w:proofErr w:type="spellEnd"/>
      <w:r w:rsidRPr="004347AF">
        <w:rPr>
          <w:rFonts w:ascii="Times New Roman" w:eastAsia="Calibri" w:hAnsi="Times New Roman"/>
          <w:sz w:val="24"/>
          <w:szCs w:val="24"/>
          <w:lang w:val="ca-ES"/>
        </w:rPr>
        <w:t xml:space="preserve"> </w:t>
      </w:r>
      <w:proofErr w:type="spellStart"/>
      <w:r w:rsidRPr="004347AF">
        <w:rPr>
          <w:rFonts w:ascii="Times New Roman" w:eastAsia="Calibri" w:hAnsi="Times New Roman"/>
          <w:sz w:val="24"/>
          <w:szCs w:val="24"/>
          <w:lang w:val="ca-ES"/>
        </w:rPr>
        <w:t>Role</w:t>
      </w:r>
      <w:proofErr w:type="spellEnd"/>
      <w:r w:rsidRPr="004347AF">
        <w:rPr>
          <w:rFonts w:ascii="Times New Roman" w:eastAsia="Calibri" w:hAnsi="Times New Roman"/>
          <w:sz w:val="24"/>
          <w:szCs w:val="24"/>
          <w:lang w:val="ca-ES"/>
        </w:rPr>
        <w:t xml:space="preserve"> of </w:t>
      </w:r>
      <w:proofErr w:type="spellStart"/>
      <w:r w:rsidRPr="004347AF">
        <w:rPr>
          <w:rFonts w:ascii="Times New Roman" w:eastAsia="Calibri" w:hAnsi="Times New Roman"/>
          <w:sz w:val="24"/>
          <w:szCs w:val="24"/>
          <w:lang w:val="ca-ES"/>
        </w:rPr>
        <w:t>Work</w:t>
      </w:r>
      <w:proofErr w:type="spellEnd"/>
      <w:r w:rsidRPr="004347AF">
        <w:rPr>
          <w:rFonts w:ascii="Times New Roman" w:eastAsia="Calibri" w:hAnsi="Times New Roman"/>
          <w:sz w:val="24"/>
          <w:szCs w:val="24"/>
          <w:lang w:val="ca-ES"/>
        </w:rPr>
        <w:t xml:space="preserve"> </w:t>
      </w:r>
      <w:proofErr w:type="spellStart"/>
      <w:r w:rsidRPr="004347AF">
        <w:rPr>
          <w:rFonts w:ascii="Times New Roman" w:eastAsia="Calibri" w:hAnsi="Times New Roman"/>
          <w:sz w:val="24"/>
          <w:szCs w:val="24"/>
          <w:lang w:val="ca-ES"/>
        </w:rPr>
        <w:t>Engagement</w:t>
      </w:r>
      <w:proofErr w:type="spellEnd"/>
      <w:r w:rsidRPr="004347AF">
        <w:rPr>
          <w:rFonts w:ascii="Times New Roman" w:eastAsia="Calibri" w:hAnsi="Times New Roman"/>
          <w:sz w:val="24"/>
          <w:szCs w:val="24"/>
          <w:lang w:val="ca-ES"/>
        </w:rPr>
        <w:t xml:space="preserve">. </w:t>
      </w:r>
      <w:r w:rsidRPr="004347AF">
        <w:rPr>
          <w:rFonts w:ascii="Times New Roman" w:eastAsia="Calibri" w:hAnsi="Times New Roman"/>
          <w:i/>
          <w:iCs/>
          <w:sz w:val="24"/>
          <w:szCs w:val="24"/>
          <w:lang w:val="ca-ES"/>
        </w:rPr>
        <w:t xml:space="preserve">Western </w:t>
      </w:r>
      <w:proofErr w:type="spellStart"/>
      <w:r w:rsidRPr="004347AF">
        <w:rPr>
          <w:rFonts w:ascii="Times New Roman" w:eastAsia="Calibri" w:hAnsi="Times New Roman"/>
          <w:i/>
          <w:iCs/>
          <w:sz w:val="24"/>
          <w:szCs w:val="24"/>
          <w:lang w:val="ca-ES"/>
        </w:rPr>
        <w:t>Journal</w:t>
      </w:r>
      <w:proofErr w:type="spellEnd"/>
      <w:r w:rsidRPr="004347AF">
        <w:rPr>
          <w:rFonts w:ascii="Times New Roman" w:eastAsia="Calibri" w:hAnsi="Times New Roman"/>
          <w:i/>
          <w:iCs/>
          <w:sz w:val="24"/>
          <w:szCs w:val="24"/>
          <w:lang w:val="ca-ES"/>
        </w:rPr>
        <w:t xml:space="preserve"> of </w:t>
      </w:r>
      <w:proofErr w:type="spellStart"/>
      <w:r w:rsidRPr="004347AF">
        <w:rPr>
          <w:rFonts w:ascii="Times New Roman" w:eastAsia="Calibri" w:hAnsi="Times New Roman"/>
          <w:i/>
          <w:iCs/>
          <w:sz w:val="24"/>
          <w:szCs w:val="24"/>
          <w:lang w:val="ca-ES"/>
        </w:rPr>
        <w:t>Nursing</w:t>
      </w:r>
      <w:proofErr w:type="spellEnd"/>
      <w:r w:rsidRPr="004347AF">
        <w:rPr>
          <w:rFonts w:ascii="Times New Roman" w:eastAsia="Calibri" w:hAnsi="Times New Roman"/>
          <w:i/>
          <w:iCs/>
          <w:sz w:val="24"/>
          <w:szCs w:val="24"/>
          <w:lang w:val="ca-ES"/>
        </w:rPr>
        <w:t xml:space="preserve"> </w:t>
      </w:r>
    </w:p>
    <w:p w14:paraId="47F74DB5" w14:textId="68EFB0D6" w:rsidR="002F174F" w:rsidRPr="004347AF" w:rsidRDefault="002F174F" w:rsidP="002F174F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47AF">
        <w:rPr>
          <w:rFonts w:ascii="Times New Roman" w:hAnsi="Times New Roman"/>
          <w:sz w:val="24"/>
          <w:szCs w:val="24"/>
        </w:rPr>
        <w:t>Rofiqi</w:t>
      </w:r>
      <w:proofErr w:type="spellEnd"/>
      <w:r w:rsidRPr="004347AF">
        <w:rPr>
          <w:rFonts w:ascii="Times New Roman" w:hAnsi="Times New Roman"/>
          <w:sz w:val="24"/>
          <w:szCs w:val="24"/>
        </w:rPr>
        <w:t xml:space="preserve">, E., </w:t>
      </w:r>
      <w:proofErr w:type="spellStart"/>
      <w:r w:rsidRPr="004347AF">
        <w:rPr>
          <w:rFonts w:ascii="Times New Roman" w:hAnsi="Times New Roman"/>
          <w:sz w:val="24"/>
          <w:szCs w:val="24"/>
        </w:rPr>
        <w:t>Nuritasari</w:t>
      </w:r>
      <w:proofErr w:type="spellEnd"/>
      <w:r w:rsidRPr="004347AF">
        <w:rPr>
          <w:rFonts w:ascii="Times New Roman" w:hAnsi="Times New Roman"/>
          <w:sz w:val="24"/>
          <w:szCs w:val="24"/>
        </w:rPr>
        <w:t xml:space="preserve">, R., </w:t>
      </w:r>
      <w:r w:rsidR="00F65A66">
        <w:rPr>
          <w:rFonts w:ascii="Times New Roman" w:hAnsi="Times New Roman"/>
          <w:sz w:val="24"/>
          <w:szCs w:val="24"/>
        </w:rPr>
        <w:t>y</w:t>
      </w:r>
      <w:r w:rsidRPr="004347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47AF">
        <w:rPr>
          <w:rFonts w:ascii="Times New Roman" w:hAnsi="Times New Roman"/>
          <w:sz w:val="24"/>
          <w:szCs w:val="24"/>
        </w:rPr>
        <w:t>Wiliyanarti</w:t>
      </w:r>
      <w:proofErr w:type="spellEnd"/>
      <w:r w:rsidRPr="004347AF">
        <w:rPr>
          <w:rFonts w:ascii="Times New Roman" w:hAnsi="Times New Roman"/>
          <w:sz w:val="24"/>
          <w:szCs w:val="24"/>
        </w:rPr>
        <w:t xml:space="preserve">, P. (2020). </w:t>
      </w:r>
      <w:proofErr w:type="spellStart"/>
      <w:r w:rsidRPr="004347AF">
        <w:rPr>
          <w:rFonts w:ascii="Times New Roman" w:hAnsi="Times New Roman"/>
          <w:sz w:val="24"/>
          <w:szCs w:val="24"/>
        </w:rPr>
        <w:t>Factors</w:t>
      </w:r>
      <w:proofErr w:type="spellEnd"/>
      <w:r w:rsidRPr="004347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47AF">
        <w:rPr>
          <w:rFonts w:ascii="Times New Roman" w:hAnsi="Times New Roman"/>
          <w:sz w:val="24"/>
          <w:szCs w:val="24"/>
        </w:rPr>
        <w:t>Affecting</w:t>
      </w:r>
      <w:proofErr w:type="spellEnd"/>
      <w:r w:rsidRPr="004347AF">
        <w:rPr>
          <w:rFonts w:ascii="Times New Roman" w:hAnsi="Times New Roman"/>
          <w:sz w:val="24"/>
          <w:szCs w:val="24"/>
        </w:rPr>
        <w:t xml:space="preserve"> the </w:t>
      </w:r>
      <w:proofErr w:type="spellStart"/>
      <w:r w:rsidRPr="004347AF">
        <w:rPr>
          <w:rFonts w:ascii="Times New Roman" w:hAnsi="Times New Roman"/>
          <w:sz w:val="24"/>
          <w:szCs w:val="24"/>
        </w:rPr>
        <w:t>Organizational</w:t>
      </w:r>
      <w:proofErr w:type="spellEnd"/>
      <w:r w:rsidRPr="004347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47AF">
        <w:rPr>
          <w:rFonts w:ascii="Times New Roman" w:hAnsi="Times New Roman"/>
          <w:sz w:val="24"/>
          <w:szCs w:val="24"/>
        </w:rPr>
        <w:t>Commitment</w:t>
      </w:r>
      <w:proofErr w:type="spellEnd"/>
      <w:r w:rsidRPr="004347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47AF">
        <w:rPr>
          <w:rFonts w:ascii="Times New Roman" w:hAnsi="Times New Roman"/>
          <w:sz w:val="24"/>
          <w:szCs w:val="24"/>
        </w:rPr>
        <w:t>of</w:t>
      </w:r>
      <w:proofErr w:type="spellEnd"/>
      <w:r w:rsidRPr="004347AF">
        <w:rPr>
          <w:rFonts w:ascii="Times New Roman" w:hAnsi="Times New Roman"/>
          <w:sz w:val="24"/>
          <w:szCs w:val="24"/>
        </w:rPr>
        <w:t xml:space="preserve"> Nurses in Comprehensive </w:t>
      </w:r>
      <w:proofErr w:type="spellStart"/>
      <w:r w:rsidRPr="004347AF">
        <w:rPr>
          <w:rFonts w:ascii="Times New Roman" w:hAnsi="Times New Roman"/>
          <w:sz w:val="24"/>
          <w:szCs w:val="24"/>
        </w:rPr>
        <w:t>Health</w:t>
      </w:r>
      <w:proofErr w:type="spellEnd"/>
      <w:r w:rsidRPr="004347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47AF">
        <w:rPr>
          <w:rFonts w:ascii="Times New Roman" w:hAnsi="Times New Roman"/>
          <w:sz w:val="24"/>
          <w:szCs w:val="24"/>
        </w:rPr>
        <w:t>Services</w:t>
      </w:r>
      <w:proofErr w:type="spellEnd"/>
      <w:r w:rsidRPr="004347AF">
        <w:rPr>
          <w:rFonts w:ascii="Times New Roman" w:hAnsi="Times New Roman"/>
          <w:sz w:val="24"/>
          <w:szCs w:val="24"/>
        </w:rPr>
        <w:t xml:space="preserve">: A </w:t>
      </w:r>
      <w:proofErr w:type="spellStart"/>
      <w:r w:rsidRPr="004347AF">
        <w:rPr>
          <w:rFonts w:ascii="Times New Roman" w:hAnsi="Times New Roman"/>
          <w:sz w:val="24"/>
          <w:szCs w:val="24"/>
        </w:rPr>
        <w:t>Systematic</w:t>
      </w:r>
      <w:proofErr w:type="spellEnd"/>
      <w:r w:rsidRPr="004347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47AF">
        <w:rPr>
          <w:rFonts w:ascii="Times New Roman" w:hAnsi="Times New Roman"/>
          <w:sz w:val="24"/>
          <w:szCs w:val="24"/>
        </w:rPr>
        <w:t>Review</w:t>
      </w:r>
      <w:proofErr w:type="spellEnd"/>
      <w:r w:rsidRPr="004347A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347AF">
        <w:rPr>
          <w:rFonts w:ascii="Times New Roman" w:hAnsi="Times New Roman"/>
          <w:i/>
          <w:iCs/>
          <w:sz w:val="24"/>
          <w:szCs w:val="24"/>
        </w:rPr>
        <w:t>Jurnal</w:t>
      </w:r>
      <w:proofErr w:type="spellEnd"/>
      <w:r w:rsidRPr="004347A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347AF">
        <w:rPr>
          <w:rFonts w:ascii="Times New Roman" w:hAnsi="Times New Roman"/>
          <w:i/>
          <w:iCs/>
          <w:sz w:val="24"/>
          <w:szCs w:val="24"/>
        </w:rPr>
        <w:t>Ners</w:t>
      </w:r>
      <w:proofErr w:type="spellEnd"/>
      <w:r w:rsidRPr="004347AF">
        <w:rPr>
          <w:rFonts w:ascii="Times New Roman" w:hAnsi="Times New Roman"/>
          <w:sz w:val="24"/>
          <w:szCs w:val="24"/>
        </w:rPr>
        <w:t>. 14(3):195</w:t>
      </w:r>
    </w:p>
    <w:p w14:paraId="6DBAD8E0" w14:textId="6D93CA23" w:rsidR="002F174F" w:rsidRPr="004347AF" w:rsidRDefault="002F174F" w:rsidP="002F174F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47AF">
        <w:rPr>
          <w:rFonts w:ascii="Times New Roman" w:hAnsi="Times New Roman"/>
          <w:sz w:val="24"/>
          <w:szCs w:val="24"/>
        </w:rPr>
        <w:t>Salanova</w:t>
      </w:r>
      <w:proofErr w:type="spellEnd"/>
      <w:r w:rsidRPr="004347AF">
        <w:rPr>
          <w:rFonts w:ascii="Times New Roman" w:hAnsi="Times New Roman"/>
          <w:sz w:val="24"/>
          <w:szCs w:val="24"/>
        </w:rPr>
        <w:t>, M.</w:t>
      </w:r>
      <w:r w:rsidR="00F65A66">
        <w:rPr>
          <w:rFonts w:ascii="Times New Roman" w:hAnsi="Times New Roman"/>
          <w:sz w:val="24"/>
          <w:szCs w:val="24"/>
        </w:rPr>
        <w:t>, y</w:t>
      </w:r>
      <w:r w:rsidRPr="004347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47AF">
        <w:rPr>
          <w:rFonts w:ascii="Times New Roman" w:hAnsi="Times New Roman"/>
          <w:sz w:val="24"/>
          <w:szCs w:val="24"/>
        </w:rPr>
        <w:t>Schaufeli</w:t>
      </w:r>
      <w:proofErr w:type="spellEnd"/>
      <w:r w:rsidRPr="004347AF">
        <w:rPr>
          <w:rFonts w:ascii="Times New Roman" w:hAnsi="Times New Roman"/>
          <w:sz w:val="24"/>
          <w:szCs w:val="24"/>
        </w:rPr>
        <w:t xml:space="preserve">, W. B. (2009). </w:t>
      </w:r>
      <w:r w:rsidRPr="004347AF">
        <w:rPr>
          <w:rFonts w:ascii="Times New Roman" w:hAnsi="Times New Roman"/>
          <w:i/>
          <w:iCs/>
          <w:sz w:val="24"/>
          <w:szCs w:val="24"/>
        </w:rPr>
        <w:t>El engagement en el trabajo: Cuando el trabajo se convierte en pasión.</w:t>
      </w:r>
      <w:r w:rsidRPr="004347AF">
        <w:rPr>
          <w:rFonts w:ascii="Times New Roman" w:hAnsi="Times New Roman"/>
          <w:sz w:val="24"/>
          <w:szCs w:val="24"/>
        </w:rPr>
        <w:t xml:space="preserve"> Madrid: Alianza Editorial</w:t>
      </w:r>
    </w:p>
    <w:p w14:paraId="341EECCE" w14:textId="32FDC899" w:rsidR="002F174F" w:rsidRPr="004347AF" w:rsidRDefault="002F174F" w:rsidP="002F174F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47AF">
        <w:rPr>
          <w:rFonts w:ascii="Times New Roman" w:hAnsi="Times New Roman"/>
          <w:sz w:val="24"/>
          <w:szCs w:val="24"/>
        </w:rPr>
        <w:t>Salanova</w:t>
      </w:r>
      <w:proofErr w:type="spellEnd"/>
      <w:r w:rsidRPr="004347AF">
        <w:rPr>
          <w:rFonts w:ascii="Times New Roman" w:hAnsi="Times New Roman"/>
          <w:sz w:val="24"/>
          <w:szCs w:val="24"/>
        </w:rPr>
        <w:t xml:space="preserve">, M., Llorens, S., y Martínez, I. M. (2016). Aportaciones desde la psicología organizacional positiva para desarrollar organizaciones saludables y resilientes. </w:t>
      </w:r>
      <w:r w:rsidRPr="004347AF">
        <w:rPr>
          <w:rFonts w:ascii="Times New Roman" w:hAnsi="Times New Roman"/>
          <w:i/>
          <w:iCs/>
          <w:sz w:val="24"/>
          <w:szCs w:val="24"/>
        </w:rPr>
        <w:t>Papeles del psicólogo</w:t>
      </w:r>
      <w:r w:rsidRPr="004347AF">
        <w:rPr>
          <w:rFonts w:ascii="Times New Roman" w:hAnsi="Times New Roman"/>
          <w:sz w:val="24"/>
          <w:szCs w:val="24"/>
        </w:rPr>
        <w:t>, 37 (3), 177- 184</w:t>
      </w:r>
    </w:p>
    <w:p w14:paraId="4C155FEF" w14:textId="64EF2FA3" w:rsidR="002F174F" w:rsidRPr="00367394" w:rsidRDefault="002F174F" w:rsidP="002F174F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347AF">
        <w:rPr>
          <w:rFonts w:ascii="Times New Roman" w:hAnsi="Times New Roman"/>
          <w:sz w:val="24"/>
          <w:szCs w:val="24"/>
        </w:rPr>
        <w:t xml:space="preserve">Santos. A., Chambel, M.J y </w:t>
      </w:r>
      <w:proofErr w:type="spellStart"/>
      <w:r w:rsidRPr="004347AF">
        <w:rPr>
          <w:rFonts w:ascii="Times New Roman" w:hAnsi="Times New Roman"/>
          <w:sz w:val="24"/>
          <w:szCs w:val="24"/>
        </w:rPr>
        <w:t>Castanheira</w:t>
      </w:r>
      <w:proofErr w:type="spellEnd"/>
      <w:r w:rsidRPr="004347AF">
        <w:rPr>
          <w:rFonts w:ascii="Times New Roman" w:hAnsi="Times New Roman"/>
          <w:sz w:val="24"/>
          <w:szCs w:val="24"/>
        </w:rPr>
        <w:t xml:space="preserve">, F. (2016). </w:t>
      </w:r>
      <w:proofErr w:type="spellStart"/>
      <w:r w:rsidRPr="004347AF">
        <w:rPr>
          <w:rFonts w:ascii="Times New Roman" w:hAnsi="Times New Roman"/>
          <w:sz w:val="24"/>
          <w:szCs w:val="24"/>
        </w:rPr>
        <w:t>Relational</w:t>
      </w:r>
      <w:proofErr w:type="spellEnd"/>
      <w:r w:rsidRPr="004347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47AF">
        <w:rPr>
          <w:rFonts w:ascii="Times New Roman" w:hAnsi="Times New Roman"/>
          <w:sz w:val="24"/>
          <w:szCs w:val="24"/>
        </w:rPr>
        <w:t>job</w:t>
      </w:r>
      <w:proofErr w:type="spellEnd"/>
      <w:r w:rsidRPr="004347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47AF">
        <w:rPr>
          <w:rFonts w:ascii="Times New Roman" w:hAnsi="Times New Roman"/>
          <w:sz w:val="24"/>
          <w:szCs w:val="24"/>
        </w:rPr>
        <w:t>characteristics</w:t>
      </w:r>
      <w:proofErr w:type="spellEnd"/>
      <w:r w:rsidRPr="004347AF">
        <w:rPr>
          <w:rFonts w:ascii="Times New Roman" w:hAnsi="Times New Roman"/>
          <w:sz w:val="24"/>
          <w:szCs w:val="24"/>
        </w:rPr>
        <w:t xml:space="preserve"> and nurses' </w:t>
      </w:r>
      <w:proofErr w:type="spellStart"/>
      <w:r w:rsidRPr="004347AF">
        <w:rPr>
          <w:rFonts w:ascii="Times New Roman" w:hAnsi="Times New Roman"/>
          <w:sz w:val="24"/>
          <w:szCs w:val="24"/>
        </w:rPr>
        <w:t>affective</w:t>
      </w:r>
      <w:proofErr w:type="spellEnd"/>
      <w:r w:rsidRPr="004347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47AF">
        <w:rPr>
          <w:rFonts w:ascii="Times New Roman" w:hAnsi="Times New Roman"/>
          <w:sz w:val="24"/>
          <w:szCs w:val="24"/>
        </w:rPr>
        <w:t>organizational</w:t>
      </w:r>
      <w:proofErr w:type="spellEnd"/>
      <w:r w:rsidRPr="004347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47AF">
        <w:rPr>
          <w:rFonts w:ascii="Times New Roman" w:hAnsi="Times New Roman"/>
          <w:sz w:val="24"/>
          <w:szCs w:val="24"/>
        </w:rPr>
        <w:t>commitment</w:t>
      </w:r>
      <w:proofErr w:type="spellEnd"/>
      <w:r w:rsidRPr="004347AF">
        <w:rPr>
          <w:rFonts w:ascii="Times New Roman" w:hAnsi="Times New Roman"/>
          <w:sz w:val="24"/>
          <w:szCs w:val="24"/>
        </w:rPr>
        <w:t xml:space="preserve">: the </w:t>
      </w:r>
      <w:proofErr w:type="spellStart"/>
      <w:r w:rsidRPr="004347AF">
        <w:rPr>
          <w:rFonts w:ascii="Times New Roman" w:hAnsi="Times New Roman"/>
          <w:sz w:val="24"/>
          <w:szCs w:val="24"/>
        </w:rPr>
        <w:t>mediating</w:t>
      </w:r>
      <w:proofErr w:type="spellEnd"/>
      <w:r w:rsidRPr="004347AF">
        <w:rPr>
          <w:rFonts w:ascii="Times New Roman" w:hAnsi="Times New Roman"/>
          <w:sz w:val="24"/>
          <w:szCs w:val="24"/>
        </w:rPr>
        <w:t xml:space="preserve"> role </w:t>
      </w:r>
      <w:proofErr w:type="spellStart"/>
      <w:r w:rsidRPr="004347AF">
        <w:rPr>
          <w:rFonts w:ascii="Times New Roman" w:hAnsi="Times New Roman"/>
          <w:sz w:val="24"/>
          <w:szCs w:val="24"/>
        </w:rPr>
        <w:t>of</w:t>
      </w:r>
      <w:proofErr w:type="spellEnd"/>
      <w:r w:rsidRPr="004347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47AF">
        <w:rPr>
          <w:rFonts w:ascii="Times New Roman" w:hAnsi="Times New Roman"/>
          <w:sz w:val="24"/>
          <w:szCs w:val="24"/>
        </w:rPr>
        <w:t>work</w:t>
      </w:r>
      <w:proofErr w:type="spellEnd"/>
      <w:r w:rsidRPr="004347AF">
        <w:rPr>
          <w:rFonts w:ascii="Times New Roman" w:hAnsi="Times New Roman"/>
          <w:sz w:val="24"/>
          <w:szCs w:val="24"/>
        </w:rPr>
        <w:t xml:space="preserve"> engagement. </w:t>
      </w:r>
      <w:proofErr w:type="spellStart"/>
      <w:r w:rsidRPr="004347AF">
        <w:rPr>
          <w:rFonts w:ascii="Times New Roman" w:hAnsi="Times New Roman"/>
          <w:i/>
          <w:iCs/>
          <w:sz w:val="24"/>
          <w:szCs w:val="24"/>
        </w:rPr>
        <w:t>Journal</w:t>
      </w:r>
      <w:proofErr w:type="spellEnd"/>
      <w:r w:rsidRPr="004347A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347AF">
        <w:rPr>
          <w:rFonts w:ascii="Times New Roman" w:hAnsi="Times New Roman"/>
          <w:i/>
          <w:iCs/>
          <w:sz w:val="24"/>
          <w:szCs w:val="24"/>
        </w:rPr>
        <w:t>of</w:t>
      </w:r>
      <w:proofErr w:type="spellEnd"/>
      <w:r w:rsidRPr="004347A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347AF">
        <w:rPr>
          <w:rFonts w:ascii="Times New Roman" w:hAnsi="Times New Roman"/>
          <w:i/>
          <w:iCs/>
          <w:sz w:val="24"/>
          <w:szCs w:val="24"/>
        </w:rPr>
        <w:t>Advanced</w:t>
      </w:r>
      <w:proofErr w:type="spellEnd"/>
      <w:r w:rsidRPr="004347A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4347AF">
        <w:rPr>
          <w:rFonts w:ascii="Times New Roman" w:hAnsi="Times New Roman"/>
          <w:i/>
          <w:iCs/>
          <w:sz w:val="24"/>
          <w:szCs w:val="24"/>
        </w:rPr>
        <w:t>Nursing</w:t>
      </w:r>
      <w:proofErr w:type="spellEnd"/>
      <w:r w:rsidRPr="004347AF">
        <w:rPr>
          <w:rFonts w:ascii="Times New Roman" w:hAnsi="Times New Roman"/>
          <w:sz w:val="24"/>
          <w:szCs w:val="24"/>
        </w:rPr>
        <w:t>. 72(2):294-305</w:t>
      </w:r>
    </w:p>
    <w:sectPr w:rsidR="002F174F" w:rsidRPr="00367394" w:rsidSect="00691D9A">
      <w:headerReference w:type="default" r:id="rId13"/>
      <w:footerReference w:type="default" r:id="rId14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670D5" w14:textId="77777777" w:rsidR="00D37067" w:rsidRDefault="00D37067" w:rsidP="003A1870">
      <w:pPr>
        <w:spacing w:after="0" w:line="240" w:lineRule="auto"/>
      </w:pPr>
      <w:r>
        <w:separator/>
      </w:r>
    </w:p>
  </w:endnote>
  <w:endnote w:type="continuationSeparator" w:id="0">
    <w:p w14:paraId="7812A023" w14:textId="77777777" w:rsidR="00D37067" w:rsidRDefault="00D37067" w:rsidP="003A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7B93C" w14:textId="79787DAA" w:rsidR="008C0163" w:rsidRPr="008C0163" w:rsidRDefault="008C0163" w:rsidP="008C0163">
    <w:pPr>
      <w:pStyle w:val="Piedepgina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Esta </w:t>
    </w:r>
    <w:r w:rsidRPr="008C0163">
      <w:rPr>
        <w:rFonts w:ascii="Times New Roman" w:hAnsi="Times New Roman"/>
        <w:sz w:val="20"/>
        <w:szCs w:val="20"/>
      </w:rPr>
      <w:t>comunicación forma part</w:t>
    </w:r>
    <w:r w:rsidRPr="008C0163">
      <w:rPr>
        <w:rFonts w:ascii="Times New Roman" w:hAnsi="Times New Roman"/>
        <w:sz w:val="20"/>
        <w:szCs w:val="20"/>
      </w:rPr>
      <w:t>e de la tesis que se está desarrollando en el marco del Programa de Doctorado en Educación de la UAB.</w:t>
    </w:r>
  </w:p>
  <w:p w14:paraId="33A2ED1C" w14:textId="77777777" w:rsidR="008C0163" w:rsidRDefault="008C0163" w:rsidP="008C016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0D2FE" w14:textId="77777777" w:rsidR="00D37067" w:rsidRDefault="00D37067" w:rsidP="003A1870">
      <w:pPr>
        <w:spacing w:after="0" w:line="240" w:lineRule="auto"/>
      </w:pPr>
      <w:r>
        <w:separator/>
      </w:r>
    </w:p>
  </w:footnote>
  <w:footnote w:type="continuationSeparator" w:id="0">
    <w:p w14:paraId="07898885" w14:textId="77777777" w:rsidR="00D37067" w:rsidRDefault="00D37067" w:rsidP="003A1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11A8D" w14:textId="3A4FB49C" w:rsidR="00152D97" w:rsidRDefault="00A55826" w:rsidP="00691D9A">
    <w:pPr>
      <w:pStyle w:val="Encabezado"/>
      <w:jc w:val="right"/>
    </w:pPr>
    <w:r>
      <w:rPr>
        <w:noProof/>
      </w:rPr>
      <w:drawing>
        <wp:inline distT="0" distB="0" distL="0" distR="0" wp14:anchorId="1BE36A59" wp14:editId="664DCDF2">
          <wp:extent cx="749300" cy="633932"/>
          <wp:effectExtent l="0" t="0" r="0" b="0"/>
          <wp:docPr id="109717058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917" cy="64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5694"/>
    <w:multiLevelType w:val="multilevel"/>
    <w:tmpl w:val="669AA90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pStyle w:val="Ttulo3"/>
      <w:lvlText w:val="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" w15:restartNumberingAfterBreak="0">
    <w:nsid w:val="05AE1DF5"/>
    <w:multiLevelType w:val="hybridMultilevel"/>
    <w:tmpl w:val="0C1E454E"/>
    <w:lvl w:ilvl="0" w:tplc="409ADA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13E69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700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C69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669B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3638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289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3471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9E18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959C8"/>
    <w:multiLevelType w:val="multilevel"/>
    <w:tmpl w:val="4710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E3B03"/>
    <w:multiLevelType w:val="hybridMultilevel"/>
    <w:tmpl w:val="BE16CBA0"/>
    <w:lvl w:ilvl="0" w:tplc="89C866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6E636B"/>
    <w:multiLevelType w:val="hybridMultilevel"/>
    <w:tmpl w:val="0E24C36C"/>
    <w:lvl w:ilvl="0" w:tplc="55C00C9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C55CF"/>
    <w:multiLevelType w:val="hybridMultilevel"/>
    <w:tmpl w:val="4F5E4DAE"/>
    <w:lvl w:ilvl="0" w:tplc="9AF646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1907B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4C8A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A851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C82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D02D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964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5AEF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B41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926E4"/>
    <w:multiLevelType w:val="hybridMultilevel"/>
    <w:tmpl w:val="53CE8688"/>
    <w:lvl w:ilvl="0" w:tplc="80D282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87EC5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22AB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62B8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168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883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D671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424D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F85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245760"/>
    <w:multiLevelType w:val="hybridMultilevel"/>
    <w:tmpl w:val="6E9498D4"/>
    <w:lvl w:ilvl="0" w:tplc="A8DC99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EB2A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52BF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D2E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6CB0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DCF3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BC1D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0A7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345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37980"/>
    <w:multiLevelType w:val="hybridMultilevel"/>
    <w:tmpl w:val="09DED75C"/>
    <w:lvl w:ilvl="0" w:tplc="5B9CC7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B9CC1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243F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34EB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EA7D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8CB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528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4ACA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E8D4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10CE0"/>
    <w:multiLevelType w:val="hybridMultilevel"/>
    <w:tmpl w:val="511E86F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C11F2"/>
    <w:multiLevelType w:val="multilevel"/>
    <w:tmpl w:val="59D494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74BD3940"/>
    <w:multiLevelType w:val="hybridMultilevel"/>
    <w:tmpl w:val="FFDC4298"/>
    <w:lvl w:ilvl="0" w:tplc="2FB24DF8">
      <w:numFmt w:val="bullet"/>
      <w:lvlText w:val="-"/>
      <w:lvlJc w:val="left"/>
      <w:pPr>
        <w:ind w:left="1070" w:hanging="360"/>
      </w:pPr>
      <w:rPr>
        <w:rFonts w:ascii="Calibri" w:eastAsia="Calibri" w:hAnsi="Calibri" w:cs="Calibri" w:hint="default"/>
        <w:spacing w:val="0"/>
        <w:w w:val="100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689182573">
    <w:abstractNumId w:val="4"/>
  </w:num>
  <w:num w:numId="2" w16cid:durableId="1065034365">
    <w:abstractNumId w:val="0"/>
  </w:num>
  <w:num w:numId="3" w16cid:durableId="1552572516">
    <w:abstractNumId w:val="3"/>
  </w:num>
  <w:num w:numId="4" w16cid:durableId="662129845">
    <w:abstractNumId w:val="10"/>
  </w:num>
  <w:num w:numId="5" w16cid:durableId="1648050325">
    <w:abstractNumId w:val="9"/>
  </w:num>
  <w:num w:numId="6" w16cid:durableId="1597321788">
    <w:abstractNumId w:val="2"/>
  </w:num>
  <w:num w:numId="7" w16cid:durableId="1853034014">
    <w:abstractNumId w:val="5"/>
  </w:num>
  <w:num w:numId="8" w16cid:durableId="954286060">
    <w:abstractNumId w:val="6"/>
  </w:num>
  <w:num w:numId="9" w16cid:durableId="1885287605">
    <w:abstractNumId w:val="8"/>
  </w:num>
  <w:num w:numId="10" w16cid:durableId="1055080704">
    <w:abstractNumId w:val="1"/>
  </w:num>
  <w:num w:numId="11" w16cid:durableId="1440250108">
    <w:abstractNumId w:val="7"/>
  </w:num>
  <w:num w:numId="12" w16cid:durableId="3249372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D0"/>
    <w:rsid w:val="00005DFD"/>
    <w:rsid w:val="000173DC"/>
    <w:rsid w:val="00022C64"/>
    <w:rsid w:val="000435BD"/>
    <w:rsid w:val="00092103"/>
    <w:rsid w:val="00093AA1"/>
    <w:rsid w:val="000F4B88"/>
    <w:rsid w:val="00121204"/>
    <w:rsid w:val="00124DA9"/>
    <w:rsid w:val="00152D97"/>
    <w:rsid w:val="00156522"/>
    <w:rsid w:val="00161441"/>
    <w:rsid w:val="001636EB"/>
    <w:rsid w:val="00167681"/>
    <w:rsid w:val="00174B22"/>
    <w:rsid w:val="001979C6"/>
    <w:rsid w:val="001A4A47"/>
    <w:rsid w:val="001B0D84"/>
    <w:rsid w:val="001B796B"/>
    <w:rsid w:val="001F07A2"/>
    <w:rsid w:val="00210019"/>
    <w:rsid w:val="00261C7E"/>
    <w:rsid w:val="00271D28"/>
    <w:rsid w:val="002765C4"/>
    <w:rsid w:val="002773E8"/>
    <w:rsid w:val="00277A47"/>
    <w:rsid w:val="0028110D"/>
    <w:rsid w:val="00293025"/>
    <w:rsid w:val="002A021C"/>
    <w:rsid w:val="002A2E4A"/>
    <w:rsid w:val="002A457A"/>
    <w:rsid w:val="002A5F71"/>
    <w:rsid w:val="002B4C82"/>
    <w:rsid w:val="002B7CA3"/>
    <w:rsid w:val="002C62AD"/>
    <w:rsid w:val="002D483B"/>
    <w:rsid w:val="002F174F"/>
    <w:rsid w:val="00312700"/>
    <w:rsid w:val="00316A80"/>
    <w:rsid w:val="003668C6"/>
    <w:rsid w:val="00367394"/>
    <w:rsid w:val="00370D25"/>
    <w:rsid w:val="00371DE2"/>
    <w:rsid w:val="003770E3"/>
    <w:rsid w:val="003848CC"/>
    <w:rsid w:val="003A056A"/>
    <w:rsid w:val="003A1870"/>
    <w:rsid w:val="003B70B6"/>
    <w:rsid w:val="003D6EC3"/>
    <w:rsid w:val="003D736C"/>
    <w:rsid w:val="004101C6"/>
    <w:rsid w:val="00422169"/>
    <w:rsid w:val="00423E1C"/>
    <w:rsid w:val="004347AF"/>
    <w:rsid w:val="00434E55"/>
    <w:rsid w:val="00467248"/>
    <w:rsid w:val="00472756"/>
    <w:rsid w:val="004811C7"/>
    <w:rsid w:val="004853AA"/>
    <w:rsid w:val="00491C0D"/>
    <w:rsid w:val="004931BD"/>
    <w:rsid w:val="004B4322"/>
    <w:rsid w:val="004C7F7D"/>
    <w:rsid w:val="00517F07"/>
    <w:rsid w:val="0054362B"/>
    <w:rsid w:val="005968F8"/>
    <w:rsid w:val="005B0994"/>
    <w:rsid w:val="005C7E9C"/>
    <w:rsid w:val="005F3BF8"/>
    <w:rsid w:val="005F5030"/>
    <w:rsid w:val="00631B60"/>
    <w:rsid w:val="00632B18"/>
    <w:rsid w:val="00636F7E"/>
    <w:rsid w:val="0064416C"/>
    <w:rsid w:val="00647C1F"/>
    <w:rsid w:val="00651522"/>
    <w:rsid w:val="00681BEB"/>
    <w:rsid w:val="00691D9A"/>
    <w:rsid w:val="006A3C1C"/>
    <w:rsid w:val="006B5A4F"/>
    <w:rsid w:val="006D07EC"/>
    <w:rsid w:val="006D4B7C"/>
    <w:rsid w:val="006E0BAF"/>
    <w:rsid w:val="006E212A"/>
    <w:rsid w:val="006E6A0E"/>
    <w:rsid w:val="00704307"/>
    <w:rsid w:val="00711A53"/>
    <w:rsid w:val="00711F4B"/>
    <w:rsid w:val="0071605E"/>
    <w:rsid w:val="0075027A"/>
    <w:rsid w:val="007703E8"/>
    <w:rsid w:val="00790505"/>
    <w:rsid w:val="007A2021"/>
    <w:rsid w:val="007B528C"/>
    <w:rsid w:val="007D7017"/>
    <w:rsid w:val="007E0B6A"/>
    <w:rsid w:val="007E44C0"/>
    <w:rsid w:val="00801870"/>
    <w:rsid w:val="00804C25"/>
    <w:rsid w:val="00831118"/>
    <w:rsid w:val="00895C22"/>
    <w:rsid w:val="008B01A3"/>
    <w:rsid w:val="008C0163"/>
    <w:rsid w:val="008C115D"/>
    <w:rsid w:val="008F0762"/>
    <w:rsid w:val="008F0C40"/>
    <w:rsid w:val="0090100F"/>
    <w:rsid w:val="00923610"/>
    <w:rsid w:val="00924A49"/>
    <w:rsid w:val="00924BED"/>
    <w:rsid w:val="00946CCC"/>
    <w:rsid w:val="00947763"/>
    <w:rsid w:val="00954D5C"/>
    <w:rsid w:val="00960797"/>
    <w:rsid w:val="00961F4A"/>
    <w:rsid w:val="0099239D"/>
    <w:rsid w:val="009A2886"/>
    <w:rsid w:val="009A2F9F"/>
    <w:rsid w:val="009C0B9E"/>
    <w:rsid w:val="009C2FDF"/>
    <w:rsid w:val="00A061C3"/>
    <w:rsid w:val="00A109F4"/>
    <w:rsid w:val="00A15DCF"/>
    <w:rsid w:val="00A400A7"/>
    <w:rsid w:val="00A55826"/>
    <w:rsid w:val="00A713D0"/>
    <w:rsid w:val="00A8128C"/>
    <w:rsid w:val="00A83EDD"/>
    <w:rsid w:val="00A86C41"/>
    <w:rsid w:val="00AD5BCA"/>
    <w:rsid w:val="00AF663F"/>
    <w:rsid w:val="00B33195"/>
    <w:rsid w:val="00B3402A"/>
    <w:rsid w:val="00B455C3"/>
    <w:rsid w:val="00B57162"/>
    <w:rsid w:val="00BB28B3"/>
    <w:rsid w:val="00BB5412"/>
    <w:rsid w:val="00BC7D48"/>
    <w:rsid w:val="00BD0AEC"/>
    <w:rsid w:val="00BE1BA6"/>
    <w:rsid w:val="00BE2F80"/>
    <w:rsid w:val="00BE34BF"/>
    <w:rsid w:val="00BF65AC"/>
    <w:rsid w:val="00C11AC5"/>
    <w:rsid w:val="00C224C3"/>
    <w:rsid w:val="00C242E1"/>
    <w:rsid w:val="00C315BB"/>
    <w:rsid w:val="00C360E9"/>
    <w:rsid w:val="00C4704F"/>
    <w:rsid w:val="00CA474B"/>
    <w:rsid w:val="00CA5396"/>
    <w:rsid w:val="00CA5F92"/>
    <w:rsid w:val="00CB05B6"/>
    <w:rsid w:val="00CD15FB"/>
    <w:rsid w:val="00CD61A9"/>
    <w:rsid w:val="00CE6727"/>
    <w:rsid w:val="00CF08D7"/>
    <w:rsid w:val="00CF2CC5"/>
    <w:rsid w:val="00D11709"/>
    <w:rsid w:val="00D326AE"/>
    <w:rsid w:val="00D37067"/>
    <w:rsid w:val="00D6416A"/>
    <w:rsid w:val="00D704DB"/>
    <w:rsid w:val="00D77E51"/>
    <w:rsid w:val="00DC0D03"/>
    <w:rsid w:val="00DC7C37"/>
    <w:rsid w:val="00DD222D"/>
    <w:rsid w:val="00E02B7A"/>
    <w:rsid w:val="00E03395"/>
    <w:rsid w:val="00E042C1"/>
    <w:rsid w:val="00E21F04"/>
    <w:rsid w:val="00E50E04"/>
    <w:rsid w:val="00E723A3"/>
    <w:rsid w:val="00E84C03"/>
    <w:rsid w:val="00E9275E"/>
    <w:rsid w:val="00EA5B16"/>
    <w:rsid w:val="00EC6FAB"/>
    <w:rsid w:val="00ED7394"/>
    <w:rsid w:val="00EE2AD6"/>
    <w:rsid w:val="00F1098E"/>
    <w:rsid w:val="00F135D3"/>
    <w:rsid w:val="00F145B4"/>
    <w:rsid w:val="00F303E1"/>
    <w:rsid w:val="00F55A6A"/>
    <w:rsid w:val="00F574B9"/>
    <w:rsid w:val="00F6365B"/>
    <w:rsid w:val="00F65A66"/>
    <w:rsid w:val="00F677F8"/>
    <w:rsid w:val="00FA3299"/>
    <w:rsid w:val="00FC07EB"/>
    <w:rsid w:val="00FC17B0"/>
    <w:rsid w:val="00FC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820DE3"/>
  <w14:defaultImageDpi w14:val="0"/>
  <w15:docId w15:val="{D00BEE45-E71A-4917-AF85-4543DABE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B7C"/>
    <w:rPr>
      <w:rFonts w:cs="Times New Roman"/>
    </w:rPr>
  </w:style>
  <w:style w:type="paragraph" w:styleId="Ttulo1">
    <w:name w:val="heading 1"/>
    <w:aliases w:val="IATED-Section"/>
    <w:basedOn w:val="Normal"/>
    <w:next w:val="Normal"/>
    <w:link w:val="Ttulo1Car"/>
    <w:uiPriority w:val="99"/>
    <w:qFormat/>
    <w:rsid w:val="00423E1C"/>
    <w:pPr>
      <w:keepNext/>
      <w:numPr>
        <w:numId w:val="2"/>
      </w:numPr>
      <w:spacing w:before="360" w:after="60" w:line="240" w:lineRule="auto"/>
      <w:outlineLvl w:val="0"/>
    </w:pPr>
    <w:rPr>
      <w:rFonts w:ascii="Arial" w:hAnsi="Arial"/>
      <w:b/>
      <w:bCs/>
      <w:caps/>
      <w:kern w:val="32"/>
      <w:sz w:val="24"/>
      <w:szCs w:val="32"/>
      <w:lang w:eastAsia="es-ES"/>
    </w:rPr>
  </w:style>
  <w:style w:type="paragraph" w:styleId="Ttulo2">
    <w:name w:val="heading 2"/>
    <w:aliases w:val="IATED-Subsection"/>
    <w:basedOn w:val="Normal"/>
    <w:next w:val="Normal"/>
    <w:link w:val="Ttulo2Car"/>
    <w:uiPriority w:val="99"/>
    <w:qFormat/>
    <w:rsid w:val="00423E1C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hAnsi="Arial"/>
      <w:b/>
      <w:bCs/>
      <w:iCs/>
      <w:sz w:val="24"/>
      <w:szCs w:val="28"/>
      <w:lang w:eastAsia="es-ES"/>
    </w:rPr>
  </w:style>
  <w:style w:type="paragraph" w:styleId="Ttulo3">
    <w:name w:val="heading 3"/>
    <w:aliases w:val="IATED-Subsubsection"/>
    <w:basedOn w:val="Normal"/>
    <w:next w:val="Normal"/>
    <w:link w:val="Ttulo3Car"/>
    <w:uiPriority w:val="99"/>
    <w:qFormat/>
    <w:rsid w:val="00423E1C"/>
    <w:pPr>
      <w:keepNext/>
      <w:numPr>
        <w:ilvl w:val="2"/>
        <w:numId w:val="2"/>
      </w:numPr>
      <w:spacing w:before="120" w:after="60" w:line="240" w:lineRule="auto"/>
      <w:jc w:val="both"/>
      <w:outlineLvl w:val="2"/>
    </w:pPr>
    <w:rPr>
      <w:rFonts w:ascii="Arial" w:hAnsi="Arial"/>
      <w:bCs/>
      <w:i/>
      <w:szCs w:val="26"/>
      <w:lang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423E1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Cambria" w:hAnsi="Cambria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423E1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Cambria" w:hAnsi="Cambria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423E1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Cambria" w:hAnsi="Cambria"/>
      <w:b/>
      <w:bCs/>
      <w:lang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423E1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Cambria" w:hAnsi="Cambria"/>
      <w:sz w:val="20"/>
      <w:szCs w:val="24"/>
      <w:lang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423E1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Cambria" w:hAnsi="Cambria"/>
      <w:i/>
      <w:iCs/>
      <w:sz w:val="20"/>
      <w:szCs w:val="24"/>
      <w:lang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423E1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Calibri" w:hAnsi="Calibri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IATED-Section Car"/>
    <w:basedOn w:val="Fuentedeprrafopredeter"/>
    <w:link w:val="Ttulo1"/>
    <w:uiPriority w:val="99"/>
    <w:locked/>
    <w:rsid w:val="00423E1C"/>
    <w:rPr>
      <w:rFonts w:ascii="Arial" w:hAnsi="Arial" w:cs="Times New Roman"/>
      <w:b/>
      <w:bCs/>
      <w:caps/>
      <w:kern w:val="32"/>
      <w:sz w:val="32"/>
      <w:szCs w:val="32"/>
      <w:lang w:val="x-none" w:eastAsia="es-ES"/>
    </w:rPr>
  </w:style>
  <w:style w:type="character" w:customStyle="1" w:styleId="Ttulo2Car">
    <w:name w:val="Título 2 Car"/>
    <w:aliases w:val="IATED-Subsection Car"/>
    <w:basedOn w:val="Fuentedeprrafopredeter"/>
    <w:link w:val="Ttulo2"/>
    <w:uiPriority w:val="99"/>
    <w:locked/>
    <w:rsid w:val="00423E1C"/>
    <w:rPr>
      <w:rFonts w:ascii="Arial" w:hAnsi="Arial" w:cs="Times New Roman"/>
      <w:b/>
      <w:bCs/>
      <w:iCs/>
      <w:sz w:val="28"/>
      <w:szCs w:val="28"/>
      <w:lang w:val="x-none" w:eastAsia="es-ES"/>
    </w:rPr>
  </w:style>
  <w:style w:type="character" w:customStyle="1" w:styleId="Ttulo3Car">
    <w:name w:val="Título 3 Car"/>
    <w:aliases w:val="IATED-Subsubsection Car"/>
    <w:basedOn w:val="Fuentedeprrafopredeter"/>
    <w:link w:val="Ttulo3"/>
    <w:uiPriority w:val="99"/>
    <w:locked/>
    <w:rsid w:val="00423E1C"/>
    <w:rPr>
      <w:rFonts w:ascii="Arial" w:hAnsi="Arial" w:cs="Times New Roman"/>
      <w:bCs/>
      <w:i/>
      <w:sz w:val="26"/>
      <w:szCs w:val="26"/>
      <w:lang w:val="x-none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423E1C"/>
    <w:rPr>
      <w:rFonts w:ascii="Cambria" w:hAnsi="Cambria" w:cs="Times New Roman"/>
      <w:b/>
      <w:bCs/>
      <w:sz w:val="28"/>
      <w:szCs w:val="28"/>
      <w:lang w:val="x-none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423E1C"/>
    <w:rPr>
      <w:rFonts w:ascii="Cambria" w:hAnsi="Cambria" w:cs="Times New Roman"/>
      <w:b/>
      <w:bCs/>
      <w:i/>
      <w:iCs/>
      <w:sz w:val="26"/>
      <w:szCs w:val="26"/>
      <w:lang w:val="x-none"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423E1C"/>
    <w:rPr>
      <w:rFonts w:ascii="Cambria" w:hAnsi="Cambria" w:cs="Times New Roman"/>
      <w:b/>
      <w:bCs/>
      <w:lang w:val="x-none" w:eastAsia="es-E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423E1C"/>
    <w:rPr>
      <w:rFonts w:ascii="Cambria" w:hAnsi="Cambria" w:cs="Times New Roman"/>
      <w:sz w:val="24"/>
      <w:szCs w:val="24"/>
      <w:lang w:val="x-none" w:eastAsia="es-E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423E1C"/>
    <w:rPr>
      <w:rFonts w:ascii="Cambria" w:hAnsi="Cambria" w:cs="Times New Roman"/>
      <w:i/>
      <w:iCs/>
      <w:sz w:val="24"/>
      <w:szCs w:val="24"/>
      <w:lang w:val="x-none" w:eastAsia="es-E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423E1C"/>
    <w:rPr>
      <w:rFonts w:ascii="Calibri" w:hAnsi="Calibri" w:cs="Times New Roman"/>
      <w:lang w:val="x-none" w:eastAsia="es-ES"/>
    </w:rPr>
  </w:style>
  <w:style w:type="paragraph" w:styleId="Prrafodelista">
    <w:name w:val="List Paragraph"/>
    <w:basedOn w:val="Normal"/>
    <w:uiPriority w:val="34"/>
    <w:qFormat/>
    <w:rsid w:val="00A713D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A18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3A1870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A1870"/>
    <w:rPr>
      <w:rFonts w:cs="Times New Roman"/>
      <w:vertAlign w:val="superscript"/>
    </w:rPr>
  </w:style>
  <w:style w:type="paragraph" w:styleId="Ttulo">
    <w:name w:val="Title"/>
    <w:aliases w:val="IATED-Title"/>
    <w:basedOn w:val="Normal"/>
    <w:link w:val="TtuloCar"/>
    <w:uiPriority w:val="99"/>
    <w:qFormat/>
    <w:rsid w:val="00A86C41"/>
    <w:pPr>
      <w:spacing w:before="240" w:after="120" w:line="240" w:lineRule="auto"/>
      <w:jc w:val="center"/>
    </w:pPr>
    <w:rPr>
      <w:rFonts w:ascii="Arial" w:hAnsi="Arial"/>
      <w:b/>
      <w:bCs/>
      <w:sz w:val="24"/>
      <w:szCs w:val="24"/>
      <w:lang w:eastAsia="es-ES"/>
    </w:rPr>
  </w:style>
  <w:style w:type="character" w:customStyle="1" w:styleId="TtuloCar">
    <w:name w:val="Título Car"/>
    <w:aliases w:val="IATED-Title Car"/>
    <w:basedOn w:val="Fuentedeprrafopredeter"/>
    <w:link w:val="Ttulo"/>
    <w:uiPriority w:val="99"/>
    <w:locked/>
    <w:rsid w:val="00A86C41"/>
    <w:rPr>
      <w:rFonts w:ascii="Arial" w:hAnsi="Arial" w:cs="Times New Roman"/>
      <w:b/>
      <w:bCs/>
      <w:sz w:val="24"/>
      <w:szCs w:val="24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101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101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C2FDF"/>
    <w:rPr>
      <w:rFonts w:cs="Times New Roman"/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52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52D97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52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52D97"/>
    <w:rPr>
      <w:rFonts w:cs="Times New Roman"/>
    </w:rPr>
  </w:style>
  <w:style w:type="character" w:customStyle="1" w:styleId="normaltextrun">
    <w:name w:val="normaltextrun"/>
    <w:basedOn w:val="Fuentedeprrafopredeter"/>
    <w:rsid w:val="00A15DCF"/>
  </w:style>
  <w:style w:type="table" w:styleId="Tablaconcuadrcula">
    <w:name w:val="Table Grid"/>
    <w:basedOn w:val="Tablanormal"/>
    <w:uiPriority w:val="59"/>
    <w:rsid w:val="00A15DCF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Fuentedeprrafopredeter"/>
    <w:rsid w:val="00367394"/>
  </w:style>
  <w:style w:type="character" w:styleId="Mencinsinresolver">
    <w:name w:val="Unresolved Mention"/>
    <w:basedOn w:val="Fuentedeprrafopredeter"/>
    <w:uiPriority w:val="99"/>
    <w:semiHidden/>
    <w:unhideWhenUsed/>
    <w:rsid w:val="005F3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resno@psmar.ca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80CF2-F345-4060-AA27-4C6A3B867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2657</Words>
  <Characters>14617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Renovi</dc:creator>
  <cp:keywords/>
  <dc:description/>
  <cp:lastModifiedBy>Cristina Fresno Gonzalez</cp:lastModifiedBy>
  <cp:revision>2</cp:revision>
  <cp:lastPrinted>2012-03-19T09:44:00Z</cp:lastPrinted>
  <dcterms:created xsi:type="dcterms:W3CDTF">2025-02-16T12:29:00Z</dcterms:created>
  <dcterms:modified xsi:type="dcterms:W3CDTF">2025-02-16T12:29:00Z</dcterms:modified>
</cp:coreProperties>
</file>