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0910C" w14:textId="77777777" w:rsidR="0010664B" w:rsidRPr="009E0CE4" w:rsidRDefault="0010664B" w:rsidP="0010664B">
      <w:pPr>
        <w:pStyle w:val="Ttol"/>
        <w:rPr>
          <w:color w:val="76923C" w:themeColor="accent3" w:themeShade="BF"/>
        </w:rPr>
      </w:pPr>
      <w:r>
        <w:t xml:space="preserve">HOJA DE ESTILO PARA </w:t>
      </w:r>
      <w:r>
        <w:rPr>
          <w:color w:val="76923C" w:themeColor="accent3" w:themeShade="BF"/>
        </w:rPr>
        <w:t>SIMPOSIOS</w:t>
      </w:r>
    </w:p>
    <w:p w14:paraId="1FECCE04" w14:textId="77777777" w:rsidR="0010664B" w:rsidRDefault="0010664B" w:rsidP="0010664B">
      <w:pPr>
        <w:pStyle w:val="Ttol"/>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0664B" w:rsidRPr="0071605E" w14:paraId="56CA5614" w14:textId="77777777" w:rsidTr="003E1F45">
        <w:trPr>
          <w:trHeight w:val="451"/>
        </w:trPr>
        <w:tc>
          <w:tcPr>
            <w:tcW w:w="709" w:type="dxa"/>
          </w:tcPr>
          <w:p w14:paraId="5AA835E2" w14:textId="77777777" w:rsidR="0010664B" w:rsidRPr="00E84C03" w:rsidRDefault="0010664B" w:rsidP="003E1F45">
            <w:pPr>
              <w:pStyle w:val="Ttol"/>
              <w:rPr>
                <w:sz w:val="16"/>
                <w:szCs w:val="16"/>
              </w:rPr>
            </w:pPr>
          </w:p>
        </w:tc>
        <w:tc>
          <w:tcPr>
            <w:tcW w:w="6804" w:type="dxa"/>
          </w:tcPr>
          <w:p w14:paraId="0228156B" w14:textId="77777777" w:rsidR="0010664B" w:rsidRPr="00ED7394" w:rsidRDefault="0010664B" w:rsidP="003E1F45">
            <w:pPr>
              <w:pStyle w:val="Ttol"/>
              <w:jc w:val="left"/>
              <w:rPr>
                <w:sz w:val="16"/>
                <w:szCs w:val="16"/>
              </w:rPr>
            </w:pPr>
            <w:r>
              <w:rPr>
                <w:sz w:val="16"/>
                <w:szCs w:val="16"/>
              </w:rPr>
              <w:t>Aprendizaje y desarrollo profesional en la Sociedad 5.0</w:t>
            </w:r>
          </w:p>
        </w:tc>
      </w:tr>
      <w:tr w:rsidR="0010664B" w:rsidRPr="0071605E" w14:paraId="00F1AAF9" w14:textId="77777777" w:rsidTr="003E1F45">
        <w:trPr>
          <w:trHeight w:val="451"/>
        </w:trPr>
        <w:tc>
          <w:tcPr>
            <w:tcW w:w="709" w:type="dxa"/>
          </w:tcPr>
          <w:p w14:paraId="2B551D8D" w14:textId="77777777" w:rsidR="0010664B" w:rsidRPr="00E84C03" w:rsidRDefault="0010664B" w:rsidP="003E1F45">
            <w:pPr>
              <w:pStyle w:val="Ttol"/>
              <w:rPr>
                <w:sz w:val="16"/>
                <w:szCs w:val="16"/>
              </w:rPr>
            </w:pPr>
          </w:p>
        </w:tc>
        <w:tc>
          <w:tcPr>
            <w:tcW w:w="6804" w:type="dxa"/>
          </w:tcPr>
          <w:p w14:paraId="7B5B845C" w14:textId="77777777" w:rsidR="0010664B" w:rsidRPr="00ED7394" w:rsidRDefault="0010664B" w:rsidP="003E1F45">
            <w:pPr>
              <w:pStyle w:val="Ttol"/>
              <w:jc w:val="left"/>
              <w:rPr>
                <w:sz w:val="16"/>
                <w:szCs w:val="16"/>
              </w:rPr>
            </w:pPr>
            <w:r>
              <w:rPr>
                <w:sz w:val="16"/>
                <w:szCs w:val="16"/>
              </w:rPr>
              <w:t>Gobernanza de Instituciones en la Sociedad 5.0</w:t>
            </w:r>
          </w:p>
        </w:tc>
      </w:tr>
      <w:tr w:rsidR="0010664B" w:rsidRPr="00ED7394" w14:paraId="4CB0F8B3" w14:textId="77777777" w:rsidTr="003E1F45">
        <w:trPr>
          <w:trHeight w:val="451"/>
        </w:trPr>
        <w:tc>
          <w:tcPr>
            <w:tcW w:w="709" w:type="dxa"/>
          </w:tcPr>
          <w:p w14:paraId="5238B500" w14:textId="77777777" w:rsidR="0010664B" w:rsidRPr="00E84C03" w:rsidRDefault="0010664B" w:rsidP="003E1F45">
            <w:pPr>
              <w:pStyle w:val="Ttol"/>
              <w:rPr>
                <w:sz w:val="16"/>
                <w:szCs w:val="16"/>
              </w:rPr>
            </w:pPr>
          </w:p>
        </w:tc>
        <w:tc>
          <w:tcPr>
            <w:tcW w:w="6804" w:type="dxa"/>
          </w:tcPr>
          <w:p w14:paraId="648490B9" w14:textId="77777777" w:rsidR="0010664B" w:rsidRPr="00ED7394" w:rsidRDefault="0010664B" w:rsidP="003E1F45">
            <w:pPr>
              <w:pStyle w:val="Ttol"/>
              <w:jc w:val="left"/>
              <w:rPr>
                <w:sz w:val="16"/>
                <w:szCs w:val="16"/>
              </w:rPr>
            </w:pPr>
            <w:r>
              <w:rPr>
                <w:sz w:val="16"/>
                <w:szCs w:val="16"/>
              </w:rPr>
              <w:t>Herramientas y habilidades digitales en las Organizaciones</w:t>
            </w:r>
          </w:p>
        </w:tc>
      </w:tr>
      <w:tr w:rsidR="0010664B" w:rsidRPr="00E84C03" w14:paraId="730D956E" w14:textId="77777777" w:rsidTr="003E1F45">
        <w:trPr>
          <w:trHeight w:val="451"/>
        </w:trPr>
        <w:tc>
          <w:tcPr>
            <w:tcW w:w="709" w:type="dxa"/>
          </w:tcPr>
          <w:p w14:paraId="3C41CFA8" w14:textId="36B86B3D" w:rsidR="0010664B" w:rsidRPr="00ED7394" w:rsidRDefault="00E91B97" w:rsidP="003E1F45">
            <w:pPr>
              <w:pStyle w:val="Ttol"/>
              <w:rPr>
                <w:sz w:val="16"/>
                <w:szCs w:val="16"/>
              </w:rPr>
            </w:pPr>
            <w:r>
              <w:rPr>
                <w:sz w:val="16"/>
                <w:szCs w:val="16"/>
              </w:rPr>
              <w:t>X</w:t>
            </w:r>
          </w:p>
        </w:tc>
        <w:tc>
          <w:tcPr>
            <w:tcW w:w="6804" w:type="dxa"/>
          </w:tcPr>
          <w:p w14:paraId="43C837B3" w14:textId="77777777" w:rsidR="0010664B" w:rsidRPr="00ED7394" w:rsidRDefault="0010664B" w:rsidP="003E1F45">
            <w:pPr>
              <w:pStyle w:val="Ttol"/>
              <w:jc w:val="left"/>
              <w:rPr>
                <w:sz w:val="16"/>
                <w:szCs w:val="16"/>
              </w:rPr>
            </w:pPr>
            <w:r>
              <w:rPr>
                <w:sz w:val="16"/>
                <w:szCs w:val="16"/>
              </w:rPr>
              <w:t>Inteligencia artificial generativa: un aliado ante la transformación</w:t>
            </w:r>
          </w:p>
        </w:tc>
      </w:tr>
      <w:tr w:rsidR="0010664B" w:rsidRPr="00ED7394" w14:paraId="593BE121" w14:textId="77777777" w:rsidTr="003E1F45">
        <w:trPr>
          <w:trHeight w:val="451"/>
        </w:trPr>
        <w:tc>
          <w:tcPr>
            <w:tcW w:w="709" w:type="dxa"/>
          </w:tcPr>
          <w:p w14:paraId="6B2AA122" w14:textId="77777777" w:rsidR="0010664B" w:rsidRPr="00ED7394" w:rsidRDefault="0010664B" w:rsidP="003E1F45">
            <w:pPr>
              <w:pStyle w:val="Ttol"/>
              <w:rPr>
                <w:sz w:val="16"/>
                <w:szCs w:val="16"/>
              </w:rPr>
            </w:pPr>
          </w:p>
        </w:tc>
        <w:tc>
          <w:tcPr>
            <w:tcW w:w="6804" w:type="dxa"/>
          </w:tcPr>
          <w:p w14:paraId="5D747F13" w14:textId="77777777" w:rsidR="0010664B" w:rsidRPr="00ED7394" w:rsidRDefault="0010664B" w:rsidP="003E1F45">
            <w:pPr>
              <w:pStyle w:val="Ttol"/>
              <w:jc w:val="left"/>
              <w:rPr>
                <w:sz w:val="16"/>
                <w:szCs w:val="16"/>
              </w:rPr>
            </w:pPr>
            <w:r>
              <w:rPr>
                <w:sz w:val="16"/>
                <w:szCs w:val="16"/>
              </w:rPr>
              <w:t xml:space="preserve">Convergencia entre la organización formal e informal en las Organizaciones </w:t>
            </w:r>
          </w:p>
        </w:tc>
      </w:tr>
      <w:tr w:rsidR="0010664B" w:rsidRPr="00ED7394" w14:paraId="5C3E7721" w14:textId="77777777" w:rsidTr="003E1F45">
        <w:trPr>
          <w:trHeight w:val="451"/>
        </w:trPr>
        <w:tc>
          <w:tcPr>
            <w:tcW w:w="709" w:type="dxa"/>
          </w:tcPr>
          <w:p w14:paraId="69389809" w14:textId="77777777" w:rsidR="0010664B" w:rsidRPr="00ED7394" w:rsidRDefault="0010664B" w:rsidP="003E1F45">
            <w:pPr>
              <w:pStyle w:val="Ttol"/>
              <w:rPr>
                <w:sz w:val="16"/>
                <w:szCs w:val="16"/>
              </w:rPr>
            </w:pPr>
          </w:p>
        </w:tc>
        <w:tc>
          <w:tcPr>
            <w:tcW w:w="6804" w:type="dxa"/>
          </w:tcPr>
          <w:p w14:paraId="3B2D846F" w14:textId="77777777" w:rsidR="0010664B" w:rsidRPr="00ED7394" w:rsidRDefault="0010664B" w:rsidP="003E1F45">
            <w:pPr>
              <w:pStyle w:val="Ttol"/>
              <w:jc w:val="left"/>
              <w:rPr>
                <w:sz w:val="16"/>
                <w:szCs w:val="16"/>
              </w:rPr>
            </w:pPr>
            <w:r>
              <w:rPr>
                <w:sz w:val="16"/>
                <w:szCs w:val="16"/>
              </w:rPr>
              <w:t xml:space="preserve">Convergencia entre el mundo físico y el digital en las Organizaciones </w:t>
            </w:r>
          </w:p>
        </w:tc>
      </w:tr>
      <w:tr w:rsidR="0010664B" w:rsidRPr="00E84C03" w14:paraId="085D5F48" w14:textId="77777777" w:rsidTr="003E1F45">
        <w:trPr>
          <w:trHeight w:val="451"/>
        </w:trPr>
        <w:tc>
          <w:tcPr>
            <w:tcW w:w="709" w:type="dxa"/>
          </w:tcPr>
          <w:p w14:paraId="636D20E7" w14:textId="77777777" w:rsidR="0010664B" w:rsidRPr="00F303E1" w:rsidRDefault="0010664B" w:rsidP="003E1F45">
            <w:pPr>
              <w:pStyle w:val="Ttol"/>
              <w:rPr>
                <w:sz w:val="16"/>
                <w:szCs w:val="16"/>
              </w:rPr>
            </w:pPr>
          </w:p>
        </w:tc>
        <w:tc>
          <w:tcPr>
            <w:tcW w:w="6804" w:type="dxa"/>
          </w:tcPr>
          <w:p w14:paraId="6C9417AE" w14:textId="77777777" w:rsidR="0010664B" w:rsidRPr="00ED7394" w:rsidRDefault="0010664B" w:rsidP="003E1F45">
            <w:pPr>
              <w:pStyle w:val="Ttol"/>
              <w:jc w:val="left"/>
              <w:rPr>
                <w:sz w:val="16"/>
                <w:szCs w:val="16"/>
              </w:rPr>
            </w:pPr>
            <w:r>
              <w:rPr>
                <w:sz w:val="16"/>
                <w:szCs w:val="16"/>
              </w:rPr>
              <w:t xml:space="preserve">Liderazgos necesarios para la transformación </w:t>
            </w:r>
          </w:p>
        </w:tc>
      </w:tr>
      <w:tr w:rsidR="0010664B" w:rsidRPr="00E84C03" w14:paraId="4BB0549A" w14:textId="77777777" w:rsidTr="003E1F45">
        <w:trPr>
          <w:trHeight w:val="451"/>
        </w:trPr>
        <w:tc>
          <w:tcPr>
            <w:tcW w:w="709" w:type="dxa"/>
          </w:tcPr>
          <w:p w14:paraId="011D0462" w14:textId="77777777" w:rsidR="0010664B" w:rsidRPr="00F303E1" w:rsidRDefault="0010664B" w:rsidP="003E1F45">
            <w:pPr>
              <w:pStyle w:val="Ttol"/>
              <w:rPr>
                <w:sz w:val="16"/>
                <w:szCs w:val="16"/>
              </w:rPr>
            </w:pPr>
          </w:p>
        </w:tc>
        <w:tc>
          <w:tcPr>
            <w:tcW w:w="6804" w:type="dxa"/>
          </w:tcPr>
          <w:p w14:paraId="513DD20E" w14:textId="77777777" w:rsidR="0010664B" w:rsidRDefault="0010664B" w:rsidP="003E1F45">
            <w:pPr>
              <w:pStyle w:val="Ttol"/>
              <w:jc w:val="left"/>
              <w:rPr>
                <w:sz w:val="16"/>
                <w:szCs w:val="16"/>
              </w:rPr>
            </w:pPr>
            <w:r>
              <w:rPr>
                <w:sz w:val="16"/>
                <w:szCs w:val="16"/>
              </w:rPr>
              <w:t>Gestión del cambio y autonomía: personal y organizacional</w:t>
            </w:r>
          </w:p>
        </w:tc>
      </w:tr>
      <w:tr w:rsidR="0010664B" w:rsidRPr="00E84C03" w14:paraId="4DD6DD93" w14:textId="77777777" w:rsidTr="003E1F45">
        <w:trPr>
          <w:trHeight w:val="451"/>
        </w:trPr>
        <w:tc>
          <w:tcPr>
            <w:tcW w:w="709" w:type="dxa"/>
          </w:tcPr>
          <w:p w14:paraId="46AA845E" w14:textId="77777777" w:rsidR="0010664B" w:rsidRPr="00F303E1" w:rsidRDefault="0010664B" w:rsidP="003E1F45">
            <w:pPr>
              <w:pStyle w:val="Ttol"/>
              <w:rPr>
                <w:sz w:val="16"/>
                <w:szCs w:val="16"/>
              </w:rPr>
            </w:pPr>
          </w:p>
        </w:tc>
        <w:tc>
          <w:tcPr>
            <w:tcW w:w="6804" w:type="dxa"/>
          </w:tcPr>
          <w:p w14:paraId="16A4DD9F" w14:textId="77777777" w:rsidR="0010664B" w:rsidRDefault="0010664B" w:rsidP="003E1F45">
            <w:pPr>
              <w:pStyle w:val="Ttol"/>
              <w:jc w:val="left"/>
              <w:rPr>
                <w:sz w:val="16"/>
                <w:szCs w:val="16"/>
              </w:rPr>
            </w:pPr>
            <w:r>
              <w:rPr>
                <w:sz w:val="16"/>
                <w:szCs w:val="16"/>
              </w:rPr>
              <w:t>Ética y responsabilidad digital</w:t>
            </w:r>
          </w:p>
        </w:tc>
      </w:tr>
      <w:tr w:rsidR="0010664B" w:rsidRPr="00E84C03" w14:paraId="7765B8E2" w14:textId="77777777" w:rsidTr="003E1F45">
        <w:trPr>
          <w:trHeight w:val="451"/>
        </w:trPr>
        <w:tc>
          <w:tcPr>
            <w:tcW w:w="709" w:type="dxa"/>
          </w:tcPr>
          <w:p w14:paraId="46FF2ED0" w14:textId="77777777" w:rsidR="0010664B" w:rsidRPr="00F303E1" w:rsidRDefault="0010664B" w:rsidP="003E1F45">
            <w:pPr>
              <w:pStyle w:val="Ttol"/>
              <w:rPr>
                <w:sz w:val="16"/>
                <w:szCs w:val="16"/>
              </w:rPr>
            </w:pPr>
          </w:p>
        </w:tc>
        <w:tc>
          <w:tcPr>
            <w:tcW w:w="6804" w:type="dxa"/>
          </w:tcPr>
          <w:p w14:paraId="46B3B64E" w14:textId="77777777" w:rsidR="0010664B" w:rsidRDefault="0010664B" w:rsidP="003E1F45">
            <w:pPr>
              <w:pStyle w:val="Ttol"/>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14729B2F" w14:textId="77777777" w:rsidR="0010664B" w:rsidRDefault="0010664B" w:rsidP="0010664B">
      <w:pPr>
        <w:pBdr>
          <w:bottom w:val="single" w:sz="6" w:space="1" w:color="auto"/>
        </w:pBdr>
        <w:spacing w:line="240" w:lineRule="auto"/>
        <w:rPr>
          <w:rFonts w:ascii="Times New Roman" w:hAnsi="Times New Roman"/>
          <w:b/>
        </w:rPr>
      </w:pPr>
    </w:p>
    <w:p w14:paraId="30467BB1" w14:textId="2A039451" w:rsidR="0045562E" w:rsidRPr="00423E1C" w:rsidRDefault="00503CE5" w:rsidP="0045562E">
      <w:pPr>
        <w:jc w:val="center"/>
        <w:rPr>
          <w:rFonts w:ascii="Times New Roman" w:hAnsi="Times New Roman"/>
          <w:b/>
          <w:sz w:val="32"/>
          <w:szCs w:val="32"/>
        </w:rPr>
      </w:pPr>
      <w:r w:rsidRPr="00503CE5">
        <w:rPr>
          <w:rFonts w:ascii="Times New Roman" w:hAnsi="Times New Roman"/>
          <w:b/>
          <w:sz w:val="32"/>
          <w:szCs w:val="32"/>
        </w:rPr>
        <w:t>LA IA GENERATIVA EN LAS UNIVERSIDADES: OPORTUNIDADES Y RETOS</w:t>
      </w:r>
    </w:p>
    <w:p w14:paraId="328D32B3" w14:textId="6DF173A6" w:rsidR="0045562E" w:rsidRDefault="00503CE5" w:rsidP="00503CE5">
      <w:pPr>
        <w:spacing w:line="240" w:lineRule="auto"/>
        <w:jc w:val="right"/>
        <w:rPr>
          <w:rFonts w:ascii="Times New Roman" w:hAnsi="Times New Roman"/>
          <w:sz w:val="24"/>
          <w:szCs w:val="24"/>
        </w:rPr>
      </w:pPr>
      <w:r>
        <w:rPr>
          <w:rFonts w:ascii="Times New Roman" w:hAnsi="Times New Roman"/>
          <w:b/>
          <w:sz w:val="24"/>
          <w:szCs w:val="24"/>
        </w:rPr>
        <w:t>Cristina Mercader (Coord.)</w:t>
      </w:r>
      <w:r>
        <w:rPr>
          <w:rFonts w:ascii="Times New Roman" w:hAnsi="Times New Roman"/>
          <w:b/>
          <w:sz w:val="24"/>
          <w:szCs w:val="24"/>
        </w:rPr>
        <w:br/>
      </w:r>
      <w:r>
        <w:rPr>
          <w:rFonts w:ascii="Times New Roman" w:hAnsi="Times New Roman"/>
          <w:sz w:val="24"/>
          <w:szCs w:val="24"/>
        </w:rPr>
        <w:t>Universitat Autònoma de Barcelona - CRiEDO</w:t>
      </w:r>
      <w:r w:rsidRPr="00A713D0">
        <w:rPr>
          <w:rFonts w:ascii="Times New Roman" w:hAnsi="Times New Roman"/>
          <w:sz w:val="24"/>
          <w:szCs w:val="24"/>
        </w:rPr>
        <w:t>/</w:t>
      </w:r>
      <w:r>
        <w:rPr>
          <w:rFonts w:ascii="Times New Roman" w:hAnsi="Times New Roman"/>
          <w:sz w:val="24"/>
          <w:szCs w:val="24"/>
        </w:rPr>
        <w:t>España</w:t>
      </w:r>
    </w:p>
    <w:p w14:paraId="070BAC78" w14:textId="0D78C02D" w:rsidR="0005005C" w:rsidRDefault="0005005C" w:rsidP="0005005C">
      <w:pPr>
        <w:spacing w:line="240" w:lineRule="auto"/>
        <w:jc w:val="right"/>
        <w:rPr>
          <w:rFonts w:ascii="Times New Roman" w:hAnsi="Times New Roman"/>
          <w:sz w:val="24"/>
          <w:szCs w:val="24"/>
        </w:rPr>
      </w:pPr>
      <w:r>
        <w:rPr>
          <w:rFonts w:ascii="Times New Roman" w:hAnsi="Times New Roman"/>
          <w:b/>
          <w:sz w:val="24"/>
          <w:szCs w:val="24"/>
        </w:rPr>
        <w:t xml:space="preserve">Amaia Arroyo-Sagasta </w:t>
      </w:r>
      <w:r>
        <w:rPr>
          <w:rFonts w:ascii="Times New Roman" w:hAnsi="Times New Roman"/>
          <w:b/>
          <w:sz w:val="24"/>
          <w:szCs w:val="24"/>
        </w:rPr>
        <w:br/>
      </w:r>
      <w:r w:rsidRPr="01CC4B06">
        <w:rPr>
          <w:rFonts w:ascii="Times New Roman" w:hAnsi="Times New Roman"/>
          <w:sz w:val="24"/>
          <w:szCs w:val="24"/>
        </w:rPr>
        <w:t>Mondragon Unibertsitatea - KoLaborategia/España</w:t>
      </w:r>
    </w:p>
    <w:p w14:paraId="344D7F7C" w14:textId="0C8F1D79" w:rsidR="0005005C" w:rsidRDefault="0005005C" w:rsidP="0005005C">
      <w:pPr>
        <w:spacing w:line="240" w:lineRule="auto"/>
        <w:jc w:val="right"/>
        <w:rPr>
          <w:rFonts w:ascii="Times New Roman" w:hAnsi="Times New Roman"/>
          <w:sz w:val="24"/>
          <w:szCs w:val="24"/>
        </w:rPr>
      </w:pPr>
      <w:r>
        <w:rPr>
          <w:rFonts w:ascii="Times New Roman" w:hAnsi="Times New Roman"/>
          <w:b/>
          <w:sz w:val="24"/>
          <w:szCs w:val="24"/>
        </w:rPr>
        <w:t>Inmaculada Gómez-Jarabo</w:t>
      </w:r>
      <w:r>
        <w:rPr>
          <w:rFonts w:ascii="Times New Roman" w:hAnsi="Times New Roman"/>
          <w:b/>
          <w:sz w:val="24"/>
          <w:szCs w:val="24"/>
        </w:rPr>
        <w:br/>
      </w:r>
      <w:r>
        <w:rPr>
          <w:rFonts w:ascii="Times New Roman" w:hAnsi="Times New Roman"/>
          <w:sz w:val="24"/>
          <w:szCs w:val="24"/>
        </w:rPr>
        <w:t>Universidad Complutense de Madrid/España</w:t>
      </w:r>
    </w:p>
    <w:p w14:paraId="751F001E" w14:textId="0E00644B" w:rsidR="00503CE5" w:rsidRDefault="0005005C" w:rsidP="0005005C">
      <w:pPr>
        <w:spacing w:line="240" w:lineRule="auto"/>
        <w:jc w:val="right"/>
        <w:rPr>
          <w:rFonts w:ascii="Times New Roman" w:hAnsi="Times New Roman"/>
          <w:b/>
          <w:i/>
          <w:sz w:val="26"/>
          <w:szCs w:val="26"/>
        </w:rPr>
      </w:pPr>
      <w:r>
        <w:rPr>
          <w:rFonts w:ascii="Times New Roman" w:hAnsi="Times New Roman"/>
          <w:b/>
          <w:sz w:val="24"/>
          <w:szCs w:val="24"/>
        </w:rPr>
        <w:t>Laia Alguacil Mir</w:t>
      </w:r>
      <w:r>
        <w:rPr>
          <w:rFonts w:ascii="Times New Roman" w:hAnsi="Times New Roman"/>
          <w:b/>
          <w:sz w:val="24"/>
          <w:szCs w:val="24"/>
        </w:rPr>
        <w:br/>
      </w:r>
      <w:r>
        <w:rPr>
          <w:rFonts w:ascii="Times New Roman" w:hAnsi="Times New Roman"/>
          <w:sz w:val="24"/>
          <w:szCs w:val="24"/>
        </w:rPr>
        <w:t>Universitat Autònoma de Barcelona - CRiEDO/España</w:t>
      </w:r>
    </w:p>
    <w:p w14:paraId="4F62BBD2" w14:textId="52DA6055" w:rsidR="0005005C" w:rsidRDefault="0005005C" w:rsidP="0005005C">
      <w:pPr>
        <w:spacing w:line="240" w:lineRule="auto"/>
        <w:jc w:val="right"/>
        <w:rPr>
          <w:rFonts w:ascii="Times New Roman" w:hAnsi="Times New Roman"/>
          <w:b/>
          <w:sz w:val="24"/>
          <w:szCs w:val="24"/>
        </w:rPr>
      </w:pPr>
      <w:r>
        <w:rPr>
          <w:rFonts w:ascii="Times New Roman" w:hAnsi="Times New Roman"/>
          <w:b/>
          <w:sz w:val="24"/>
          <w:szCs w:val="24"/>
        </w:rPr>
        <w:t>Estefanía Gómez-Muñoz</w:t>
      </w:r>
      <w:r>
        <w:rPr>
          <w:rFonts w:ascii="Times New Roman" w:hAnsi="Times New Roman"/>
          <w:b/>
          <w:sz w:val="24"/>
          <w:szCs w:val="24"/>
        </w:rPr>
        <w:br/>
      </w:r>
      <w:r>
        <w:rPr>
          <w:rFonts w:ascii="Times New Roman" w:hAnsi="Times New Roman"/>
          <w:sz w:val="24"/>
          <w:szCs w:val="24"/>
        </w:rPr>
        <w:t>Universidad de León-Edutools/España</w:t>
      </w:r>
    </w:p>
    <w:p w14:paraId="4CDF0558" w14:textId="6ACB0499" w:rsidR="0005005C" w:rsidRDefault="0005005C" w:rsidP="0005005C">
      <w:pPr>
        <w:spacing w:line="240" w:lineRule="auto"/>
        <w:jc w:val="right"/>
        <w:rPr>
          <w:rFonts w:ascii="Times New Roman" w:hAnsi="Times New Roman"/>
          <w:sz w:val="24"/>
          <w:szCs w:val="24"/>
        </w:rPr>
      </w:pPr>
      <w:r>
        <w:rPr>
          <w:rFonts w:ascii="Times New Roman" w:hAnsi="Times New Roman"/>
          <w:b/>
          <w:sz w:val="24"/>
          <w:szCs w:val="24"/>
        </w:rPr>
        <w:t>Mª Manuela Ordóñez</w:t>
      </w:r>
      <w:r>
        <w:rPr>
          <w:rFonts w:ascii="Times New Roman" w:hAnsi="Times New Roman"/>
          <w:b/>
          <w:sz w:val="24"/>
          <w:szCs w:val="24"/>
        </w:rPr>
        <w:br/>
      </w:r>
      <w:r>
        <w:rPr>
          <w:rFonts w:ascii="Times New Roman" w:hAnsi="Times New Roman"/>
          <w:sz w:val="24"/>
          <w:szCs w:val="24"/>
        </w:rPr>
        <w:t>Universidade de Vigo/España</w:t>
      </w:r>
    </w:p>
    <w:p w14:paraId="3095C086" w14:textId="31B9705E" w:rsidR="002D1457" w:rsidRDefault="002D1457" w:rsidP="002D1457">
      <w:pPr>
        <w:spacing w:line="240" w:lineRule="auto"/>
        <w:jc w:val="right"/>
      </w:pPr>
      <w:r w:rsidRPr="008B02A8">
        <w:rPr>
          <w:rFonts w:ascii="Times New Roman" w:hAnsi="Times New Roman"/>
          <w:b/>
          <w:sz w:val="24"/>
          <w:szCs w:val="24"/>
        </w:rPr>
        <w:t>Laura Estévez Mauriz</w:t>
      </w:r>
      <w:r>
        <w:rPr>
          <w:rFonts w:ascii="Times New Roman" w:hAnsi="Times New Roman"/>
          <w:b/>
          <w:sz w:val="24"/>
          <w:szCs w:val="24"/>
        </w:rPr>
        <w:br/>
      </w:r>
      <w:r w:rsidRPr="0FA74039">
        <w:rPr>
          <w:rFonts w:ascii="Times New Roman" w:hAnsi="Times New Roman"/>
          <w:sz w:val="24"/>
          <w:szCs w:val="24"/>
        </w:rPr>
        <w:t>Universidad de León</w:t>
      </w:r>
    </w:p>
    <w:p w14:paraId="02D39568" w14:textId="4E6B5F5C" w:rsidR="00FA61E3" w:rsidRDefault="00FA61E3" w:rsidP="00FA61E3">
      <w:pPr>
        <w:spacing w:line="240" w:lineRule="auto"/>
        <w:jc w:val="right"/>
        <w:rPr>
          <w:rFonts w:ascii="Times New Roman" w:hAnsi="Times New Roman"/>
          <w:sz w:val="24"/>
          <w:szCs w:val="24"/>
        </w:rPr>
      </w:pPr>
      <w:r w:rsidRPr="008B02A8">
        <w:rPr>
          <w:rFonts w:ascii="Times New Roman" w:hAnsi="Times New Roman"/>
          <w:b/>
          <w:sz w:val="24"/>
          <w:szCs w:val="24"/>
        </w:rPr>
        <w:t>Fernando Lara Lara</w:t>
      </w:r>
      <w:r>
        <w:rPr>
          <w:rFonts w:ascii="Times New Roman" w:hAnsi="Times New Roman"/>
          <w:b/>
          <w:sz w:val="24"/>
          <w:szCs w:val="24"/>
        </w:rPr>
        <w:br/>
      </w:r>
      <w:r w:rsidRPr="0FA74039">
        <w:rPr>
          <w:rFonts w:ascii="Times New Roman" w:hAnsi="Times New Roman"/>
          <w:sz w:val="24"/>
          <w:szCs w:val="24"/>
        </w:rPr>
        <w:t>Universidad de Granada</w:t>
      </w:r>
    </w:p>
    <w:p w14:paraId="2D625391" w14:textId="28CBDC05" w:rsidR="004A35D8" w:rsidRPr="004A35D8" w:rsidRDefault="004A35D8" w:rsidP="004A35D8">
      <w:pPr>
        <w:spacing w:line="240" w:lineRule="auto"/>
        <w:jc w:val="right"/>
        <w:rPr>
          <w:rFonts w:ascii="Times New Roman" w:hAnsi="Times New Roman"/>
          <w:bCs/>
          <w:sz w:val="24"/>
          <w:szCs w:val="24"/>
        </w:rPr>
      </w:pPr>
      <w:r w:rsidRPr="008B02A8">
        <w:rPr>
          <w:rFonts w:ascii="Times New Roman" w:hAnsi="Times New Roman"/>
          <w:b/>
          <w:sz w:val="24"/>
          <w:szCs w:val="24"/>
        </w:rPr>
        <w:t>Ana-Elena Guerrero-Roldán</w:t>
      </w:r>
      <w:r>
        <w:rPr>
          <w:rFonts w:ascii="Times New Roman" w:hAnsi="Times New Roman"/>
          <w:b/>
          <w:sz w:val="24"/>
          <w:szCs w:val="24"/>
        </w:rPr>
        <w:br/>
      </w:r>
      <w:r w:rsidRPr="004A35D8">
        <w:rPr>
          <w:rFonts w:ascii="Times New Roman" w:hAnsi="Times New Roman"/>
          <w:bCs/>
          <w:sz w:val="24"/>
          <w:szCs w:val="24"/>
        </w:rPr>
        <w:t>Universitat Autònoma de Barcelona</w:t>
      </w:r>
    </w:p>
    <w:p w14:paraId="421D98A2" w14:textId="179CEC20" w:rsidR="004A35D8" w:rsidRPr="004A35D8" w:rsidRDefault="004A35D8" w:rsidP="004A35D8">
      <w:pPr>
        <w:spacing w:line="240" w:lineRule="auto"/>
        <w:jc w:val="right"/>
        <w:rPr>
          <w:rFonts w:ascii="Times New Roman" w:hAnsi="Times New Roman"/>
          <w:sz w:val="24"/>
          <w:szCs w:val="24"/>
        </w:rPr>
      </w:pPr>
      <w:r w:rsidRPr="008B02A8">
        <w:rPr>
          <w:rFonts w:ascii="Times New Roman" w:hAnsi="Times New Roman"/>
          <w:b/>
          <w:sz w:val="24"/>
          <w:szCs w:val="24"/>
        </w:rPr>
        <w:t>Aleix Barrera-Corominas</w:t>
      </w:r>
      <w:r>
        <w:rPr>
          <w:rFonts w:ascii="Times New Roman" w:hAnsi="Times New Roman"/>
          <w:b/>
          <w:sz w:val="24"/>
          <w:szCs w:val="24"/>
        </w:rPr>
        <w:br/>
      </w:r>
      <w:r>
        <w:rPr>
          <w:rFonts w:ascii="Times New Roman" w:hAnsi="Times New Roman"/>
          <w:sz w:val="24"/>
          <w:szCs w:val="24"/>
        </w:rPr>
        <w:t>Universitat Autònoma de Barcelona - CRiEDO</w:t>
      </w:r>
      <w:r w:rsidRPr="00A713D0">
        <w:rPr>
          <w:rFonts w:ascii="Times New Roman" w:hAnsi="Times New Roman"/>
          <w:sz w:val="24"/>
          <w:szCs w:val="24"/>
        </w:rPr>
        <w:t>/</w:t>
      </w:r>
      <w:r>
        <w:rPr>
          <w:rFonts w:ascii="Times New Roman" w:hAnsi="Times New Roman"/>
          <w:sz w:val="24"/>
          <w:szCs w:val="24"/>
        </w:rPr>
        <w:t>España</w:t>
      </w:r>
    </w:p>
    <w:p w14:paraId="0BBDA027" w14:textId="14C2D3E3" w:rsidR="0005005C" w:rsidRDefault="0005005C" w:rsidP="0005005C">
      <w:pPr>
        <w:spacing w:line="240" w:lineRule="auto"/>
        <w:jc w:val="right"/>
        <w:rPr>
          <w:rFonts w:ascii="Times New Roman" w:hAnsi="Times New Roman"/>
          <w:sz w:val="24"/>
          <w:szCs w:val="24"/>
        </w:rPr>
      </w:pPr>
      <w:r>
        <w:rPr>
          <w:rFonts w:ascii="Times New Roman" w:hAnsi="Times New Roman"/>
          <w:b/>
          <w:sz w:val="24"/>
          <w:szCs w:val="24"/>
        </w:rPr>
        <w:t>Santiago Robert Guillén</w:t>
      </w:r>
      <w:r>
        <w:rPr>
          <w:rFonts w:ascii="Times New Roman" w:hAnsi="Times New Roman"/>
          <w:b/>
          <w:sz w:val="24"/>
          <w:szCs w:val="24"/>
        </w:rPr>
        <w:br/>
      </w:r>
      <w:r>
        <w:rPr>
          <w:rFonts w:ascii="Times New Roman" w:hAnsi="Times New Roman"/>
          <w:sz w:val="24"/>
          <w:szCs w:val="24"/>
        </w:rPr>
        <w:t>Universidad Autónoma de Barcelona</w:t>
      </w:r>
      <w:r w:rsidRPr="00A713D0">
        <w:rPr>
          <w:rFonts w:ascii="Times New Roman" w:hAnsi="Times New Roman"/>
          <w:sz w:val="24"/>
          <w:szCs w:val="24"/>
        </w:rPr>
        <w:t>/</w:t>
      </w:r>
      <w:r>
        <w:rPr>
          <w:rFonts w:ascii="Times New Roman" w:hAnsi="Times New Roman"/>
          <w:sz w:val="24"/>
          <w:szCs w:val="24"/>
        </w:rPr>
        <w:t>España</w:t>
      </w:r>
    </w:p>
    <w:p w14:paraId="6485B218" w14:textId="19616F26" w:rsidR="0005005C" w:rsidRDefault="0005005C" w:rsidP="0005005C">
      <w:pPr>
        <w:jc w:val="right"/>
        <w:rPr>
          <w:rFonts w:ascii="Times New Roman" w:hAnsi="Times New Roman"/>
          <w:sz w:val="24"/>
          <w:szCs w:val="24"/>
        </w:rPr>
      </w:pPr>
      <w:r>
        <w:rPr>
          <w:rFonts w:ascii="Times New Roman" w:hAnsi="Times New Roman"/>
          <w:b/>
          <w:sz w:val="24"/>
          <w:szCs w:val="24"/>
        </w:rPr>
        <w:lastRenderedPageBreak/>
        <w:t>María Inés Vázquez Clavera</w:t>
      </w:r>
      <w:r>
        <w:rPr>
          <w:rFonts w:ascii="Times New Roman" w:hAnsi="Times New Roman"/>
          <w:b/>
          <w:sz w:val="24"/>
          <w:szCs w:val="24"/>
        </w:rPr>
        <w:br/>
      </w:r>
      <w:r>
        <w:rPr>
          <w:rFonts w:ascii="Times New Roman" w:hAnsi="Times New Roman"/>
          <w:sz w:val="24"/>
          <w:szCs w:val="24"/>
        </w:rPr>
        <w:t>Instituto Universitario Elbio Fernández - Equipo PROGES/Uruguay</w:t>
      </w:r>
    </w:p>
    <w:p w14:paraId="2EAEA999" w14:textId="1317E6E9" w:rsidR="0005005C" w:rsidRDefault="0005005C" w:rsidP="0005005C">
      <w:pPr>
        <w:jc w:val="right"/>
        <w:rPr>
          <w:rFonts w:ascii="Times New Roman" w:hAnsi="Times New Roman"/>
          <w:b/>
          <w:i/>
          <w:sz w:val="26"/>
          <w:szCs w:val="26"/>
        </w:rPr>
      </w:pPr>
      <w:r>
        <w:rPr>
          <w:rFonts w:ascii="Times New Roman" w:hAnsi="Times New Roman"/>
          <w:b/>
          <w:sz w:val="24"/>
          <w:szCs w:val="24"/>
        </w:rPr>
        <w:t>Micaela Belén de Armas Bertossi</w:t>
      </w:r>
      <w:r>
        <w:rPr>
          <w:rFonts w:ascii="Times New Roman" w:hAnsi="Times New Roman"/>
          <w:b/>
          <w:sz w:val="24"/>
          <w:szCs w:val="24"/>
        </w:rPr>
        <w:br/>
      </w:r>
      <w:r>
        <w:rPr>
          <w:rFonts w:ascii="Times New Roman" w:hAnsi="Times New Roman"/>
          <w:sz w:val="24"/>
          <w:szCs w:val="24"/>
        </w:rPr>
        <w:t>Universidad Autónoma de Barcelona - Equipo PROGES/Uruguay</w:t>
      </w:r>
    </w:p>
    <w:p w14:paraId="36D9E443" w14:textId="77777777" w:rsidR="0030138D" w:rsidRDefault="0030138D" w:rsidP="00650B83">
      <w:pPr>
        <w:rPr>
          <w:rFonts w:ascii="Times New Roman" w:hAnsi="Times New Roman"/>
          <w:b/>
          <w:sz w:val="32"/>
          <w:szCs w:val="32"/>
        </w:rPr>
      </w:pPr>
    </w:p>
    <w:p w14:paraId="5805E3F7" w14:textId="7E08E8DA" w:rsidR="007F7773" w:rsidRPr="00423E1C" w:rsidRDefault="007F7773" w:rsidP="0030138D">
      <w:pPr>
        <w:jc w:val="center"/>
        <w:rPr>
          <w:rFonts w:ascii="Times New Roman" w:hAnsi="Times New Roman"/>
          <w:b/>
          <w:sz w:val="32"/>
          <w:szCs w:val="32"/>
        </w:rPr>
      </w:pPr>
      <w:r w:rsidRPr="003774F3">
        <w:rPr>
          <w:rFonts w:ascii="Times New Roman" w:hAnsi="Times New Roman"/>
          <w:b/>
          <w:sz w:val="32"/>
          <w:szCs w:val="32"/>
        </w:rPr>
        <w:t>INTRODUCCI</w:t>
      </w:r>
      <w:r w:rsidR="00C92018" w:rsidRPr="003774F3">
        <w:rPr>
          <w:rFonts w:ascii="Times New Roman" w:hAnsi="Times New Roman"/>
          <w:b/>
          <w:sz w:val="32"/>
          <w:szCs w:val="32"/>
        </w:rPr>
        <w:tab/>
        <w:t>Ó</w:t>
      </w:r>
      <w:r w:rsidRPr="003774F3">
        <w:rPr>
          <w:rFonts w:ascii="Times New Roman" w:hAnsi="Times New Roman"/>
          <w:b/>
          <w:sz w:val="32"/>
          <w:szCs w:val="32"/>
        </w:rPr>
        <w:t>N</w:t>
      </w:r>
    </w:p>
    <w:p w14:paraId="386072E3" w14:textId="3BD02FE6" w:rsidR="007F7773" w:rsidRDefault="007F7773" w:rsidP="007F7773">
      <w:pPr>
        <w:spacing w:line="240" w:lineRule="auto"/>
        <w:jc w:val="right"/>
        <w:rPr>
          <w:rFonts w:ascii="Times New Roman" w:hAnsi="Times New Roman"/>
          <w:sz w:val="24"/>
          <w:szCs w:val="24"/>
        </w:rPr>
      </w:pPr>
      <w:r>
        <w:rPr>
          <w:rFonts w:ascii="Times New Roman" w:hAnsi="Times New Roman"/>
          <w:b/>
          <w:sz w:val="24"/>
          <w:szCs w:val="24"/>
        </w:rPr>
        <w:t>Cristina Mercader</w:t>
      </w:r>
      <w:r>
        <w:rPr>
          <w:rFonts w:ascii="Times New Roman" w:hAnsi="Times New Roman"/>
          <w:b/>
          <w:sz w:val="24"/>
          <w:szCs w:val="24"/>
        </w:rPr>
        <w:br/>
      </w:r>
      <w:r>
        <w:rPr>
          <w:rFonts w:ascii="Times New Roman" w:hAnsi="Times New Roman"/>
          <w:sz w:val="24"/>
          <w:szCs w:val="24"/>
        </w:rPr>
        <w:t>Universitat Autònoma de Barcelona - CRiEDO</w:t>
      </w:r>
      <w:r w:rsidRPr="00A713D0">
        <w:rPr>
          <w:rFonts w:ascii="Times New Roman" w:hAnsi="Times New Roman"/>
          <w:sz w:val="24"/>
          <w:szCs w:val="24"/>
        </w:rPr>
        <w:t>/</w:t>
      </w:r>
      <w:r>
        <w:rPr>
          <w:rFonts w:ascii="Times New Roman" w:hAnsi="Times New Roman"/>
          <w:sz w:val="24"/>
          <w:szCs w:val="24"/>
        </w:rPr>
        <w:t>España</w:t>
      </w:r>
    </w:p>
    <w:p w14:paraId="5E3B3BA4" w14:textId="460D9CF8" w:rsidR="00E576E4" w:rsidRDefault="003774F3" w:rsidP="001D58D7">
      <w:pPr>
        <w:spacing w:line="240" w:lineRule="auto"/>
        <w:ind w:firstLine="284"/>
        <w:jc w:val="both"/>
        <w:rPr>
          <w:rFonts w:ascii="Times New Roman" w:hAnsi="Times New Roman"/>
          <w:sz w:val="24"/>
          <w:szCs w:val="24"/>
        </w:rPr>
      </w:pPr>
      <w:r w:rsidRPr="004515CB">
        <w:rPr>
          <w:rFonts w:ascii="Times New Roman" w:hAnsi="Times New Roman"/>
          <w:sz w:val="24"/>
          <w:szCs w:val="24"/>
        </w:rPr>
        <w:t xml:space="preserve">La IA generativa ya es una realidad en diversos ámbitos </w:t>
      </w:r>
      <w:r w:rsidR="004515CB" w:rsidRPr="004515CB">
        <w:rPr>
          <w:rFonts w:ascii="Times New Roman" w:hAnsi="Times New Roman"/>
          <w:sz w:val="24"/>
          <w:szCs w:val="24"/>
        </w:rPr>
        <w:t xml:space="preserve">personales, </w:t>
      </w:r>
      <w:r w:rsidRPr="004515CB">
        <w:rPr>
          <w:rFonts w:ascii="Times New Roman" w:hAnsi="Times New Roman"/>
          <w:sz w:val="24"/>
          <w:szCs w:val="24"/>
        </w:rPr>
        <w:t xml:space="preserve">sociales, laborales </w:t>
      </w:r>
      <w:r w:rsidR="00374B0E" w:rsidRPr="004515CB">
        <w:rPr>
          <w:rFonts w:ascii="Times New Roman" w:hAnsi="Times New Roman"/>
          <w:sz w:val="24"/>
          <w:szCs w:val="24"/>
        </w:rPr>
        <w:t xml:space="preserve">e incluso </w:t>
      </w:r>
      <w:r w:rsidR="004515CB" w:rsidRPr="004515CB">
        <w:rPr>
          <w:rFonts w:ascii="Times New Roman" w:hAnsi="Times New Roman"/>
          <w:sz w:val="24"/>
          <w:szCs w:val="24"/>
        </w:rPr>
        <w:t>educativos</w:t>
      </w:r>
      <w:r w:rsidR="00374B0E" w:rsidRPr="004515CB">
        <w:rPr>
          <w:rFonts w:ascii="Times New Roman" w:hAnsi="Times New Roman"/>
          <w:sz w:val="24"/>
          <w:szCs w:val="24"/>
        </w:rPr>
        <w:t xml:space="preserve">. Por ello, se hace necesario plantearse cuál es la situación </w:t>
      </w:r>
      <w:r w:rsidR="004515CB" w:rsidRPr="004515CB">
        <w:rPr>
          <w:rFonts w:ascii="Times New Roman" w:hAnsi="Times New Roman"/>
          <w:sz w:val="24"/>
          <w:szCs w:val="24"/>
        </w:rPr>
        <w:t xml:space="preserve">de la IA generativa específicamente en las universidades. </w:t>
      </w:r>
      <w:r w:rsidR="00E576E4">
        <w:rPr>
          <w:rFonts w:ascii="Times New Roman" w:hAnsi="Times New Roman"/>
          <w:sz w:val="24"/>
          <w:szCs w:val="24"/>
        </w:rPr>
        <w:t>L</w:t>
      </w:r>
      <w:r w:rsidR="00E576E4" w:rsidRPr="00496DD1">
        <w:rPr>
          <w:rFonts w:ascii="Times New Roman" w:hAnsi="Times New Roman"/>
          <w:sz w:val="24"/>
          <w:szCs w:val="24"/>
        </w:rPr>
        <w:t>os informes Educause (2023</w:t>
      </w:r>
      <w:r w:rsidR="00ED580D">
        <w:rPr>
          <w:rFonts w:ascii="Times New Roman" w:hAnsi="Times New Roman"/>
          <w:sz w:val="24"/>
          <w:szCs w:val="24"/>
        </w:rPr>
        <w:t xml:space="preserve"> y 2024</w:t>
      </w:r>
      <w:r w:rsidR="00E576E4" w:rsidRPr="00496DD1">
        <w:rPr>
          <w:rFonts w:ascii="Times New Roman" w:hAnsi="Times New Roman"/>
          <w:sz w:val="24"/>
          <w:szCs w:val="24"/>
        </w:rPr>
        <w:t>) destaca</w:t>
      </w:r>
      <w:r w:rsidR="00E576E4">
        <w:rPr>
          <w:rFonts w:ascii="Times New Roman" w:hAnsi="Times New Roman"/>
          <w:sz w:val="24"/>
          <w:szCs w:val="24"/>
        </w:rPr>
        <w:t>n</w:t>
      </w:r>
      <w:r w:rsidR="00E576E4" w:rsidRPr="00496DD1">
        <w:rPr>
          <w:rFonts w:ascii="Times New Roman" w:hAnsi="Times New Roman"/>
          <w:sz w:val="24"/>
          <w:szCs w:val="24"/>
        </w:rPr>
        <w:t xml:space="preserve"> </w:t>
      </w:r>
      <w:r w:rsidR="00F20DA9">
        <w:rPr>
          <w:rFonts w:ascii="Times New Roman" w:hAnsi="Times New Roman"/>
          <w:sz w:val="24"/>
          <w:szCs w:val="24"/>
        </w:rPr>
        <w:t xml:space="preserve">que </w:t>
      </w:r>
      <w:r w:rsidR="00E576E4" w:rsidRPr="00496DD1">
        <w:rPr>
          <w:rFonts w:ascii="Times New Roman" w:hAnsi="Times New Roman"/>
          <w:sz w:val="24"/>
          <w:szCs w:val="24"/>
        </w:rPr>
        <w:t>la IA generativa</w:t>
      </w:r>
      <w:r w:rsidR="00457CC1">
        <w:rPr>
          <w:rFonts w:ascii="Times New Roman" w:hAnsi="Times New Roman"/>
          <w:sz w:val="24"/>
          <w:szCs w:val="24"/>
        </w:rPr>
        <w:t xml:space="preserve"> (IAg)</w:t>
      </w:r>
      <w:r w:rsidR="00E576E4" w:rsidRPr="00496DD1">
        <w:rPr>
          <w:rFonts w:ascii="Times New Roman" w:hAnsi="Times New Roman"/>
          <w:sz w:val="24"/>
          <w:szCs w:val="24"/>
        </w:rPr>
        <w:t xml:space="preserve"> </w:t>
      </w:r>
      <w:r w:rsidR="00F20DA9">
        <w:rPr>
          <w:rFonts w:ascii="Times New Roman" w:hAnsi="Times New Roman"/>
          <w:sz w:val="24"/>
          <w:szCs w:val="24"/>
        </w:rPr>
        <w:t>es una</w:t>
      </w:r>
      <w:r w:rsidR="00E576E4" w:rsidRPr="00496DD1">
        <w:rPr>
          <w:rFonts w:ascii="Times New Roman" w:hAnsi="Times New Roman"/>
          <w:sz w:val="24"/>
          <w:szCs w:val="24"/>
        </w:rPr>
        <w:t xml:space="preserve"> tecnología clave</w:t>
      </w:r>
      <w:r w:rsidR="00ED580D">
        <w:rPr>
          <w:rFonts w:ascii="Times New Roman" w:hAnsi="Times New Roman"/>
          <w:sz w:val="24"/>
          <w:szCs w:val="24"/>
        </w:rPr>
        <w:t xml:space="preserve"> especialmente </w:t>
      </w:r>
      <w:r w:rsidR="00E576E4" w:rsidRPr="00496DD1">
        <w:rPr>
          <w:rFonts w:ascii="Times New Roman" w:hAnsi="Times New Roman"/>
          <w:sz w:val="24"/>
          <w:szCs w:val="24"/>
        </w:rPr>
        <w:t xml:space="preserve">en </w:t>
      </w:r>
      <w:r w:rsidR="00ED580D">
        <w:rPr>
          <w:rFonts w:ascii="Times New Roman" w:hAnsi="Times New Roman"/>
          <w:sz w:val="24"/>
          <w:szCs w:val="24"/>
        </w:rPr>
        <w:t>lo</w:t>
      </w:r>
      <w:r w:rsidR="00E576E4" w:rsidRPr="00496DD1">
        <w:rPr>
          <w:rFonts w:ascii="Times New Roman" w:hAnsi="Times New Roman"/>
          <w:sz w:val="24"/>
          <w:szCs w:val="24"/>
        </w:rPr>
        <w:t xml:space="preserve"> que supone para la evaluación</w:t>
      </w:r>
      <w:r w:rsidR="00C37FAA">
        <w:rPr>
          <w:rFonts w:ascii="Times New Roman" w:hAnsi="Times New Roman"/>
          <w:sz w:val="24"/>
          <w:szCs w:val="24"/>
        </w:rPr>
        <w:t>,</w:t>
      </w:r>
      <w:r w:rsidR="00E576E4" w:rsidRPr="00496DD1">
        <w:rPr>
          <w:rFonts w:ascii="Times New Roman" w:hAnsi="Times New Roman"/>
          <w:sz w:val="24"/>
          <w:szCs w:val="24"/>
        </w:rPr>
        <w:t xml:space="preserve"> la ética educativa</w:t>
      </w:r>
      <w:r w:rsidR="00C37FAA">
        <w:rPr>
          <w:rFonts w:ascii="Times New Roman" w:hAnsi="Times New Roman"/>
          <w:sz w:val="24"/>
          <w:szCs w:val="24"/>
        </w:rPr>
        <w:t xml:space="preserve">, </w:t>
      </w:r>
      <w:r w:rsidR="00E576E4" w:rsidRPr="00496DD1">
        <w:rPr>
          <w:rFonts w:ascii="Times New Roman" w:hAnsi="Times New Roman"/>
          <w:sz w:val="24"/>
          <w:szCs w:val="24"/>
        </w:rPr>
        <w:t>los usos apropiados de la tecnología que utiliza IA y la alfabetización en IA</w:t>
      </w:r>
      <w:r w:rsidR="00B71779">
        <w:rPr>
          <w:rFonts w:ascii="Times New Roman" w:hAnsi="Times New Roman"/>
          <w:sz w:val="24"/>
          <w:szCs w:val="24"/>
        </w:rPr>
        <w:t xml:space="preserve"> de todos los actores que intervienen en el proceso educativo</w:t>
      </w:r>
      <w:r w:rsidR="00E576E4" w:rsidRPr="00496DD1">
        <w:rPr>
          <w:rFonts w:ascii="Times New Roman" w:hAnsi="Times New Roman"/>
          <w:sz w:val="24"/>
          <w:szCs w:val="24"/>
        </w:rPr>
        <w:t xml:space="preserve">. </w:t>
      </w:r>
      <w:r w:rsidR="009B21AA">
        <w:rPr>
          <w:rFonts w:ascii="Times New Roman" w:hAnsi="Times New Roman"/>
          <w:sz w:val="24"/>
          <w:szCs w:val="24"/>
        </w:rPr>
        <w:t xml:space="preserve">Ello implica conocer cómo </w:t>
      </w:r>
      <w:r w:rsidR="00E576E4" w:rsidRPr="00B6368A">
        <w:rPr>
          <w:rFonts w:ascii="Times New Roman" w:hAnsi="Times New Roman"/>
          <w:sz w:val="24"/>
          <w:szCs w:val="24"/>
        </w:rPr>
        <w:t>enfocar las herramientas de IA</w:t>
      </w:r>
      <w:r w:rsidR="00457CC1">
        <w:rPr>
          <w:rFonts w:ascii="Times New Roman" w:hAnsi="Times New Roman"/>
          <w:sz w:val="24"/>
          <w:szCs w:val="24"/>
        </w:rPr>
        <w:t xml:space="preserve">g </w:t>
      </w:r>
      <w:r w:rsidR="00E576E4" w:rsidRPr="00B6368A">
        <w:rPr>
          <w:rFonts w:ascii="Times New Roman" w:hAnsi="Times New Roman"/>
          <w:sz w:val="24"/>
          <w:szCs w:val="24"/>
        </w:rPr>
        <w:t>en la educación</w:t>
      </w:r>
      <w:r w:rsidR="001C4852">
        <w:rPr>
          <w:rFonts w:ascii="Times New Roman" w:hAnsi="Times New Roman"/>
          <w:sz w:val="24"/>
          <w:szCs w:val="24"/>
        </w:rPr>
        <w:t xml:space="preserve"> </w:t>
      </w:r>
      <w:r w:rsidR="009B21AA">
        <w:rPr>
          <w:rFonts w:ascii="Times New Roman" w:hAnsi="Times New Roman"/>
          <w:sz w:val="24"/>
          <w:szCs w:val="24"/>
        </w:rPr>
        <w:t xml:space="preserve">para ayudar al profesorado a </w:t>
      </w:r>
      <w:r w:rsidR="00823DB3">
        <w:rPr>
          <w:rFonts w:ascii="Times New Roman" w:hAnsi="Times New Roman"/>
          <w:sz w:val="24"/>
          <w:szCs w:val="24"/>
        </w:rPr>
        <w:t>implementar el</w:t>
      </w:r>
      <w:r w:rsidR="001C4852">
        <w:rPr>
          <w:rFonts w:ascii="Times New Roman" w:hAnsi="Times New Roman"/>
          <w:sz w:val="24"/>
          <w:szCs w:val="24"/>
        </w:rPr>
        <w:t xml:space="preserve"> DUA</w:t>
      </w:r>
      <w:r w:rsidR="009B21AA">
        <w:rPr>
          <w:rFonts w:ascii="Times New Roman" w:hAnsi="Times New Roman"/>
          <w:sz w:val="24"/>
          <w:szCs w:val="24"/>
        </w:rPr>
        <w:t xml:space="preserve">, personalizar el aprendizaje o </w:t>
      </w:r>
      <w:r w:rsidR="00823DB3">
        <w:rPr>
          <w:rFonts w:ascii="Times New Roman" w:hAnsi="Times New Roman"/>
          <w:sz w:val="24"/>
          <w:szCs w:val="24"/>
        </w:rPr>
        <w:t xml:space="preserve">facilitar </w:t>
      </w:r>
      <w:r w:rsidR="001C4852">
        <w:rPr>
          <w:rFonts w:ascii="Times New Roman" w:hAnsi="Times New Roman"/>
          <w:sz w:val="24"/>
          <w:szCs w:val="24"/>
        </w:rPr>
        <w:t>las tareas más sistemáticas y administrativas de la docencia</w:t>
      </w:r>
      <w:r w:rsidR="009B21AA">
        <w:rPr>
          <w:rFonts w:ascii="Times New Roman" w:hAnsi="Times New Roman"/>
          <w:sz w:val="24"/>
          <w:szCs w:val="24"/>
        </w:rPr>
        <w:t>, entre otras (</w:t>
      </w:r>
      <w:r w:rsidR="004B4624" w:rsidRPr="00722C7D">
        <w:rPr>
          <w:rFonts w:ascii="Times New Roman" w:hAnsi="Times New Roman"/>
          <w:sz w:val="24"/>
          <w:szCs w:val="24"/>
        </w:rPr>
        <w:t>Baidoo-Any &amp; Ansah</w:t>
      </w:r>
      <w:r w:rsidR="004B4624">
        <w:rPr>
          <w:rFonts w:ascii="Times New Roman" w:hAnsi="Times New Roman"/>
          <w:sz w:val="24"/>
          <w:szCs w:val="24"/>
        </w:rPr>
        <w:t xml:space="preserve">, </w:t>
      </w:r>
      <w:r w:rsidR="004B4624" w:rsidRPr="00722C7D">
        <w:rPr>
          <w:rFonts w:ascii="Times New Roman" w:hAnsi="Times New Roman"/>
          <w:sz w:val="24"/>
          <w:szCs w:val="24"/>
        </w:rPr>
        <w:t>202</w:t>
      </w:r>
      <w:r w:rsidR="004B4624">
        <w:rPr>
          <w:rFonts w:ascii="Times New Roman" w:hAnsi="Times New Roman"/>
          <w:sz w:val="24"/>
          <w:szCs w:val="24"/>
        </w:rPr>
        <w:t xml:space="preserve">3; </w:t>
      </w:r>
      <w:r w:rsidR="00E576E4" w:rsidRPr="00B6368A">
        <w:rPr>
          <w:rFonts w:ascii="Times New Roman" w:hAnsi="Times New Roman"/>
          <w:sz w:val="24"/>
          <w:szCs w:val="24"/>
        </w:rPr>
        <w:t>Poyatos</w:t>
      </w:r>
      <w:r w:rsidR="009B21AA">
        <w:rPr>
          <w:rFonts w:ascii="Times New Roman" w:hAnsi="Times New Roman"/>
          <w:sz w:val="24"/>
          <w:szCs w:val="24"/>
        </w:rPr>
        <w:t xml:space="preserve">, </w:t>
      </w:r>
      <w:r w:rsidR="00E576E4" w:rsidRPr="00B6368A">
        <w:rPr>
          <w:rFonts w:ascii="Times New Roman" w:hAnsi="Times New Roman"/>
          <w:sz w:val="24"/>
          <w:szCs w:val="24"/>
        </w:rPr>
        <w:t>2024</w:t>
      </w:r>
      <w:r w:rsidR="009B21AA">
        <w:rPr>
          <w:rFonts w:ascii="Times New Roman" w:hAnsi="Times New Roman"/>
          <w:sz w:val="24"/>
          <w:szCs w:val="24"/>
        </w:rPr>
        <w:t>).</w:t>
      </w:r>
    </w:p>
    <w:p w14:paraId="216BF871" w14:textId="4176E0CF" w:rsidR="00E576E4" w:rsidRPr="00DD26B4" w:rsidRDefault="00530012" w:rsidP="001D58D7">
      <w:pPr>
        <w:spacing w:line="240" w:lineRule="auto"/>
        <w:ind w:firstLine="284"/>
        <w:jc w:val="both"/>
        <w:rPr>
          <w:rFonts w:ascii="Times New Roman" w:hAnsi="Times New Roman"/>
          <w:sz w:val="24"/>
          <w:szCs w:val="24"/>
        </w:rPr>
      </w:pPr>
      <w:r>
        <w:rPr>
          <w:rFonts w:ascii="Times New Roman" w:hAnsi="Times New Roman"/>
          <w:sz w:val="24"/>
          <w:szCs w:val="24"/>
        </w:rPr>
        <w:t>Parece innegable que</w:t>
      </w:r>
      <w:r w:rsidR="00E576E4">
        <w:rPr>
          <w:rFonts w:ascii="Times New Roman" w:hAnsi="Times New Roman"/>
          <w:sz w:val="24"/>
          <w:szCs w:val="24"/>
        </w:rPr>
        <w:t xml:space="preserve"> </w:t>
      </w:r>
      <w:r w:rsidR="00E576E4" w:rsidRPr="00DD26B4">
        <w:rPr>
          <w:rFonts w:ascii="Times New Roman" w:hAnsi="Times New Roman"/>
          <w:sz w:val="24"/>
          <w:szCs w:val="24"/>
        </w:rPr>
        <w:t>la docencia puede beneficiarse de la IA</w:t>
      </w:r>
      <w:r w:rsidR="009D7B90">
        <w:rPr>
          <w:rFonts w:ascii="Times New Roman" w:hAnsi="Times New Roman"/>
          <w:sz w:val="24"/>
          <w:szCs w:val="24"/>
        </w:rPr>
        <w:t xml:space="preserve">g </w:t>
      </w:r>
      <w:r>
        <w:rPr>
          <w:rFonts w:ascii="Times New Roman" w:hAnsi="Times New Roman"/>
          <w:sz w:val="24"/>
          <w:szCs w:val="24"/>
        </w:rPr>
        <w:t xml:space="preserve">pero es indispensable </w:t>
      </w:r>
      <w:r w:rsidR="00E576E4">
        <w:rPr>
          <w:rFonts w:ascii="Times New Roman" w:hAnsi="Times New Roman"/>
          <w:sz w:val="24"/>
          <w:szCs w:val="24"/>
        </w:rPr>
        <w:t xml:space="preserve">considerar </w:t>
      </w:r>
      <w:r w:rsidR="00E576E4" w:rsidRPr="00DD26B4">
        <w:rPr>
          <w:rFonts w:ascii="Times New Roman" w:hAnsi="Times New Roman"/>
          <w:sz w:val="24"/>
          <w:szCs w:val="24"/>
        </w:rPr>
        <w:t>sus límites y la perspectiva ética y jurídica</w:t>
      </w:r>
      <w:r>
        <w:rPr>
          <w:rFonts w:ascii="Times New Roman" w:hAnsi="Times New Roman"/>
          <w:sz w:val="24"/>
          <w:szCs w:val="24"/>
        </w:rPr>
        <w:t>.</w:t>
      </w:r>
      <w:r w:rsidR="00E576E4" w:rsidRPr="00DD26B4">
        <w:rPr>
          <w:rFonts w:ascii="Times New Roman" w:hAnsi="Times New Roman"/>
          <w:sz w:val="24"/>
          <w:szCs w:val="24"/>
        </w:rPr>
        <w:t xml:space="preserve"> En esta perspectiva los imperativos éticos exigen la protección de la equidad, la privacidad y la transparencia, primordiales tanto en el ámbito educativo como en el jurídico. </w:t>
      </w:r>
      <w:r>
        <w:rPr>
          <w:rFonts w:ascii="Times New Roman" w:hAnsi="Times New Roman"/>
          <w:sz w:val="24"/>
          <w:szCs w:val="24"/>
        </w:rPr>
        <w:t>Así, e</w:t>
      </w:r>
      <w:r w:rsidR="00E576E4" w:rsidRPr="00DD26B4">
        <w:rPr>
          <w:rFonts w:ascii="Times New Roman" w:hAnsi="Times New Roman"/>
          <w:sz w:val="24"/>
          <w:szCs w:val="24"/>
        </w:rPr>
        <w:t xml:space="preserve">n la elaboración y el despliegue de la IA, el cumplimiento de la equidad es fundamental, garantizando la transparencia y el acceso equitativo para todos. </w:t>
      </w:r>
      <w:r>
        <w:rPr>
          <w:rFonts w:ascii="Times New Roman" w:hAnsi="Times New Roman"/>
          <w:sz w:val="24"/>
          <w:szCs w:val="24"/>
        </w:rPr>
        <w:t>Ello conlleva</w:t>
      </w:r>
      <w:r w:rsidR="00E576E4" w:rsidRPr="00DD26B4">
        <w:rPr>
          <w:rFonts w:ascii="Times New Roman" w:hAnsi="Times New Roman"/>
          <w:sz w:val="24"/>
          <w:szCs w:val="24"/>
        </w:rPr>
        <w:t xml:space="preserve"> definir las responsabilidades de los desarrolladores y usuarios de IA</w:t>
      </w:r>
      <w:r w:rsidR="009D7B90">
        <w:rPr>
          <w:rFonts w:ascii="Times New Roman" w:hAnsi="Times New Roman"/>
          <w:sz w:val="24"/>
          <w:szCs w:val="24"/>
        </w:rPr>
        <w:t>g</w:t>
      </w:r>
      <w:r w:rsidR="00E576E4" w:rsidRPr="00DD26B4">
        <w:rPr>
          <w:rFonts w:ascii="Times New Roman" w:hAnsi="Times New Roman"/>
          <w:sz w:val="24"/>
          <w:szCs w:val="24"/>
        </w:rPr>
        <w:t>, con énfasis en mantener la integridad y la honestidad. La IA generativa no solo debe salvaguardar los valores jurídicos fundamentales, como la eficiencia judicial y legislativa, sino también mejorarlos, enriqueciendo también el sistema educativo (Harasimiuk &amp; Braun, 2023; Nikolinakos, 2023).</w:t>
      </w:r>
    </w:p>
    <w:p w14:paraId="6F0A062B" w14:textId="18564A8E" w:rsidR="00530012" w:rsidRPr="00E8169D" w:rsidRDefault="00E576E4" w:rsidP="001D58D7">
      <w:pPr>
        <w:spacing w:line="240" w:lineRule="auto"/>
        <w:ind w:firstLine="284"/>
        <w:jc w:val="both"/>
        <w:rPr>
          <w:rFonts w:ascii="Times New Roman" w:hAnsi="Times New Roman"/>
          <w:sz w:val="24"/>
          <w:szCs w:val="24"/>
        </w:rPr>
      </w:pPr>
      <w:r w:rsidRPr="00E8169D">
        <w:rPr>
          <w:rFonts w:ascii="Times New Roman" w:hAnsi="Times New Roman"/>
          <w:sz w:val="24"/>
          <w:szCs w:val="24"/>
        </w:rPr>
        <w:t xml:space="preserve">Para abordar todas estas cuestiones, este capítulo incluye </w:t>
      </w:r>
      <w:r w:rsidR="00530012" w:rsidRPr="00E8169D">
        <w:rPr>
          <w:rFonts w:ascii="Times New Roman" w:hAnsi="Times New Roman"/>
          <w:sz w:val="24"/>
          <w:szCs w:val="24"/>
        </w:rPr>
        <w:t>cinco</w:t>
      </w:r>
      <w:r w:rsidRPr="00E8169D">
        <w:rPr>
          <w:rFonts w:ascii="Times New Roman" w:hAnsi="Times New Roman"/>
          <w:sz w:val="24"/>
          <w:szCs w:val="24"/>
        </w:rPr>
        <w:t xml:space="preserve"> aportaciones que giran en torno</w:t>
      </w:r>
      <w:r w:rsidR="00530012" w:rsidRPr="00E8169D">
        <w:rPr>
          <w:rFonts w:ascii="Times New Roman" w:hAnsi="Times New Roman"/>
          <w:sz w:val="24"/>
          <w:szCs w:val="24"/>
        </w:rPr>
        <w:t xml:space="preserve"> a </w:t>
      </w:r>
      <w:r w:rsidR="003B5506">
        <w:rPr>
          <w:rFonts w:ascii="Times New Roman" w:hAnsi="Times New Roman"/>
          <w:sz w:val="24"/>
          <w:szCs w:val="24"/>
        </w:rPr>
        <w:t>tres</w:t>
      </w:r>
      <w:r w:rsidR="00530012" w:rsidRPr="00E8169D">
        <w:rPr>
          <w:rFonts w:ascii="Times New Roman" w:hAnsi="Times New Roman"/>
          <w:sz w:val="24"/>
          <w:szCs w:val="24"/>
        </w:rPr>
        <w:t xml:space="preserve"> pilares </w:t>
      </w:r>
      <w:r w:rsidR="003B5506">
        <w:rPr>
          <w:rFonts w:ascii="Times New Roman" w:hAnsi="Times New Roman"/>
          <w:sz w:val="24"/>
          <w:szCs w:val="24"/>
        </w:rPr>
        <w:t>en</w:t>
      </w:r>
      <w:r w:rsidR="00530012" w:rsidRPr="00E8169D">
        <w:rPr>
          <w:rFonts w:ascii="Times New Roman" w:hAnsi="Times New Roman"/>
          <w:sz w:val="24"/>
          <w:szCs w:val="24"/>
        </w:rPr>
        <w:t xml:space="preserve"> la docencia universitaria y la IA</w:t>
      </w:r>
      <w:r w:rsidR="006644CC">
        <w:rPr>
          <w:rFonts w:ascii="Times New Roman" w:hAnsi="Times New Roman"/>
          <w:sz w:val="24"/>
          <w:szCs w:val="24"/>
        </w:rPr>
        <w:t>g</w:t>
      </w:r>
      <w:r w:rsidR="00530012" w:rsidRPr="00E8169D">
        <w:rPr>
          <w:rFonts w:ascii="Times New Roman" w:hAnsi="Times New Roman"/>
          <w:sz w:val="24"/>
          <w:szCs w:val="24"/>
        </w:rPr>
        <w:t xml:space="preserve">: docentes, </w:t>
      </w:r>
      <w:r w:rsidR="00D83331">
        <w:rPr>
          <w:rFonts w:ascii="Times New Roman" w:hAnsi="Times New Roman"/>
          <w:sz w:val="24"/>
          <w:szCs w:val="24"/>
        </w:rPr>
        <w:t xml:space="preserve">políticas </w:t>
      </w:r>
      <w:r w:rsidR="00530012" w:rsidRPr="00E8169D">
        <w:rPr>
          <w:rFonts w:ascii="Times New Roman" w:hAnsi="Times New Roman"/>
          <w:sz w:val="24"/>
          <w:szCs w:val="24"/>
        </w:rPr>
        <w:t xml:space="preserve">institucionales y </w:t>
      </w:r>
      <w:r w:rsidR="000F4760" w:rsidRPr="00E8169D">
        <w:rPr>
          <w:rFonts w:ascii="Times New Roman" w:hAnsi="Times New Roman"/>
          <w:sz w:val="24"/>
          <w:szCs w:val="24"/>
        </w:rPr>
        <w:t>consideraciones</w:t>
      </w:r>
      <w:r w:rsidR="00530012" w:rsidRPr="00E8169D">
        <w:rPr>
          <w:rFonts w:ascii="Times New Roman" w:hAnsi="Times New Roman"/>
          <w:sz w:val="24"/>
          <w:szCs w:val="24"/>
        </w:rPr>
        <w:t xml:space="preserve"> legales</w:t>
      </w:r>
      <w:r w:rsidR="000F4760" w:rsidRPr="00E8169D">
        <w:rPr>
          <w:rFonts w:ascii="Times New Roman" w:hAnsi="Times New Roman"/>
          <w:sz w:val="24"/>
          <w:szCs w:val="24"/>
        </w:rPr>
        <w:t xml:space="preserve"> para su implementación</w:t>
      </w:r>
      <w:r w:rsidR="00530012" w:rsidRPr="00E8169D">
        <w:rPr>
          <w:rFonts w:ascii="Times New Roman" w:hAnsi="Times New Roman"/>
          <w:sz w:val="24"/>
          <w:szCs w:val="24"/>
        </w:rPr>
        <w:t>.</w:t>
      </w:r>
      <w:r w:rsidR="00503CE5">
        <w:rPr>
          <w:rFonts w:ascii="Times New Roman" w:hAnsi="Times New Roman"/>
          <w:sz w:val="24"/>
          <w:szCs w:val="24"/>
        </w:rPr>
        <w:t xml:space="preserve"> </w:t>
      </w:r>
      <w:r w:rsidR="00530012" w:rsidRPr="00E8169D">
        <w:rPr>
          <w:rFonts w:ascii="Times New Roman" w:hAnsi="Times New Roman"/>
          <w:sz w:val="24"/>
          <w:szCs w:val="24"/>
        </w:rPr>
        <w:t xml:space="preserve">En el primer </w:t>
      </w:r>
      <w:r w:rsidR="00CB454E" w:rsidRPr="00E8169D">
        <w:rPr>
          <w:rFonts w:ascii="Times New Roman" w:hAnsi="Times New Roman"/>
          <w:sz w:val="24"/>
          <w:szCs w:val="24"/>
        </w:rPr>
        <w:t>apartado</w:t>
      </w:r>
      <w:r w:rsidR="00617BD6" w:rsidRPr="00E8169D">
        <w:rPr>
          <w:rFonts w:ascii="Times New Roman" w:hAnsi="Times New Roman"/>
          <w:sz w:val="24"/>
          <w:szCs w:val="24"/>
        </w:rPr>
        <w:t xml:space="preserve">, </w:t>
      </w:r>
      <w:r w:rsidR="00835DA5" w:rsidRPr="00E8169D">
        <w:rPr>
          <w:rFonts w:ascii="Times New Roman" w:hAnsi="Times New Roman"/>
          <w:sz w:val="24"/>
          <w:szCs w:val="24"/>
        </w:rPr>
        <w:t>las autoras realizan una disertación respecto a lo que significa la formación con IA</w:t>
      </w:r>
      <w:r w:rsidR="006644CC">
        <w:rPr>
          <w:rFonts w:ascii="Times New Roman" w:hAnsi="Times New Roman"/>
          <w:sz w:val="24"/>
          <w:szCs w:val="24"/>
        </w:rPr>
        <w:t xml:space="preserve">g </w:t>
      </w:r>
      <w:r w:rsidR="00835DA5" w:rsidRPr="00E8169D">
        <w:rPr>
          <w:rFonts w:ascii="Times New Roman" w:hAnsi="Times New Roman"/>
          <w:sz w:val="24"/>
          <w:szCs w:val="24"/>
        </w:rPr>
        <w:t xml:space="preserve">y su relación con las competencias digitales. En </w:t>
      </w:r>
      <w:r w:rsidR="001F1F8B" w:rsidRPr="00E8169D">
        <w:rPr>
          <w:rFonts w:ascii="Times New Roman" w:hAnsi="Times New Roman"/>
          <w:sz w:val="24"/>
          <w:szCs w:val="24"/>
        </w:rPr>
        <w:t xml:space="preserve">él, se proponen diversos niveles de </w:t>
      </w:r>
      <w:r w:rsidR="006C3DF1" w:rsidRPr="00E8169D">
        <w:rPr>
          <w:rFonts w:ascii="Times New Roman" w:hAnsi="Times New Roman"/>
          <w:sz w:val="24"/>
          <w:szCs w:val="24"/>
        </w:rPr>
        <w:t xml:space="preserve">dominio </w:t>
      </w:r>
      <w:r w:rsidR="001F1F8B" w:rsidRPr="00E8169D">
        <w:rPr>
          <w:rFonts w:ascii="Times New Roman" w:hAnsi="Times New Roman"/>
          <w:sz w:val="24"/>
          <w:szCs w:val="24"/>
        </w:rPr>
        <w:t xml:space="preserve">que </w:t>
      </w:r>
      <w:r w:rsidR="006C3DF1" w:rsidRPr="00E8169D">
        <w:rPr>
          <w:rFonts w:ascii="Times New Roman" w:hAnsi="Times New Roman"/>
          <w:sz w:val="24"/>
          <w:szCs w:val="24"/>
        </w:rPr>
        <w:t>los docentes deberían ir superando para implementar</w:t>
      </w:r>
      <w:r w:rsidR="003B5633" w:rsidRPr="00E8169D">
        <w:rPr>
          <w:rFonts w:ascii="Times New Roman" w:hAnsi="Times New Roman"/>
          <w:sz w:val="24"/>
          <w:szCs w:val="24"/>
        </w:rPr>
        <w:t xml:space="preserve"> la IA generativa en su docencia con confianza y seguridad.</w:t>
      </w:r>
    </w:p>
    <w:p w14:paraId="57E91890" w14:textId="71062D60" w:rsidR="00C36A8A" w:rsidRPr="00E8169D" w:rsidRDefault="003B5633" w:rsidP="001D58D7">
      <w:pPr>
        <w:spacing w:line="240" w:lineRule="auto"/>
        <w:ind w:firstLine="284"/>
        <w:jc w:val="both"/>
        <w:rPr>
          <w:rFonts w:ascii="Times New Roman" w:hAnsi="Times New Roman"/>
          <w:sz w:val="24"/>
          <w:szCs w:val="24"/>
        </w:rPr>
      </w:pPr>
      <w:r w:rsidRPr="00E8169D">
        <w:rPr>
          <w:rFonts w:ascii="Times New Roman" w:hAnsi="Times New Roman"/>
          <w:sz w:val="24"/>
          <w:szCs w:val="24"/>
        </w:rPr>
        <w:t xml:space="preserve">En el segundo </w:t>
      </w:r>
      <w:r w:rsidR="00CB454E" w:rsidRPr="00E8169D">
        <w:rPr>
          <w:rFonts w:ascii="Times New Roman" w:hAnsi="Times New Roman"/>
          <w:sz w:val="24"/>
          <w:szCs w:val="24"/>
        </w:rPr>
        <w:t>apartado</w:t>
      </w:r>
      <w:r w:rsidRPr="00E8169D">
        <w:rPr>
          <w:rFonts w:ascii="Times New Roman" w:hAnsi="Times New Roman"/>
          <w:sz w:val="24"/>
          <w:szCs w:val="24"/>
        </w:rPr>
        <w:t>, se presenta un cuestionario que permite evaluar el conocimiento, uso y posicionamiento del profesorado universitario respecto a la IA</w:t>
      </w:r>
      <w:r w:rsidR="006644CC">
        <w:rPr>
          <w:rFonts w:ascii="Times New Roman" w:hAnsi="Times New Roman"/>
          <w:sz w:val="24"/>
          <w:szCs w:val="24"/>
        </w:rPr>
        <w:t>g</w:t>
      </w:r>
      <w:r w:rsidRPr="00E8169D">
        <w:rPr>
          <w:rFonts w:ascii="Times New Roman" w:hAnsi="Times New Roman"/>
          <w:sz w:val="24"/>
          <w:szCs w:val="24"/>
        </w:rPr>
        <w:t>. En este apartado</w:t>
      </w:r>
      <w:r w:rsidR="00012F0A" w:rsidRPr="00E8169D">
        <w:rPr>
          <w:rFonts w:ascii="Times New Roman" w:hAnsi="Times New Roman"/>
          <w:sz w:val="24"/>
          <w:szCs w:val="24"/>
        </w:rPr>
        <w:t xml:space="preserve"> las autoras </w:t>
      </w:r>
      <w:r w:rsidR="00EB2C30" w:rsidRPr="00E8169D">
        <w:rPr>
          <w:rFonts w:ascii="Times New Roman" w:hAnsi="Times New Roman"/>
          <w:sz w:val="24"/>
          <w:szCs w:val="24"/>
        </w:rPr>
        <w:t>sitúan la IA</w:t>
      </w:r>
      <w:r w:rsidR="006644CC">
        <w:rPr>
          <w:rFonts w:ascii="Times New Roman" w:hAnsi="Times New Roman"/>
          <w:sz w:val="24"/>
          <w:szCs w:val="24"/>
        </w:rPr>
        <w:t xml:space="preserve">g </w:t>
      </w:r>
      <w:r w:rsidR="00C36A8A" w:rsidRPr="00E8169D">
        <w:rPr>
          <w:rFonts w:ascii="Times New Roman" w:hAnsi="Times New Roman"/>
          <w:sz w:val="24"/>
          <w:szCs w:val="24"/>
        </w:rPr>
        <w:t xml:space="preserve">en la docencia con resultados de los primeros estudios exploratorios respecto al fenómeno. Así, y para indagar en profundidad sobre el fenómeno se describen los bloques, variables e ítems del cuestionario validado por 14 jueces y construido a partir de la revisión bibliográfica. </w:t>
      </w:r>
    </w:p>
    <w:p w14:paraId="17C290E0" w14:textId="68685837" w:rsidR="00154736" w:rsidRPr="00E8169D" w:rsidRDefault="00C36A8A" w:rsidP="001D58D7">
      <w:pPr>
        <w:spacing w:line="240" w:lineRule="auto"/>
        <w:ind w:firstLine="284"/>
        <w:jc w:val="both"/>
        <w:rPr>
          <w:rFonts w:ascii="Times New Roman" w:hAnsi="Times New Roman"/>
          <w:sz w:val="24"/>
          <w:szCs w:val="24"/>
        </w:rPr>
      </w:pPr>
      <w:r w:rsidRPr="0030138D">
        <w:rPr>
          <w:rFonts w:ascii="Times New Roman" w:hAnsi="Times New Roman"/>
          <w:sz w:val="24"/>
          <w:szCs w:val="24"/>
        </w:rPr>
        <w:lastRenderedPageBreak/>
        <w:t xml:space="preserve">En el tercer </w:t>
      </w:r>
      <w:r w:rsidR="00CB454E" w:rsidRPr="0030138D">
        <w:rPr>
          <w:rFonts w:ascii="Times New Roman" w:hAnsi="Times New Roman"/>
          <w:sz w:val="24"/>
          <w:szCs w:val="24"/>
        </w:rPr>
        <w:t>apartad</w:t>
      </w:r>
      <w:r w:rsidR="00650B83" w:rsidRPr="0030138D">
        <w:rPr>
          <w:rFonts w:ascii="Times New Roman" w:hAnsi="Times New Roman"/>
          <w:sz w:val="24"/>
          <w:szCs w:val="24"/>
        </w:rPr>
        <w:t xml:space="preserve">o se presenta una revisión sistemática de las políticas universitarias de </w:t>
      </w:r>
      <w:r w:rsidR="00DE4959" w:rsidRPr="0030138D">
        <w:rPr>
          <w:rFonts w:ascii="Times New Roman" w:hAnsi="Times New Roman"/>
          <w:sz w:val="24"/>
          <w:szCs w:val="24"/>
        </w:rPr>
        <w:t xml:space="preserve">todo el mundo </w:t>
      </w:r>
      <w:r w:rsidR="00650B83" w:rsidRPr="0030138D">
        <w:rPr>
          <w:rFonts w:ascii="Times New Roman" w:hAnsi="Times New Roman"/>
          <w:sz w:val="24"/>
          <w:szCs w:val="24"/>
        </w:rPr>
        <w:t xml:space="preserve">sobre la </w:t>
      </w:r>
      <w:r w:rsidR="006644CC">
        <w:rPr>
          <w:rFonts w:ascii="Times New Roman" w:hAnsi="Times New Roman"/>
          <w:sz w:val="24"/>
          <w:szCs w:val="24"/>
        </w:rPr>
        <w:t>IAg</w:t>
      </w:r>
      <w:r w:rsidR="00EE10FA" w:rsidRPr="0030138D">
        <w:rPr>
          <w:rFonts w:ascii="Times New Roman" w:hAnsi="Times New Roman"/>
          <w:sz w:val="24"/>
          <w:szCs w:val="24"/>
        </w:rPr>
        <w:t>. En esta revisión se revisan las dimensiones de la g</w:t>
      </w:r>
      <w:r w:rsidR="00DE4959" w:rsidRPr="0030138D">
        <w:rPr>
          <w:rFonts w:ascii="Times New Roman" w:hAnsi="Times New Roman"/>
          <w:sz w:val="24"/>
          <w:szCs w:val="24"/>
        </w:rPr>
        <w:t xml:space="preserve">obernanza </w:t>
      </w:r>
      <w:r w:rsidR="00EE10FA" w:rsidRPr="0030138D">
        <w:rPr>
          <w:rFonts w:ascii="Times New Roman" w:hAnsi="Times New Roman"/>
          <w:sz w:val="24"/>
          <w:szCs w:val="24"/>
        </w:rPr>
        <w:t xml:space="preserve">universitaria </w:t>
      </w:r>
      <w:r w:rsidR="00DE4959" w:rsidRPr="0030138D">
        <w:rPr>
          <w:rFonts w:ascii="Times New Roman" w:hAnsi="Times New Roman"/>
          <w:sz w:val="24"/>
          <w:szCs w:val="24"/>
        </w:rPr>
        <w:t>responsable</w:t>
      </w:r>
      <w:r w:rsidR="00EE10FA" w:rsidRPr="0030138D">
        <w:rPr>
          <w:rFonts w:ascii="Times New Roman" w:hAnsi="Times New Roman"/>
          <w:sz w:val="24"/>
          <w:szCs w:val="24"/>
        </w:rPr>
        <w:t xml:space="preserve"> en IAg</w:t>
      </w:r>
      <w:r w:rsidR="00DE4959" w:rsidRPr="0030138D">
        <w:rPr>
          <w:rFonts w:ascii="Times New Roman" w:hAnsi="Times New Roman"/>
          <w:sz w:val="24"/>
          <w:szCs w:val="24"/>
        </w:rPr>
        <w:t xml:space="preserve"> y </w:t>
      </w:r>
      <w:r w:rsidR="00D75D39" w:rsidRPr="0030138D">
        <w:rPr>
          <w:rFonts w:ascii="Times New Roman" w:hAnsi="Times New Roman"/>
          <w:sz w:val="24"/>
          <w:szCs w:val="24"/>
        </w:rPr>
        <w:t>cuáles son las recomendaciones sobre la elaboración de las políticas.</w:t>
      </w:r>
      <w:r w:rsidR="00DE4959">
        <w:rPr>
          <w:rFonts w:ascii="Times New Roman" w:hAnsi="Times New Roman"/>
          <w:sz w:val="24"/>
          <w:szCs w:val="24"/>
        </w:rPr>
        <w:t xml:space="preserve"> </w:t>
      </w:r>
      <w:r w:rsidRPr="00E8169D">
        <w:rPr>
          <w:rFonts w:ascii="Times New Roman" w:hAnsi="Times New Roman"/>
          <w:sz w:val="24"/>
          <w:szCs w:val="24"/>
        </w:rPr>
        <w:t xml:space="preserve">Seguidamente, el cuarto </w:t>
      </w:r>
      <w:r w:rsidR="00CB454E" w:rsidRPr="00E8169D">
        <w:rPr>
          <w:rFonts w:ascii="Times New Roman" w:hAnsi="Times New Roman"/>
          <w:sz w:val="24"/>
          <w:szCs w:val="24"/>
        </w:rPr>
        <w:t>apartado</w:t>
      </w:r>
      <w:r w:rsidRPr="00E8169D">
        <w:rPr>
          <w:rFonts w:ascii="Times New Roman" w:hAnsi="Times New Roman"/>
          <w:sz w:val="24"/>
          <w:szCs w:val="24"/>
        </w:rPr>
        <w:t xml:space="preserve"> </w:t>
      </w:r>
      <w:r w:rsidR="00652F5E" w:rsidRPr="00E8169D">
        <w:rPr>
          <w:rFonts w:ascii="Times New Roman" w:hAnsi="Times New Roman"/>
          <w:sz w:val="24"/>
          <w:szCs w:val="24"/>
        </w:rPr>
        <w:t xml:space="preserve">se centra en exclusiva en el marco jurídico y ético que se debe tener en cuenta para la aplicación de la inteligencia artificial en las universidades. El autor del capítulo revisa las leyes, normativas y </w:t>
      </w:r>
      <w:r w:rsidR="00CB454E" w:rsidRPr="00E8169D">
        <w:rPr>
          <w:rFonts w:ascii="Times New Roman" w:hAnsi="Times New Roman"/>
          <w:sz w:val="24"/>
          <w:szCs w:val="24"/>
        </w:rPr>
        <w:t>reglamentos vigentes que rigen la puesta en práctica de la IAg en las universidades. Además, aporta una visión de gobernanza ética y códigos de conducta que las universidades pueden aportar.</w:t>
      </w:r>
    </w:p>
    <w:p w14:paraId="6DCF515F" w14:textId="3AFCD246" w:rsidR="00CB454E" w:rsidRPr="00E8169D" w:rsidRDefault="00CB454E" w:rsidP="001D58D7">
      <w:pPr>
        <w:spacing w:line="240" w:lineRule="auto"/>
        <w:ind w:firstLine="284"/>
        <w:jc w:val="both"/>
        <w:rPr>
          <w:rFonts w:ascii="Times New Roman" w:hAnsi="Times New Roman"/>
          <w:sz w:val="24"/>
          <w:szCs w:val="24"/>
        </w:rPr>
      </w:pPr>
      <w:r w:rsidRPr="00E8169D">
        <w:rPr>
          <w:rFonts w:ascii="Times New Roman" w:hAnsi="Times New Roman"/>
          <w:sz w:val="24"/>
          <w:szCs w:val="24"/>
        </w:rPr>
        <w:t xml:space="preserve">Para finalizar el capítulo, se </w:t>
      </w:r>
      <w:r w:rsidR="00716375" w:rsidRPr="00E8169D">
        <w:rPr>
          <w:rFonts w:ascii="Times New Roman" w:hAnsi="Times New Roman"/>
          <w:sz w:val="24"/>
          <w:szCs w:val="24"/>
        </w:rPr>
        <w:t>incluye una aportación internacional respecto a la presencia de la inteligencia artificial en escenarios educativos. Así, las autoras revisan cómo se está abordando la IA</w:t>
      </w:r>
      <w:r w:rsidR="00AD67DC">
        <w:rPr>
          <w:rFonts w:ascii="Times New Roman" w:hAnsi="Times New Roman"/>
          <w:sz w:val="24"/>
          <w:szCs w:val="24"/>
        </w:rPr>
        <w:t xml:space="preserve">g </w:t>
      </w:r>
      <w:r w:rsidR="00716375" w:rsidRPr="00E8169D">
        <w:rPr>
          <w:rFonts w:ascii="Times New Roman" w:hAnsi="Times New Roman"/>
          <w:sz w:val="24"/>
          <w:szCs w:val="24"/>
        </w:rPr>
        <w:t xml:space="preserve">en diversas universidades de Latinoamérica y compara las aproximaciones que se están tomando. </w:t>
      </w:r>
    </w:p>
    <w:p w14:paraId="23AAA20F" w14:textId="756EF204" w:rsidR="00716375" w:rsidRPr="00E8169D" w:rsidRDefault="00D83331" w:rsidP="001D58D7">
      <w:pPr>
        <w:spacing w:line="240" w:lineRule="auto"/>
        <w:ind w:firstLine="284"/>
        <w:jc w:val="both"/>
        <w:rPr>
          <w:rFonts w:ascii="Times New Roman" w:hAnsi="Times New Roman"/>
          <w:sz w:val="24"/>
          <w:szCs w:val="24"/>
        </w:rPr>
      </w:pPr>
      <w:r>
        <w:rPr>
          <w:rFonts w:ascii="Times New Roman" w:hAnsi="Times New Roman"/>
          <w:sz w:val="24"/>
          <w:szCs w:val="24"/>
        </w:rPr>
        <w:t>E</w:t>
      </w:r>
      <w:r w:rsidR="00716375" w:rsidRPr="00E8169D">
        <w:rPr>
          <w:rFonts w:ascii="Times New Roman" w:hAnsi="Times New Roman"/>
          <w:sz w:val="24"/>
          <w:szCs w:val="24"/>
        </w:rPr>
        <w:t xml:space="preserve">ste capítulo ofrece una visión multidimensional </w:t>
      </w:r>
      <w:r w:rsidR="00E8169D" w:rsidRPr="00E8169D">
        <w:rPr>
          <w:rFonts w:ascii="Times New Roman" w:hAnsi="Times New Roman"/>
          <w:sz w:val="24"/>
          <w:szCs w:val="24"/>
        </w:rPr>
        <w:t xml:space="preserve">e internacional </w:t>
      </w:r>
      <w:r w:rsidR="00716375" w:rsidRPr="00E8169D">
        <w:rPr>
          <w:rFonts w:ascii="Times New Roman" w:hAnsi="Times New Roman"/>
          <w:sz w:val="24"/>
          <w:szCs w:val="24"/>
        </w:rPr>
        <w:t>respecto al fenómeno de la IA</w:t>
      </w:r>
      <w:r w:rsidR="00AD67DC">
        <w:rPr>
          <w:rFonts w:ascii="Times New Roman" w:hAnsi="Times New Roman"/>
          <w:sz w:val="24"/>
          <w:szCs w:val="24"/>
        </w:rPr>
        <w:t xml:space="preserve">g </w:t>
      </w:r>
      <w:r w:rsidR="00716375" w:rsidRPr="00E8169D">
        <w:rPr>
          <w:rFonts w:ascii="Times New Roman" w:hAnsi="Times New Roman"/>
          <w:sz w:val="24"/>
          <w:szCs w:val="24"/>
        </w:rPr>
        <w:t xml:space="preserve">en la docencia </w:t>
      </w:r>
      <w:r w:rsidR="006F1C19" w:rsidRPr="00E8169D">
        <w:rPr>
          <w:rFonts w:ascii="Times New Roman" w:hAnsi="Times New Roman"/>
          <w:sz w:val="24"/>
          <w:szCs w:val="24"/>
        </w:rPr>
        <w:t xml:space="preserve">universitaria </w:t>
      </w:r>
      <w:r w:rsidR="00E8169D" w:rsidRPr="00E8169D">
        <w:rPr>
          <w:rFonts w:ascii="Times New Roman" w:hAnsi="Times New Roman"/>
          <w:sz w:val="24"/>
          <w:szCs w:val="24"/>
        </w:rPr>
        <w:t>entendiendo que es indispensable una</w:t>
      </w:r>
      <w:r w:rsidR="006F1C19" w:rsidRPr="00E8169D">
        <w:rPr>
          <w:rFonts w:ascii="Times New Roman" w:hAnsi="Times New Roman"/>
          <w:sz w:val="24"/>
          <w:szCs w:val="24"/>
        </w:rPr>
        <w:t xml:space="preserve"> aproximación </w:t>
      </w:r>
      <w:r w:rsidR="00E8169D" w:rsidRPr="00E8169D">
        <w:rPr>
          <w:rFonts w:ascii="Times New Roman" w:hAnsi="Times New Roman"/>
          <w:sz w:val="24"/>
          <w:szCs w:val="24"/>
        </w:rPr>
        <w:t xml:space="preserve">que </w:t>
      </w:r>
      <w:r w:rsidR="008635BC">
        <w:rPr>
          <w:rFonts w:ascii="Times New Roman" w:hAnsi="Times New Roman"/>
          <w:sz w:val="24"/>
          <w:szCs w:val="24"/>
        </w:rPr>
        <w:t xml:space="preserve">incluya tanto </w:t>
      </w:r>
      <w:r w:rsidR="006F1C19" w:rsidRPr="00E8169D">
        <w:rPr>
          <w:rFonts w:ascii="Times New Roman" w:hAnsi="Times New Roman"/>
          <w:sz w:val="24"/>
          <w:szCs w:val="24"/>
        </w:rPr>
        <w:t>el profesorado</w:t>
      </w:r>
      <w:r w:rsidR="00E8169D" w:rsidRPr="00E8169D">
        <w:rPr>
          <w:rFonts w:ascii="Times New Roman" w:hAnsi="Times New Roman"/>
          <w:sz w:val="24"/>
          <w:szCs w:val="24"/>
        </w:rPr>
        <w:t xml:space="preserve"> como </w:t>
      </w:r>
      <w:r>
        <w:rPr>
          <w:rFonts w:ascii="Times New Roman" w:hAnsi="Times New Roman"/>
          <w:sz w:val="24"/>
          <w:szCs w:val="24"/>
        </w:rPr>
        <w:t>políticas</w:t>
      </w:r>
      <w:r w:rsidR="00E8169D" w:rsidRPr="00E8169D">
        <w:rPr>
          <w:rFonts w:ascii="Times New Roman" w:hAnsi="Times New Roman"/>
          <w:sz w:val="24"/>
          <w:szCs w:val="24"/>
        </w:rPr>
        <w:t xml:space="preserve"> institucionales y regulaciones éticas y legales. </w:t>
      </w:r>
    </w:p>
    <w:p w14:paraId="3A186A05" w14:textId="77777777" w:rsidR="00652F5E" w:rsidRDefault="00652F5E">
      <w:pPr>
        <w:rPr>
          <w:rFonts w:ascii="Times New Roman" w:hAnsi="Times New Roman"/>
          <w:b/>
          <w:sz w:val="32"/>
          <w:szCs w:val="32"/>
          <w:highlight w:val="yellow"/>
        </w:rPr>
      </w:pPr>
    </w:p>
    <w:p w14:paraId="5B59BAF2" w14:textId="3B5A6F72" w:rsidR="0071605E" w:rsidRPr="00423E1C" w:rsidRDefault="00835FA3" w:rsidP="00381538">
      <w:pPr>
        <w:jc w:val="center"/>
        <w:rPr>
          <w:rFonts w:ascii="Times New Roman" w:hAnsi="Times New Roman"/>
          <w:b/>
          <w:sz w:val="32"/>
          <w:szCs w:val="32"/>
        </w:rPr>
      </w:pPr>
      <w:r w:rsidRPr="00835FA3">
        <w:rPr>
          <w:rFonts w:ascii="Times New Roman" w:hAnsi="Times New Roman"/>
          <w:b/>
          <w:sz w:val="32"/>
          <w:szCs w:val="32"/>
        </w:rPr>
        <w:t xml:space="preserve">1. </w:t>
      </w:r>
      <w:r w:rsidR="00602D39" w:rsidRPr="00835FA3">
        <w:rPr>
          <w:rFonts w:ascii="Times New Roman" w:hAnsi="Times New Roman"/>
          <w:b/>
          <w:sz w:val="32"/>
          <w:szCs w:val="32"/>
        </w:rPr>
        <w:t>SER COMPETENTE</w:t>
      </w:r>
      <w:r w:rsidR="00500132" w:rsidRPr="00835FA3">
        <w:rPr>
          <w:rFonts w:ascii="Times New Roman" w:hAnsi="Times New Roman"/>
          <w:b/>
          <w:sz w:val="32"/>
          <w:szCs w:val="32"/>
        </w:rPr>
        <w:t xml:space="preserve"> </w:t>
      </w:r>
      <w:r w:rsidR="00BC33FB" w:rsidRPr="00835FA3">
        <w:rPr>
          <w:rFonts w:ascii="Times New Roman" w:hAnsi="Times New Roman"/>
          <w:b/>
          <w:sz w:val="32"/>
          <w:szCs w:val="32"/>
        </w:rPr>
        <w:t xml:space="preserve">EN </w:t>
      </w:r>
      <w:r>
        <w:rPr>
          <w:rFonts w:ascii="Times New Roman" w:hAnsi="Times New Roman"/>
          <w:b/>
          <w:sz w:val="32"/>
          <w:szCs w:val="32"/>
        </w:rPr>
        <w:t>INTELIGENCIA ARTIFICIAL GENERATIVA</w:t>
      </w:r>
      <w:r w:rsidR="00500132" w:rsidRPr="00835FA3">
        <w:rPr>
          <w:rFonts w:ascii="Times New Roman" w:hAnsi="Times New Roman"/>
          <w:b/>
          <w:sz w:val="32"/>
          <w:szCs w:val="32"/>
        </w:rPr>
        <w:t xml:space="preserve"> </w:t>
      </w:r>
      <w:r w:rsidR="00602D39" w:rsidRPr="00835FA3">
        <w:rPr>
          <w:rFonts w:ascii="Times New Roman" w:hAnsi="Times New Roman"/>
          <w:b/>
          <w:sz w:val="32"/>
          <w:szCs w:val="32"/>
        </w:rPr>
        <w:t>PARA LA DOCENCIA</w:t>
      </w:r>
      <w:r w:rsidR="00CE703A" w:rsidRPr="00835FA3">
        <w:rPr>
          <w:rFonts w:ascii="Times New Roman" w:hAnsi="Times New Roman"/>
          <w:b/>
          <w:sz w:val="32"/>
          <w:szCs w:val="32"/>
        </w:rPr>
        <w:t>: ¿UN NUEVO PARADIGMA?</w:t>
      </w:r>
    </w:p>
    <w:p w14:paraId="41EA5289" w14:textId="77777777" w:rsidR="0000358A" w:rsidRDefault="0000358A" w:rsidP="0071605E">
      <w:pPr>
        <w:spacing w:line="240" w:lineRule="auto"/>
        <w:jc w:val="right"/>
        <w:rPr>
          <w:rFonts w:ascii="Times New Roman" w:hAnsi="Times New Roman"/>
          <w:b/>
          <w:sz w:val="24"/>
          <w:szCs w:val="24"/>
        </w:rPr>
      </w:pPr>
      <w:r>
        <w:rPr>
          <w:rFonts w:ascii="Times New Roman" w:hAnsi="Times New Roman"/>
          <w:b/>
          <w:sz w:val="24"/>
          <w:szCs w:val="24"/>
        </w:rPr>
        <w:t>Cristina Mercader</w:t>
      </w:r>
    </w:p>
    <w:p w14:paraId="1B738764" w14:textId="47A237D5" w:rsidR="0000358A" w:rsidRDefault="00873DEE" w:rsidP="0000358A">
      <w:pPr>
        <w:spacing w:line="240" w:lineRule="auto"/>
        <w:jc w:val="right"/>
        <w:rPr>
          <w:rFonts w:ascii="Times New Roman" w:hAnsi="Times New Roman"/>
          <w:sz w:val="24"/>
          <w:szCs w:val="24"/>
        </w:rPr>
      </w:pPr>
      <w:r>
        <w:rPr>
          <w:rFonts w:ascii="Times New Roman" w:hAnsi="Times New Roman"/>
          <w:sz w:val="24"/>
          <w:szCs w:val="24"/>
        </w:rPr>
        <w:t>Universitat Autònoma de Barcelona - CRiEDO</w:t>
      </w:r>
      <w:r w:rsidR="0000358A" w:rsidRPr="00A713D0">
        <w:rPr>
          <w:rFonts w:ascii="Times New Roman" w:hAnsi="Times New Roman"/>
          <w:sz w:val="24"/>
          <w:szCs w:val="24"/>
        </w:rPr>
        <w:t>/</w:t>
      </w:r>
      <w:r>
        <w:rPr>
          <w:rFonts w:ascii="Times New Roman" w:hAnsi="Times New Roman"/>
          <w:sz w:val="24"/>
          <w:szCs w:val="24"/>
        </w:rPr>
        <w:t>España</w:t>
      </w:r>
    </w:p>
    <w:p w14:paraId="1C65AB09" w14:textId="4B27FB70" w:rsidR="0071605E" w:rsidRPr="00F0675A" w:rsidRDefault="0000358A" w:rsidP="0071605E">
      <w:pPr>
        <w:spacing w:line="240" w:lineRule="auto"/>
        <w:jc w:val="right"/>
        <w:rPr>
          <w:rFonts w:ascii="Times New Roman" w:hAnsi="Times New Roman"/>
          <w:b/>
          <w:sz w:val="24"/>
          <w:szCs w:val="24"/>
        </w:rPr>
      </w:pPr>
      <w:r>
        <w:rPr>
          <w:rFonts w:ascii="Times New Roman" w:hAnsi="Times New Roman"/>
          <w:b/>
          <w:sz w:val="24"/>
          <w:szCs w:val="24"/>
        </w:rPr>
        <w:t>Amaia Arroyo-Sagasta</w:t>
      </w:r>
    </w:p>
    <w:p w14:paraId="035F38F0" w14:textId="5D48F18F" w:rsidR="0071605E" w:rsidRDefault="01CC4B06" w:rsidP="0071605E">
      <w:pPr>
        <w:spacing w:line="240" w:lineRule="auto"/>
        <w:jc w:val="right"/>
        <w:rPr>
          <w:rFonts w:ascii="Times New Roman" w:hAnsi="Times New Roman"/>
          <w:sz w:val="24"/>
          <w:szCs w:val="24"/>
        </w:rPr>
      </w:pPr>
      <w:r w:rsidRPr="01CC4B06">
        <w:rPr>
          <w:rFonts w:ascii="Times New Roman" w:hAnsi="Times New Roman"/>
          <w:sz w:val="24"/>
          <w:szCs w:val="24"/>
        </w:rPr>
        <w:t>Mondragon Unibertsitatea - KoLaborategia/España</w:t>
      </w:r>
    </w:p>
    <w:p w14:paraId="24E28D20" w14:textId="77777777" w:rsidR="00CE703A" w:rsidRDefault="00CE703A" w:rsidP="0071605E">
      <w:pPr>
        <w:spacing w:line="240" w:lineRule="auto"/>
        <w:jc w:val="both"/>
        <w:rPr>
          <w:rFonts w:ascii="Times New Roman" w:hAnsi="Times New Roman"/>
          <w:b/>
          <w:i/>
          <w:sz w:val="26"/>
          <w:szCs w:val="26"/>
        </w:rPr>
      </w:pPr>
    </w:p>
    <w:p w14:paraId="68143358" w14:textId="1547DE21" w:rsidR="0071605E" w:rsidRPr="00423E1C" w:rsidRDefault="00E92A91" w:rsidP="01CC4B06">
      <w:pPr>
        <w:spacing w:line="240" w:lineRule="auto"/>
        <w:jc w:val="both"/>
        <w:rPr>
          <w:rFonts w:ascii="Times New Roman" w:hAnsi="Times New Roman"/>
          <w:i/>
          <w:sz w:val="26"/>
          <w:szCs w:val="26"/>
        </w:rPr>
      </w:pPr>
      <w:r>
        <w:rPr>
          <w:rFonts w:ascii="Times New Roman" w:hAnsi="Times New Roman"/>
          <w:b/>
          <w:bCs/>
          <w:i/>
          <w:iCs/>
          <w:sz w:val="26"/>
          <w:szCs w:val="26"/>
        </w:rPr>
        <w:t>1.</w:t>
      </w:r>
      <w:r w:rsidR="01CC4B06" w:rsidRPr="01CC4B06">
        <w:rPr>
          <w:rFonts w:ascii="Times New Roman" w:hAnsi="Times New Roman"/>
          <w:b/>
          <w:bCs/>
          <w:i/>
          <w:iCs/>
          <w:sz w:val="26"/>
          <w:szCs w:val="26"/>
        </w:rPr>
        <w:t>1. La IA generativa en la educación</w:t>
      </w:r>
    </w:p>
    <w:p w14:paraId="458C6377" w14:textId="494E0797" w:rsidR="00AE4827" w:rsidRDefault="01CC4B06" w:rsidP="009C7EB9">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La Inteligencia Artificial generativa (IAg) no es una moda o un pequeño cambio que puede pasar desapercibido o pueda ser ignorado. De hecho, </w:t>
      </w:r>
      <w:r w:rsidRPr="00E92A91">
        <w:rPr>
          <w:rFonts w:ascii="Times New Roman" w:hAnsi="Times New Roman"/>
          <w:sz w:val="24"/>
          <w:szCs w:val="24"/>
        </w:rPr>
        <w:t xml:space="preserve">expertos en la materia han calificado la irrupción de la </w:t>
      </w:r>
      <w:r w:rsidR="1C934761" w:rsidRPr="00E92A91">
        <w:rPr>
          <w:rFonts w:ascii="Times New Roman" w:hAnsi="Times New Roman"/>
          <w:sz w:val="24"/>
          <w:szCs w:val="24"/>
        </w:rPr>
        <w:t>IAg</w:t>
      </w:r>
      <w:r w:rsidRPr="00E92A91">
        <w:rPr>
          <w:rFonts w:ascii="Times New Roman" w:hAnsi="Times New Roman"/>
          <w:sz w:val="24"/>
          <w:szCs w:val="24"/>
        </w:rPr>
        <w:t xml:space="preserve"> como la 4ª </w:t>
      </w:r>
      <w:r w:rsidR="3A652275" w:rsidRPr="00E92A91">
        <w:rPr>
          <w:rFonts w:ascii="Times New Roman" w:hAnsi="Times New Roman"/>
          <w:sz w:val="24"/>
          <w:szCs w:val="24"/>
        </w:rPr>
        <w:t>revolución</w:t>
      </w:r>
      <w:r w:rsidRPr="00E92A91">
        <w:rPr>
          <w:rFonts w:ascii="Times New Roman" w:hAnsi="Times New Roman"/>
          <w:sz w:val="24"/>
          <w:szCs w:val="24"/>
        </w:rPr>
        <w:t xml:space="preserve"> industrial (Serrano &amp; Sánchez-Vera, 2024), considerando que su impacto será mayor que la combinación de las anteriores revoluciones industriales y la revolución digital de los 90 (Makridakis, 2017), marcando una</w:t>
      </w:r>
      <w:r w:rsidRPr="01CC4B06">
        <w:rPr>
          <w:rFonts w:ascii="Times New Roman" w:hAnsi="Times New Roman"/>
          <w:sz w:val="24"/>
          <w:szCs w:val="24"/>
        </w:rPr>
        <w:t xml:space="preserve"> nueva manera de interactuar con la tecnología. Sin embargo, la primera cuestión que surge al pensar en el binomio </w:t>
      </w:r>
      <w:r w:rsidR="353BBE05" w:rsidRPr="353BBE05">
        <w:rPr>
          <w:rFonts w:ascii="Times New Roman" w:hAnsi="Times New Roman"/>
          <w:sz w:val="24"/>
          <w:szCs w:val="24"/>
        </w:rPr>
        <w:t>IAg</w:t>
      </w:r>
      <w:r w:rsidRPr="01CC4B06">
        <w:rPr>
          <w:rFonts w:ascii="Times New Roman" w:hAnsi="Times New Roman"/>
          <w:sz w:val="24"/>
          <w:szCs w:val="24"/>
        </w:rPr>
        <w:t xml:space="preserve"> y profesión docente es plantearnos ¿por qué debemos ocuparnos específicamente de la </w:t>
      </w:r>
      <w:r w:rsidR="06D7B09D" w:rsidRPr="06D7B09D">
        <w:rPr>
          <w:rFonts w:ascii="Times New Roman" w:hAnsi="Times New Roman"/>
          <w:sz w:val="24"/>
          <w:szCs w:val="24"/>
        </w:rPr>
        <w:t>IAg</w:t>
      </w:r>
      <w:r w:rsidRPr="01CC4B06">
        <w:rPr>
          <w:rFonts w:ascii="Times New Roman" w:hAnsi="Times New Roman"/>
          <w:sz w:val="24"/>
          <w:szCs w:val="24"/>
        </w:rPr>
        <w:t xml:space="preserve"> en educación? Arroyo</w:t>
      </w:r>
      <w:r w:rsidR="0BB403EB" w:rsidRPr="0BB403EB">
        <w:rPr>
          <w:rFonts w:ascii="Times New Roman" w:hAnsi="Times New Roman"/>
          <w:sz w:val="24"/>
          <w:szCs w:val="24"/>
        </w:rPr>
        <w:t>-</w:t>
      </w:r>
      <w:r w:rsidRPr="01CC4B06">
        <w:rPr>
          <w:rFonts w:ascii="Times New Roman" w:hAnsi="Times New Roman"/>
          <w:sz w:val="24"/>
          <w:szCs w:val="24"/>
        </w:rPr>
        <w:t>Sagasta (</w:t>
      </w:r>
      <w:r w:rsidR="7AECAB86" w:rsidRPr="7AECAB86">
        <w:rPr>
          <w:rFonts w:ascii="Times New Roman" w:hAnsi="Times New Roman"/>
          <w:sz w:val="24"/>
          <w:szCs w:val="24"/>
        </w:rPr>
        <w:t>2024</w:t>
      </w:r>
      <w:r w:rsidRPr="01CC4B06">
        <w:rPr>
          <w:rFonts w:ascii="Times New Roman" w:hAnsi="Times New Roman"/>
          <w:sz w:val="24"/>
          <w:szCs w:val="24"/>
        </w:rPr>
        <w:t>, p.</w:t>
      </w:r>
      <w:r w:rsidR="7AECAB86" w:rsidRPr="7AECAB86">
        <w:rPr>
          <w:rFonts w:ascii="Times New Roman" w:hAnsi="Times New Roman"/>
          <w:sz w:val="24"/>
          <w:szCs w:val="24"/>
        </w:rPr>
        <w:t>8</w:t>
      </w:r>
      <w:r w:rsidRPr="01CC4B06">
        <w:rPr>
          <w:rFonts w:ascii="Times New Roman" w:hAnsi="Times New Roman"/>
          <w:sz w:val="24"/>
          <w:szCs w:val="24"/>
        </w:rPr>
        <w:t xml:space="preserve">) lo resume en 3 motivos: porque somos docentes y, por ende, aprendices permanentes; porque debemos preparar al alumnado para su uso; y porque la educación lo necesita. </w:t>
      </w:r>
    </w:p>
    <w:p w14:paraId="0EFB1861" w14:textId="7776FD59" w:rsidR="0071605E" w:rsidRPr="00D715D1" w:rsidRDefault="00A8556F" w:rsidP="00393477">
      <w:pPr>
        <w:spacing w:line="240" w:lineRule="auto"/>
        <w:ind w:firstLine="284"/>
        <w:jc w:val="both"/>
        <w:rPr>
          <w:rFonts w:ascii="Times New Roman" w:hAnsi="Times New Roman"/>
          <w:sz w:val="24"/>
          <w:szCs w:val="24"/>
        </w:rPr>
      </w:pPr>
      <w:r>
        <w:rPr>
          <w:rFonts w:ascii="Times New Roman" w:hAnsi="Times New Roman"/>
          <w:sz w:val="24"/>
          <w:szCs w:val="24"/>
        </w:rPr>
        <w:t>Es</w:t>
      </w:r>
      <w:r w:rsidR="01CC4B06" w:rsidRPr="01CC4B06">
        <w:rPr>
          <w:rFonts w:ascii="Times New Roman" w:hAnsi="Times New Roman"/>
          <w:sz w:val="24"/>
          <w:szCs w:val="24"/>
        </w:rPr>
        <w:t xml:space="preserve"> evidente que la educación no puede ignorar el uso de la </w:t>
      </w:r>
      <w:r w:rsidR="3DF25399" w:rsidRPr="3DF25399">
        <w:rPr>
          <w:rFonts w:ascii="Times New Roman" w:hAnsi="Times New Roman"/>
          <w:sz w:val="24"/>
          <w:szCs w:val="24"/>
        </w:rPr>
        <w:t>IAg</w:t>
      </w:r>
      <w:r w:rsidR="01CC4B06" w:rsidRPr="01CC4B06">
        <w:rPr>
          <w:rFonts w:ascii="Times New Roman" w:hAnsi="Times New Roman"/>
          <w:sz w:val="24"/>
          <w:szCs w:val="24"/>
        </w:rPr>
        <w:t xml:space="preserve">, no solo porque será un gran impacto en la enseñanza-aprendizaje, especialmente en cuestiones de evaluación (Prendes, </w:t>
      </w:r>
      <w:r w:rsidR="01CC4B06" w:rsidRPr="01CC4B06">
        <w:rPr>
          <w:rFonts w:ascii="Times New Roman" w:hAnsi="Times New Roman"/>
          <w:sz w:val="24"/>
          <w:szCs w:val="24"/>
        </w:rPr>
        <w:lastRenderedPageBreak/>
        <w:t>2023)</w:t>
      </w:r>
      <w:r w:rsidR="006B5EE9">
        <w:rPr>
          <w:rFonts w:ascii="Times New Roman" w:hAnsi="Times New Roman"/>
          <w:sz w:val="24"/>
          <w:szCs w:val="24"/>
        </w:rPr>
        <w:t>,</w:t>
      </w:r>
      <w:r w:rsidR="01CC4B06" w:rsidRPr="01CC4B06">
        <w:rPr>
          <w:rFonts w:ascii="Times New Roman" w:hAnsi="Times New Roman"/>
          <w:sz w:val="24"/>
          <w:szCs w:val="24"/>
        </w:rPr>
        <w:t xml:space="preserve"> sino también porque los docentes tienen el deber de preparar al alumnado para que sea capaz de incorporarse a la sociedad </w:t>
      </w:r>
      <w:r w:rsidR="00393477">
        <w:rPr>
          <w:rFonts w:ascii="Times New Roman" w:hAnsi="Times New Roman"/>
          <w:sz w:val="24"/>
          <w:szCs w:val="24"/>
        </w:rPr>
        <w:t xml:space="preserve">digital </w:t>
      </w:r>
      <w:r w:rsidR="01CC4B06" w:rsidRPr="01CC4B06">
        <w:rPr>
          <w:rFonts w:ascii="Times New Roman" w:hAnsi="Times New Roman"/>
          <w:sz w:val="24"/>
          <w:szCs w:val="24"/>
        </w:rPr>
        <w:t xml:space="preserve">de manera </w:t>
      </w:r>
      <w:r w:rsidR="01CC4B06" w:rsidRPr="00E92A91">
        <w:rPr>
          <w:rFonts w:ascii="Times New Roman" w:hAnsi="Times New Roman"/>
          <w:sz w:val="24"/>
          <w:szCs w:val="24"/>
        </w:rPr>
        <w:t>efectiva, crítica, confia</w:t>
      </w:r>
      <w:r w:rsidR="00CF750C" w:rsidRPr="00E92A91">
        <w:rPr>
          <w:rFonts w:ascii="Times New Roman" w:hAnsi="Times New Roman"/>
          <w:sz w:val="24"/>
          <w:szCs w:val="24"/>
        </w:rPr>
        <w:t>da</w:t>
      </w:r>
      <w:r w:rsidR="01CC4B06" w:rsidRPr="00E92A91">
        <w:rPr>
          <w:rFonts w:ascii="Times New Roman" w:hAnsi="Times New Roman"/>
          <w:sz w:val="24"/>
          <w:szCs w:val="24"/>
        </w:rPr>
        <w:t>. Esto</w:t>
      </w:r>
      <w:r w:rsidR="01CC4B06" w:rsidRPr="01CC4B06">
        <w:rPr>
          <w:rFonts w:ascii="Times New Roman" w:hAnsi="Times New Roman"/>
          <w:sz w:val="24"/>
          <w:szCs w:val="24"/>
        </w:rPr>
        <w:t xml:space="preserve"> es especialmente importante en el contexto de la IA</w:t>
      </w:r>
      <w:r w:rsidR="009165F8">
        <w:rPr>
          <w:rFonts w:ascii="Times New Roman" w:hAnsi="Times New Roman"/>
          <w:sz w:val="24"/>
          <w:szCs w:val="24"/>
        </w:rPr>
        <w:t>g</w:t>
      </w:r>
      <w:r w:rsidR="01CC4B06" w:rsidRPr="01CC4B06">
        <w:rPr>
          <w:rFonts w:ascii="Times New Roman" w:hAnsi="Times New Roman"/>
          <w:sz w:val="24"/>
          <w:szCs w:val="24"/>
        </w:rPr>
        <w:t xml:space="preserve"> porque la manera en cómo las utilizan y las perciben determinará sus formas de construcción de conocimiento </w:t>
      </w:r>
      <w:r w:rsidR="01CC4B06" w:rsidRPr="00E92A91">
        <w:rPr>
          <w:rFonts w:ascii="Times New Roman" w:hAnsi="Times New Roman"/>
          <w:sz w:val="24"/>
          <w:szCs w:val="24"/>
        </w:rPr>
        <w:t>y su capacidad para desarrollarse en un mundo digitalizado y dependiente de los algoritmos (Grané, 2024, p.15).</w:t>
      </w:r>
    </w:p>
    <w:p w14:paraId="71DEA25B" w14:textId="43A6BDBF" w:rsidR="00722C7D" w:rsidRDefault="00163AA4" w:rsidP="01CC4B06">
      <w:pPr>
        <w:spacing w:line="240" w:lineRule="auto"/>
        <w:jc w:val="both"/>
        <w:rPr>
          <w:rFonts w:ascii="Times New Roman" w:hAnsi="Times New Roman"/>
          <w:i/>
          <w:iCs/>
          <w:sz w:val="26"/>
          <w:szCs w:val="26"/>
        </w:rPr>
      </w:pPr>
      <w:r>
        <w:rPr>
          <w:rFonts w:ascii="Times New Roman" w:hAnsi="Times New Roman"/>
          <w:b/>
          <w:bCs/>
          <w:i/>
          <w:iCs/>
          <w:sz w:val="26"/>
          <w:szCs w:val="26"/>
        </w:rPr>
        <w:t>1.</w:t>
      </w:r>
      <w:r w:rsidR="01CC4B06" w:rsidRPr="01CC4B06">
        <w:rPr>
          <w:rFonts w:ascii="Times New Roman" w:hAnsi="Times New Roman"/>
          <w:b/>
          <w:bCs/>
          <w:i/>
          <w:iCs/>
          <w:sz w:val="26"/>
          <w:szCs w:val="26"/>
        </w:rPr>
        <w:t>2. Los niveles de dominio de la IA</w:t>
      </w:r>
      <w:r w:rsidR="00393477">
        <w:rPr>
          <w:rFonts w:ascii="Times New Roman" w:hAnsi="Times New Roman"/>
          <w:b/>
          <w:bCs/>
          <w:i/>
          <w:iCs/>
          <w:sz w:val="26"/>
          <w:szCs w:val="26"/>
        </w:rPr>
        <w:t xml:space="preserve">g </w:t>
      </w:r>
      <w:r w:rsidR="01CC4B06" w:rsidRPr="01CC4B06">
        <w:rPr>
          <w:rFonts w:ascii="Times New Roman" w:hAnsi="Times New Roman"/>
          <w:b/>
          <w:bCs/>
          <w:i/>
          <w:iCs/>
          <w:sz w:val="26"/>
          <w:szCs w:val="26"/>
        </w:rPr>
        <w:t>en docencia</w:t>
      </w:r>
    </w:p>
    <w:p w14:paraId="250CFD98" w14:textId="553C9314" w:rsidR="002924D9" w:rsidRDefault="01CC4B06" w:rsidP="002924D9">
      <w:pPr>
        <w:spacing w:line="240" w:lineRule="auto"/>
        <w:ind w:firstLine="284"/>
        <w:jc w:val="both"/>
        <w:rPr>
          <w:rFonts w:ascii="Times New Roman" w:hAnsi="Times New Roman"/>
          <w:sz w:val="24"/>
          <w:szCs w:val="24"/>
        </w:rPr>
      </w:pPr>
      <w:r w:rsidRPr="01CC4B06">
        <w:rPr>
          <w:rFonts w:ascii="Times New Roman" w:hAnsi="Times New Roman"/>
          <w:sz w:val="24"/>
          <w:szCs w:val="24"/>
        </w:rPr>
        <w:t>Ferrarelli (2024) enfatiza la importancia de reflexionar sobre la relación que establecemos con la IA en el ámbito educativo. En este sentido, la docencia debe abordarse desde una perspectiva compleja, ya que la interacción entre la educación y la IA es intrínsecamente compleja. Arroyo Sagasta (2024) propone cuatro niveles a considerar.</w:t>
      </w:r>
    </w:p>
    <w:p w14:paraId="7E69668A" w14:textId="75A9AFFC" w:rsidR="002924D9" w:rsidRPr="003D6EC3"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2.1. Alfabetización en IA</w:t>
      </w:r>
    </w:p>
    <w:p w14:paraId="78F3D946" w14:textId="73D426DC" w:rsidR="002924D9" w:rsidRDefault="01CC4B06" w:rsidP="001D58D7">
      <w:pPr>
        <w:spacing w:line="240" w:lineRule="auto"/>
        <w:ind w:firstLine="284"/>
        <w:jc w:val="both"/>
        <w:rPr>
          <w:rFonts w:ascii="Times New Roman" w:hAnsi="Times New Roman"/>
          <w:sz w:val="24"/>
          <w:szCs w:val="24"/>
        </w:rPr>
      </w:pPr>
      <w:r w:rsidRPr="01CC4B06">
        <w:rPr>
          <w:rFonts w:ascii="Times New Roman" w:hAnsi="Times New Roman"/>
          <w:sz w:val="24"/>
          <w:szCs w:val="24"/>
        </w:rPr>
        <w:t>El primer paso para aproximarse a esta tecnología es adquirir conocimientos básicos que permitan entender qué es y cómo opera la IA. Este proceso implica familiarizarse con conceptos fundamentales como los algoritmos, el entrenamiento de modelos y el aprendizaje automático. Como señala Bilbao</w:t>
      </w:r>
      <w:r w:rsidR="0053406B" w:rsidRPr="0053406B">
        <w:rPr>
          <w:rFonts w:ascii="Times New Roman" w:hAnsi="Times New Roman"/>
          <w:sz w:val="24"/>
          <w:szCs w:val="24"/>
        </w:rPr>
        <w:t>-</w:t>
      </w:r>
      <w:r w:rsidRPr="01CC4B06">
        <w:rPr>
          <w:rFonts w:ascii="Times New Roman" w:hAnsi="Times New Roman"/>
          <w:sz w:val="24"/>
          <w:szCs w:val="24"/>
        </w:rPr>
        <w:t>Eraña (2024), comprender los principios básicos de la IA facilita una aplicación pedagógica adecuada y enriquecedora, adaptada a las características de cada contexto. Esta dimensión resulta clave para que tanto el profesorado como el alumnado desarrollen una visión general sobre el funcionamiento de las tecnologías basadas en IA. Cabe destacar que comprender estos fundamentos no exige alcanzar un nivel de especialización técnica, sino adquirir los conocimientos mínimos necesarios para interactuar con estas herramientas de manera informada. Esta base no solo empodera, sino que también contribuye a cerrar la brecha entre un uso pasivo y un uso consciente de la tecnología.</w:t>
      </w:r>
    </w:p>
    <w:p w14:paraId="6ED04274" w14:textId="3FFF69A7" w:rsidR="002924D9"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2.2. Competencia digital</w:t>
      </w:r>
    </w:p>
    <w:p w14:paraId="2D9FCC1E" w14:textId="3A328E62" w:rsidR="002924D9" w:rsidRDefault="7D47889C" w:rsidP="001D58D7">
      <w:pPr>
        <w:spacing w:line="240" w:lineRule="auto"/>
        <w:ind w:firstLine="284"/>
        <w:jc w:val="both"/>
        <w:rPr>
          <w:rFonts w:ascii="Times New Roman" w:hAnsi="Times New Roman"/>
          <w:sz w:val="24"/>
          <w:szCs w:val="24"/>
        </w:rPr>
      </w:pPr>
      <w:r w:rsidRPr="7D47889C">
        <w:rPr>
          <w:rFonts w:ascii="Times New Roman" w:hAnsi="Times New Roman"/>
          <w:sz w:val="24"/>
          <w:szCs w:val="24"/>
        </w:rPr>
        <w:t>Este</w:t>
      </w:r>
      <w:r w:rsidR="01CC4B06" w:rsidRPr="01CC4B06">
        <w:rPr>
          <w:rFonts w:ascii="Times New Roman" w:hAnsi="Times New Roman"/>
          <w:sz w:val="24"/>
          <w:szCs w:val="24"/>
        </w:rPr>
        <w:t xml:space="preserve"> nivel corresponde al desarrollo de la competencia digital. Este concepto trasciende el dominio técnico de las herramientas, ya que implica su uso seguro, crítico y responsable</w:t>
      </w:r>
      <w:r w:rsidR="00533A12">
        <w:rPr>
          <w:rFonts w:ascii="Times New Roman" w:hAnsi="Times New Roman"/>
          <w:sz w:val="24"/>
          <w:szCs w:val="24"/>
        </w:rPr>
        <w:t xml:space="preserve"> (</w:t>
      </w:r>
      <w:r w:rsidR="01CC4B06" w:rsidRPr="01CC4B06">
        <w:rPr>
          <w:rFonts w:ascii="Times New Roman" w:hAnsi="Times New Roman"/>
          <w:sz w:val="24"/>
          <w:szCs w:val="24"/>
        </w:rPr>
        <w:t>Consejo de la Unión Europea</w:t>
      </w:r>
      <w:r w:rsidR="00533A12">
        <w:rPr>
          <w:rFonts w:ascii="Times New Roman" w:hAnsi="Times New Roman"/>
          <w:sz w:val="24"/>
          <w:szCs w:val="24"/>
        </w:rPr>
        <w:t xml:space="preserve">, </w:t>
      </w:r>
      <w:r w:rsidR="01CC4B06" w:rsidRPr="01CC4B06">
        <w:rPr>
          <w:rFonts w:ascii="Times New Roman" w:hAnsi="Times New Roman"/>
          <w:sz w:val="24"/>
          <w:szCs w:val="24"/>
        </w:rPr>
        <w:t xml:space="preserve">2018). En el caso de las herramientas basadas en IA, resulta esencial destacar la capacidad para resolver problemas de manera creativa, así como la sensibilidad hacia </w:t>
      </w:r>
      <w:r w:rsidR="6BB22AA2" w:rsidRPr="6BB22AA2">
        <w:rPr>
          <w:rFonts w:ascii="Times New Roman" w:hAnsi="Times New Roman"/>
          <w:sz w:val="24"/>
          <w:szCs w:val="24"/>
        </w:rPr>
        <w:t>sus implicaciones</w:t>
      </w:r>
      <w:r w:rsidR="01CC4B06" w:rsidRPr="01CC4B06">
        <w:rPr>
          <w:rFonts w:ascii="Times New Roman" w:hAnsi="Times New Roman"/>
          <w:sz w:val="24"/>
          <w:szCs w:val="24"/>
        </w:rPr>
        <w:t xml:space="preserve"> culturales, sociales y éticas</w:t>
      </w:r>
      <w:r w:rsidR="4801F773" w:rsidRPr="4801F773">
        <w:rPr>
          <w:rFonts w:ascii="Times New Roman" w:hAnsi="Times New Roman"/>
          <w:sz w:val="24"/>
          <w:szCs w:val="24"/>
        </w:rPr>
        <w:t>.</w:t>
      </w:r>
      <w:r w:rsidR="01CC4B06" w:rsidRPr="01CC4B06">
        <w:rPr>
          <w:rFonts w:ascii="Times New Roman" w:hAnsi="Times New Roman"/>
          <w:sz w:val="24"/>
          <w:szCs w:val="24"/>
        </w:rPr>
        <w:t xml:space="preserve"> Por ejemplo, la IA tiene el potencial de perpetuar o intensificar desigualdades, como las brechas de género</w:t>
      </w:r>
      <w:r w:rsidR="7E925BE1" w:rsidRPr="7E925BE1">
        <w:rPr>
          <w:rFonts w:ascii="Times New Roman" w:hAnsi="Times New Roman"/>
          <w:sz w:val="24"/>
          <w:szCs w:val="24"/>
        </w:rPr>
        <w:t>,</w:t>
      </w:r>
      <w:r w:rsidR="01CC4B06" w:rsidRPr="01CC4B06">
        <w:rPr>
          <w:rFonts w:ascii="Times New Roman" w:hAnsi="Times New Roman"/>
          <w:sz w:val="24"/>
          <w:szCs w:val="24"/>
        </w:rPr>
        <w:t xml:space="preserve"> si no se utiliza desde una visión inclusiva y crítica. Asimismo, un uso crítico conlleva reflexionar sobre su impacto medioambiental, la sostenibilidad ecológica y los efectos psicosociales que estas tecnologías pueden generar. La irrupción de la IA ha colocado todos estos aspectos en el centro del marco de la competencia digital (Vuorikari et al., 2022), contribuyendo a generar conciencia tanto en el profesorado como en el alumnado sobre el papel que desempeñamos como actores digitales responsables en un mundo cada vez más </w:t>
      </w:r>
      <w:r w:rsidR="43960C4F" w:rsidRPr="43960C4F">
        <w:rPr>
          <w:rFonts w:ascii="Times New Roman" w:hAnsi="Times New Roman"/>
          <w:sz w:val="24"/>
          <w:szCs w:val="24"/>
        </w:rPr>
        <w:t>digital.</w:t>
      </w:r>
    </w:p>
    <w:p w14:paraId="112468EE" w14:textId="3F6A6FCD" w:rsidR="002924D9"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2.3. Perspectiva tecnopedagógica crítica</w:t>
      </w:r>
    </w:p>
    <w:p w14:paraId="701F5D1D" w14:textId="4266EC24" w:rsidR="002924D9" w:rsidRDefault="0498D2FF" w:rsidP="001D58D7">
      <w:pPr>
        <w:spacing w:line="240" w:lineRule="auto"/>
        <w:ind w:firstLine="284"/>
        <w:jc w:val="both"/>
        <w:rPr>
          <w:rFonts w:ascii="Times New Roman" w:hAnsi="Times New Roman"/>
          <w:sz w:val="24"/>
          <w:szCs w:val="24"/>
        </w:rPr>
      </w:pPr>
      <w:r w:rsidRPr="0498D2FF">
        <w:rPr>
          <w:rFonts w:ascii="Times New Roman" w:hAnsi="Times New Roman"/>
          <w:sz w:val="24"/>
          <w:szCs w:val="24"/>
        </w:rPr>
        <w:t>Este</w:t>
      </w:r>
      <w:r w:rsidR="01CC4B06" w:rsidRPr="01CC4B06">
        <w:rPr>
          <w:rFonts w:ascii="Times New Roman" w:hAnsi="Times New Roman"/>
          <w:sz w:val="24"/>
          <w:szCs w:val="24"/>
        </w:rPr>
        <w:t xml:space="preserve"> nivel se centra en un enfoque tecnopedagógico crítico que nos invita a evitar posturas extremas. Ni la tecno-utopía, que percibe la IA como la solución universal a los desafíos educativos, ni el catastrofismo, que rechaza cualquier innovación tecnológica, constituyen aproximaciones adecuadas. Por el contrario, este enfoque propone utilizar la </w:t>
      </w:r>
      <w:r w:rsidR="009E45B9">
        <w:rPr>
          <w:rFonts w:ascii="Times New Roman" w:hAnsi="Times New Roman"/>
          <w:sz w:val="24"/>
          <w:szCs w:val="24"/>
        </w:rPr>
        <w:t>IA</w:t>
      </w:r>
      <w:r w:rsidR="01CC4B06" w:rsidRPr="01CC4B06">
        <w:rPr>
          <w:rFonts w:ascii="Times New Roman" w:hAnsi="Times New Roman"/>
          <w:sz w:val="24"/>
          <w:szCs w:val="24"/>
        </w:rPr>
        <w:t xml:space="preserve"> como un recurso al servicio de la pedagogía, integrándola de manera reflexiva y contextualizada en los entornos educativos. Esto implica considerar una combinación de elementos digitales y analógicos, adaptándose a las necesidades específicas del alumnado, las instituciones y las </w:t>
      </w:r>
      <w:r w:rsidR="01CC4B06" w:rsidRPr="01CC4B06">
        <w:rPr>
          <w:rFonts w:ascii="Times New Roman" w:hAnsi="Times New Roman"/>
          <w:sz w:val="24"/>
          <w:szCs w:val="24"/>
        </w:rPr>
        <w:lastRenderedPageBreak/>
        <w:t>comunidades educativas. El propósito es que la IA actúe como una herramienta aliada de la educación, subordinada siempre a la pertinencia didáctica (Arroyo</w:t>
      </w:r>
      <w:r w:rsidR="2105D384" w:rsidRPr="2105D384">
        <w:rPr>
          <w:rFonts w:ascii="Times New Roman" w:hAnsi="Times New Roman"/>
          <w:sz w:val="24"/>
          <w:szCs w:val="24"/>
        </w:rPr>
        <w:t>-</w:t>
      </w:r>
      <w:r w:rsidR="01CC4B06" w:rsidRPr="01CC4B06">
        <w:rPr>
          <w:rFonts w:ascii="Times New Roman" w:hAnsi="Times New Roman"/>
          <w:sz w:val="24"/>
          <w:szCs w:val="24"/>
        </w:rPr>
        <w:t>Sagasta, 2023) y pedagógica, y no como un fin en sí misma.</w:t>
      </w:r>
    </w:p>
    <w:p w14:paraId="6D127881" w14:textId="22B80D3E" w:rsidR="002924D9"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2.4. Tecnoética docente</w:t>
      </w:r>
    </w:p>
    <w:p w14:paraId="532A1377" w14:textId="72F9A6A0" w:rsidR="002924D9" w:rsidRDefault="655A1C40" w:rsidP="001D58D7">
      <w:pPr>
        <w:spacing w:line="240" w:lineRule="auto"/>
        <w:ind w:firstLine="284"/>
        <w:jc w:val="both"/>
        <w:rPr>
          <w:rFonts w:ascii="Times New Roman" w:hAnsi="Times New Roman"/>
          <w:sz w:val="24"/>
          <w:szCs w:val="24"/>
        </w:rPr>
      </w:pPr>
      <w:r w:rsidRPr="655A1C40">
        <w:rPr>
          <w:rFonts w:ascii="Times New Roman" w:hAnsi="Times New Roman"/>
          <w:sz w:val="24"/>
          <w:szCs w:val="24"/>
        </w:rPr>
        <w:t>Esta</w:t>
      </w:r>
      <w:r w:rsidR="01CC4B06" w:rsidRPr="01CC4B06">
        <w:rPr>
          <w:rFonts w:ascii="Times New Roman" w:hAnsi="Times New Roman"/>
          <w:sz w:val="24"/>
          <w:szCs w:val="24"/>
        </w:rPr>
        <w:t xml:space="preserve"> dimensión se ocupa de integrar valores y marcos universales que orienten las decisiones tecnopedagógicas</w:t>
      </w:r>
      <w:r w:rsidR="54591B93" w:rsidRPr="54591B93">
        <w:rPr>
          <w:rFonts w:ascii="Times New Roman" w:hAnsi="Times New Roman"/>
          <w:sz w:val="24"/>
          <w:szCs w:val="24"/>
        </w:rPr>
        <w:t xml:space="preserve"> </w:t>
      </w:r>
      <w:r w:rsidR="5E16DC64" w:rsidRPr="5E16DC64">
        <w:rPr>
          <w:rFonts w:ascii="Times New Roman" w:hAnsi="Times New Roman"/>
          <w:sz w:val="24"/>
          <w:szCs w:val="24"/>
        </w:rPr>
        <w:t>(De La Iglesia</w:t>
      </w:r>
      <w:r w:rsidR="31BC7304" w:rsidRPr="31BC7304">
        <w:rPr>
          <w:rFonts w:ascii="Times New Roman" w:hAnsi="Times New Roman"/>
          <w:sz w:val="24"/>
          <w:szCs w:val="24"/>
        </w:rPr>
        <w:t xml:space="preserve"> </w:t>
      </w:r>
      <w:r w:rsidR="09A4AD3C" w:rsidRPr="09A4AD3C">
        <w:rPr>
          <w:rFonts w:ascii="Times New Roman" w:hAnsi="Times New Roman"/>
          <w:sz w:val="24"/>
          <w:szCs w:val="24"/>
        </w:rPr>
        <w:t>Gamboa, 2024).</w:t>
      </w:r>
      <w:r w:rsidR="01CC4B06" w:rsidRPr="01CC4B06">
        <w:rPr>
          <w:rFonts w:ascii="Times New Roman" w:hAnsi="Times New Roman"/>
          <w:sz w:val="24"/>
          <w:szCs w:val="24"/>
        </w:rPr>
        <w:t xml:space="preserve"> En el ámbito educativo, implica el desarrollo de marcos, normativas y protocolos que regulen el uso de la IA a distintos niveles: desde la formulación de políticas institucionales (macro) hasta la implementación de prácticas docentes en el aula (micro). Abordar esta dimensión permite garantizar que el uso de la IA se alinee con nuestros principios éticos y valores educativos, promoviendo la justicia, la equidad y la privacidad en todas las interacciones</w:t>
      </w:r>
      <w:r w:rsidR="00019EE2" w:rsidRPr="00019EE2">
        <w:rPr>
          <w:rFonts w:ascii="Times New Roman" w:hAnsi="Times New Roman"/>
          <w:sz w:val="24"/>
          <w:szCs w:val="24"/>
        </w:rPr>
        <w:t>.</w:t>
      </w:r>
      <w:r w:rsidR="01CC4B06" w:rsidRPr="01CC4B06">
        <w:rPr>
          <w:rFonts w:ascii="Times New Roman" w:hAnsi="Times New Roman"/>
          <w:sz w:val="24"/>
          <w:szCs w:val="24"/>
        </w:rPr>
        <w:t xml:space="preserve"> Sin este marco ético, los avances en el uso de la IA corren el riesgo de generar efectos negativos, incoherencias y un desvío de los valores fundamentales que sustentan nuestro proyecto educativo.</w:t>
      </w:r>
    </w:p>
    <w:p w14:paraId="15A07208" w14:textId="21EEFE64" w:rsidR="01CC4B06" w:rsidRDefault="01CC4B06" w:rsidP="001D58D7">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La consideración de </w:t>
      </w:r>
      <w:r w:rsidR="6E9C028A" w:rsidRPr="6E9C028A">
        <w:rPr>
          <w:rFonts w:ascii="Times New Roman" w:hAnsi="Times New Roman"/>
          <w:sz w:val="24"/>
          <w:szCs w:val="24"/>
        </w:rPr>
        <w:t>todos</w:t>
      </w:r>
      <w:r w:rsidRPr="01CC4B06">
        <w:rPr>
          <w:rFonts w:ascii="Times New Roman" w:hAnsi="Times New Roman"/>
          <w:sz w:val="24"/>
          <w:szCs w:val="24"/>
        </w:rPr>
        <w:t xml:space="preserve"> </w:t>
      </w:r>
      <w:r w:rsidR="52770972" w:rsidRPr="52770972">
        <w:rPr>
          <w:rFonts w:ascii="Times New Roman" w:hAnsi="Times New Roman"/>
          <w:sz w:val="24"/>
          <w:szCs w:val="24"/>
        </w:rPr>
        <w:t>los niveles</w:t>
      </w:r>
      <w:r w:rsidRPr="01CC4B06">
        <w:rPr>
          <w:rFonts w:ascii="Times New Roman" w:hAnsi="Times New Roman"/>
          <w:sz w:val="24"/>
          <w:szCs w:val="24"/>
        </w:rPr>
        <w:t xml:space="preserve"> da paso a una mirada compleja en el abordaje de la integración de la IA en los </w:t>
      </w:r>
      <w:r w:rsidR="15BCAB30" w:rsidRPr="15BCAB30">
        <w:rPr>
          <w:rFonts w:ascii="Times New Roman" w:hAnsi="Times New Roman"/>
          <w:sz w:val="24"/>
          <w:szCs w:val="24"/>
        </w:rPr>
        <w:t>procesos educativos</w:t>
      </w:r>
      <w:r w:rsidR="6E5738F3" w:rsidRPr="6E5738F3">
        <w:rPr>
          <w:rFonts w:ascii="Times New Roman" w:hAnsi="Times New Roman"/>
          <w:sz w:val="24"/>
          <w:szCs w:val="24"/>
        </w:rPr>
        <w:t>.</w:t>
      </w:r>
      <w:r w:rsidRPr="01CC4B06">
        <w:rPr>
          <w:rFonts w:ascii="Times New Roman" w:hAnsi="Times New Roman"/>
          <w:sz w:val="24"/>
          <w:szCs w:val="24"/>
        </w:rPr>
        <w:t xml:space="preserve"> Como punto inicial y catalizador</w:t>
      </w:r>
      <w:r w:rsidR="5B57699E" w:rsidRPr="5B57699E">
        <w:rPr>
          <w:rFonts w:ascii="Times New Roman" w:hAnsi="Times New Roman"/>
          <w:sz w:val="24"/>
          <w:szCs w:val="24"/>
        </w:rPr>
        <w:t xml:space="preserve"> </w:t>
      </w:r>
      <w:r w:rsidR="5B2081A1" w:rsidRPr="5B2081A1">
        <w:rPr>
          <w:rFonts w:ascii="Times New Roman" w:hAnsi="Times New Roman"/>
          <w:sz w:val="24"/>
          <w:szCs w:val="24"/>
        </w:rPr>
        <w:t>de este reto</w:t>
      </w:r>
      <w:r w:rsidRPr="01CC4B06">
        <w:rPr>
          <w:rFonts w:ascii="Times New Roman" w:hAnsi="Times New Roman"/>
          <w:sz w:val="24"/>
          <w:szCs w:val="24"/>
        </w:rPr>
        <w:t xml:space="preserve">, proponemos reflexionar y repensar la competencia digital docente </w:t>
      </w:r>
      <w:r w:rsidR="00DC4FB0">
        <w:rPr>
          <w:rFonts w:ascii="Times New Roman" w:hAnsi="Times New Roman"/>
          <w:sz w:val="24"/>
          <w:szCs w:val="24"/>
        </w:rPr>
        <w:t xml:space="preserve">(CDD) </w:t>
      </w:r>
      <w:r w:rsidRPr="01CC4B06">
        <w:rPr>
          <w:rFonts w:ascii="Times New Roman" w:hAnsi="Times New Roman"/>
          <w:sz w:val="24"/>
          <w:szCs w:val="24"/>
        </w:rPr>
        <w:t>(el segundo nivel) en el contexto actual, considerando el contexto de irrupción de la I</w:t>
      </w:r>
      <w:r w:rsidR="0054162C">
        <w:rPr>
          <w:rFonts w:ascii="Times New Roman" w:hAnsi="Times New Roman"/>
          <w:sz w:val="24"/>
          <w:szCs w:val="24"/>
        </w:rPr>
        <w:t>Ag</w:t>
      </w:r>
      <w:r w:rsidRPr="01CC4B06">
        <w:rPr>
          <w:rFonts w:ascii="Times New Roman" w:hAnsi="Times New Roman"/>
          <w:sz w:val="24"/>
          <w:szCs w:val="24"/>
        </w:rPr>
        <w:t>.</w:t>
      </w:r>
    </w:p>
    <w:p w14:paraId="62FB4000" w14:textId="1076E308" w:rsidR="00F90CB2" w:rsidRDefault="00163AA4" w:rsidP="01CC4B06">
      <w:pPr>
        <w:spacing w:line="240" w:lineRule="auto"/>
        <w:jc w:val="both"/>
        <w:rPr>
          <w:rFonts w:ascii="Times New Roman" w:hAnsi="Times New Roman"/>
          <w:i/>
          <w:iCs/>
          <w:sz w:val="26"/>
          <w:szCs w:val="26"/>
        </w:rPr>
      </w:pPr>
      <w:r>
        <w:rPr>
          <w:rFonts w:ascii="Times New Roman" w:hAnsi="Times New Roman"/>
          <w:b/>
          <w:bCs/>
          <w:i/>
          <w:iCs/>
          <w:sz w:val="26"/>
          <w:szCs w:val="26"/>
        </w:rPr>
        <w:t>1.</w:t>
      </w:r>
      <w:r w:rsidR="01CC4B06" w:rsidRPr="01CC4B06">
        <w:rPr>
          <w:rFonts w:ascii="Times New Roman" w:hAnsi="Times New Roman"/>
          <w:b/>
          <w:bCs/>
          <w:i/>
          <w:iCs/>
          <w:sz w:val="26"/>
          <w:szCs w:val="26"/>
        </w:rPr>
        <w:t>3. La competencia digital docente en un contexto de IA generativa</w:t>
      </w:r>
    </w:p>
    <w:p w14:paraId="247089CA" w14:textId="58A81B6B" w:rsidR="00DD26B4" w:rsidRPr="00DD26B4" w:rsidRDefault="01CC4B06" w:rsidP="00051252">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Desde la visión de la tecnología como artefacto, se han realizado diversas aproximaciones de la IA con mucho potencial. </w:t>
      </w:r>
      <w:r w:rsidR="0083352E">
        <w:rPr>
          <w:rFonts w:ascii="Times New Roman" w:hAnsi="Times New Roman"/>
          <w:sz w:val="24"/>
          <w:szCs w:val="24"/>
        </w:rPr>
        <w:t>E</w:t>
      </w:r>
      <w:r w:rsidRPr="01CC4B06">
        <w:rPr>
          <w:rFonts w:ascii="Times New Roman" w:hAnsi="Times New Roman"/>
          <w:sz w:val="24"/>
          <w:szCs w:val="24"/>
        </w:rPr>
        <w:t xml:space="preserve">studios como el </w:t>
      </w:r>
      <w:r w:rsidRPr="00E92A91">
        <w:rPr>
          <w:rFonts w:ascii="Times New Roman" w:hAnsi="Times New Roman"/>
          <w:sz w:val="24"/>
          <w:szCs w:val="24"/>
        </w:rPr>
        <w:t>de Jiménez-García et al. (2024)</w:t>
      </w:r>
      <w:r w:rsidRPr="01CC4B06">
        <w:rPr>
          <w:rFonts w:ascii="Times New Roman" w:hAnsi="Times New Roman"/>
          <w:sz w:val="24"/>
          <w:szCs w:val="24"/>
        </w:rPr>
        <w:t xml:space="preserve"> proponen la adaptación del modelo SAMR a la IA o la rueda de la pedagogía </w:t>
      </w:r>
      <w:r w:rsidRPr="00045A84">
        <w:rPr>
          <w:rFonts w:ascii="Times New Roman" w:hAnsi="Times New Roman"/>
          <w:sz w:val="24"/>
          <w:szCs w:val="24"/>
        </w:rPr>
        <w:t>de Carrington (2016) adaptada</w:t>
      </w:r>
      <w:r w:rsidRPr="01CC4B06">
        <w:rPr>
          <w:rFonts w:ascii="Times New Roman" w:hAnsi="Times New Roman"/>
          <w:sz w:val="24"/>
          <w:szCs w:val="24"/>
        </w:rPr>
        <w:t xml:space="preserve"> a los recursos de IA. Estas adaptaciones, aunque muy pertinentes y útiles para dar respuesta </w:t>
      </w:r>
      <w:r w:rsidR="0083352E">
        <w:rPr>
          <w:rFonts w:ascii="Times New Roman" w:hAnsi="Times New Roman"/>
          <w:sz w:val="24"/>
          <w:szCs w:val="24"/>
        </w:rPr>
        <w:t xml:space="preserve">inmediata </w:t>
      </w:r>
      <w:r w:rsidRPr="01CC4B06">
        <w:rPr>
          <w:rFonts w:ascii="Times New Roman" w:hAnsi="Times New Roman"/>
          <w:sz w:val="24"/>
          <w:szCs w:val="24"/>
        </w:rPr>
        <w:t xml:space="preserve">a la irrupción de la IA en educación, se aproximan al fenómeno desde un punto de vista muy instrumental y </w:t>
      </w:r>
      <w:r w:rsidR="00AC5E3A">
        <w:rPr>
          <w:rFonts w:ascii="Times New Roman" w:hAnsi="Times New Roman"/>
          <w:sz w:val="24"/>
          <w:szCs w:val="24"/>
        </w:rPr>
        <w:t>reducen</w:t>
      </w:r>
      <w:r w:rsidRPr="01CC4B06">
        <w:rPr>
          <w:rFonts w:ascii="Times New Roman" w:hAnsi="Times New Roman"/>
          <w:sz w:val="24"/>
          <w:szCs w:val="24"/>
        </w:rPr>
        <w:t xml:space="preserve"> la IA </w:t>
      </w:r>
      <w:r w:rsidR="00AC5E3A">
        <w:rPr>
          <w:rFonts w:ascii="Times New Roman" w:hAnsi="Times New Roman"/>
          <w:sz w:val="24"/>
          <w:szCs w:val="24"/>
        </w:rPr>
        <w:t>a un mero</w:t>
      </w:r>
      <w:r w:rsidR="00324EAB">
        <w:rPr>
          <w:rFonts w:ascii="Times New Roman" w:hAnsi="Times New Roman"/>
          <w:sz w:val="24"/>
          <w:szCs w:val="24"/>
        </w:rPr>
        <w:t xml:space="preserve"> </w:t>
      </w:r>
      <w:r w:rsidRPr="01CC4B06">
        <w:rPr>
          <w:rFonts w:ascii="Times New Roman" w:hAnsi="Times New Roman"/>
          <w:sz w:val="24"/>
          <w:szCs w:val="24"/>
        </w:rPr>
        <w:t xml:space="preserve">artefacto. </w:t>
      </w:r>
      <w:r w:rsidR="00DC4FB0">
        <w:rPr>
          <w:rFonts w:ascii="Times New Roman" w:hAnsi="Times New Roman"/>
          <w:sz w:val="24"/>
          <w:szCs w:val="24"/>
        </w:rPr>
        <w:t xml:space="preserve">Consideramos que esta </w:t>
      </w:r>
      <w:r w:rsidRPr="01CC4B06">
        <w:rPr>
          <w:rFonts w:ascii="Times New Roman" w:hAnsi="Times New Roman"/>
          <w:sz w:val="24"/>
          <w:szCs w:val="24"/>
        </w:rPr>
        <w:t>visión</w:t>
      </w:r>
      <w:r w:rsidR="00DC4FB0">
        <w:rPr>
          <w:rFonts w:ascii="Times New Roman" w:hAnsi="Times New Roman"/>
          <w:sz w:val="24"/>
          <w:szCs w:val="24"/>
        </w:rPr>
        <w:t xml:space="preserve"> es </w:t>
      </w:r>
      <w:r w:rsidRPr="01CC4B06">
        <w:rPr>
          <w:rFonts w:ascii="Times New Roman" w:hAnsi="Times New Roman"/>
          <w:sz w:val="24"/>
          <w:szCs w:val="24"/>
        </w:rPr>
        <w:t xml:space="preserve">incompleta </w:t>
      </w:r>
      <w:r w:rsidR="00DC4FB0">
        <w:rPr>
          <w:rFonts w:ascii="Times New Roman" w:hAnsi="Times New Roman"/>
          <w:sz w:val="24"/>
          <w:szCs w:val="24"/>
        </w:rPr>
        <w:t>respecto a</w:t>
      </w:r>
      <w:r w:rsidRPr="01CC4B06">
        <w:rPr>
          <w:rFonts w:ascii="Times New Roman" w:hAnsi="Times New Roman"/>
          <w:sz w:val="24"/>
          <w:szCs w:val="24"/>
        </w:rPr>
        <w:t xml:space="preserve"> las implicaciones de la IA en la educación y, por ello, reflexionar sobre </w:t>
      </w:r>
      <w:r w:rsidR="00DC4FB0">
        <w:rPr>
          <w:rFonts w:ascii="Times New Roman" w:hAnsi="Times New Roman"/>
          <w:sz w:val="24"/>
          <w:szCs w:val="24"/>
        </w:rPr>
        <w:t>la CDD</w:t>
      </w:r>
      <w:r w:rsidRPr="01CC4B06">
        <w:rPr>
          <w:rFonts w:ascii="Times New Roman" w:hAnsi="Times New Roman"/>
          <w:sz w:val="24"/>
          <w:szCs w:val="24"/>
        </w:rPr>
        <w:t xml:space="preserve"> es un punto de partida más constructivo.</w:t>
      </w:r>
    </w:p>
    <w:p w14:paraId="1DCD45A4" w14:textId="096CB93A" w:rsidR="008B71F2" w:rsidRDefault="01CC4B06" w:rsidP="00051252">
      <w:pPr>
        <w:spacing w:line="240" w:lineRule="auto"/>
        <w:ind w:firstLine="284"/>
        <w:jc w:val="both"/>
        <w:rPr>
          <w:rFonts w:ascii="Times New Roman" w:hAnsi="Times New Roman"/>
          <w:sz w:val="24"/>
          <w:szCs w:val="24"/>
        </w:rPr>
      </w:pPr>
      <w:r w:rsidRPr="01CC4B06">
        <w:rPr>
          <w:rFonts w:ascii="Times New Roman" w:hAnsi="Times New Roman"/>
          <w:sz w:val="24"/>
          <w:szCs w:val="24"/>
        </w:rPr>
        <w:t>Ahora bien, ¿cómo se relaciona la IA</w:t>
      </w:r>
      <w:r w:rsidR="00C660D6">
        <w:rPr>
          <w:rFonts w:ascii="Times New Roman" w:hAnsi="Times New Roman"/>
          <w:sz w:val="24"/>
          <w:szCs w:val="24"/>
        </w:rPr>
        <w:t xml:space="preserve">g </w:t>
      </w:r>
      <w:r w:rsidRPr="01CC4B06">
        <w:rPr>
          <w:rFonts w:ascii="Times New Roman" w:hAnsi="Times New Roman"/>
          <w:sz w:val="24"/>
          <w:szCs w:val="24"/>
        </w:rPr>
        <w:t xml:space="preserve">con la CDD? ¿Los modelos que definen y demarcan la CDD han quedado obsoletos? ¿Es necesaria una revisión profunda de los mismos para incorporar la IA? ¿Qué relación tienen los marcos recientes sobre competencia en IA (UNESCO, 2024) con la </w:t>
      </w:r>
      <w:r w:rsidR="0083043A">
        <w:rPr>
          <w:rFonts w:ascii="Times New Roman" w:hAnsi="Times New Roman"/>
          <w:sz w:val="24"/>
          <w:szCs w:val="24"/>
        </w:rPr>
        <w:t>CDD</w:t>
      </w:r>
      <w:r w:rsidRPr="01CC4B06">
        <w:rPr>
          <w:rFonts w:ascii="Times New Roman" w:hAnsi="Times New Roman"/>
          <w:sz w:val="24"/>
          <w:szCs w:val="24"/>
        </w:rPr>
        <w:t>?</w:t>
      </w:r>
    </w:p>
    <w:p w14:paraId="0FD1ABE4" w14:textId="60632C24" w:rsidR="007F6829" w:rsidRDefault="000A04C4" w:rsidP="007F6829">
      <w:pPr>
        <w:spacing w:line="240" w:lineRule="auto"/>
        <w:ind w:firstLine="284"/>
        <w:jc w:val="both"/>
        <w:rPr>
          <w:rFonts w:ascii="Times New Roman" w:hAnsi="Times New Roman"/>
          <w:sz w:val="24"/>
          <w:szCs w:val="24"/>
        </w:rPr>
      </w:pPr>
      <w:r>
        <w:rPr>
          <w:rFonts w:ascii="Times New Roman" w:hAnsi="Times New Roman"/>
          <w:sz w:val="24"/>
          <w:szCs w:val="24"/>
        </w:rPr>
        <w:t>T</w:t>
      </w:r>
      <w:r w:rsidR="01CC4B06" w:rsidRPr="01CC4B06">
        <w:rPr>
          <w:rFonts w:ascii="Times New Roman" w:hAnsi="Times New Roman"/>
          <w:sz w:val="24"/>
          <w:szCs w:val="24"/>
        </w:rPr>
        <w:t xml:space="preserve">anto </w:t>
      </w:r>
      <w:r w:rsidR="00097A9E">
        <w:rPr>
          <w:rFonts w:ascii="Times New Roman" w:hAnsi="Times New Roman"/>
          <w:sz w:val="24"/>
          <w:szCs w:val="24"/>
        </w:rPr>
        <w:t>la definición de la CDD</w:t>
      </w:r>
      <w:r w:rsidR="01CC4B06" w:rsidRPr="01CC4B06">
        <w:rPr>
          <w:rFonts w:ascii="Times New Roman" w:hAnsi="Times New Roman"/>
          <w:sz w:val="24"/>
          <w:szCs w:val="24"/>
        </w:rPr>
        <w:t xml:space="preserve"> como los </w:t>
      </w:r>
      <w:r w:rsidR="00097A9E">
        <w:rPr>
          <w:rFonts w:ascii="Times New Roman" w:hAnsi="Times New Roman"/>
          <w:sz w:val="24"/>
          <w:szCs w:val="24"/>
        </w:rPr>
        <w:t>marcos</w:t>
      </w:r>
      <w:r w:rsidR="01CC4B06" w:rsidRPr="01CC4B06">
        <w:rPr>
          <w:rFonts w:ascii="Times New Roman" w:hAnsi="Times New Roman"/>
          <w:sz w:val="24"/>
          <w:szCs w:val="24"/>
        </w:rPr>
        <w:t xml:space="preserve"> revisados se aproximan a</w:t>
      </w:r>
      <w:r w:rsidR="00CD71FA">
        <w:rPr>
          <w:rFonts w:ascii="Times New Roman" w:hAnsi="Times New Roman"/>
          <w:sz w:val="24"/>
          <w:szCs w:val="24"/>
        </w:rPr>
        <w:t>l fenómeno desde</w:t>
      </w:r>
      <w:r w:rsidR="01CC4B06" w:rsidRPr="01CC4B06">
        <w:rPr>
          <w:rFonts w:ascii="Times New Roman" w:hAnsi="Times New Roman"/>
          <w:sz w:val="24"/>
          <w:szCs w:val="24"/>
        </w:rPr>
        <w:t xml:space="preserve"> las funciones y tareas docentes</w:t>
      </w:r>
      <w:r w:rsidR="00CD71FA">
        <w:rPr>
          <w:rFonts w:ascii="Times New Roman" w:hAnsi="Times New Roman"/>
          <w:sz w:val="24"/>
          <w:szCs w:val="24"/>
        </w:rPr>
        <w:t>,</w:t>
      </w:r>
      <w:r w:rsidR="01CC4B06" w:rsidRPr="01CC4B06">
        <w:rPr>
          <w:rFonts w:ascii="Times New Roman" w:hAnsi="Times New Roman"/>
          <w:sz w:val="24"/>
          <w:szCs w:val="24"/>
        </w:rPr>
        <w:t xml:space="preserve"> habilidades, estrategias, capacidades</w:t>
      </w:r>
      <w:r w:rsidR="00702380">
        <w:rPr>
          <w:rFonts w:ascii="Times New Roman" w:hAnsi="Times New Roman"/>
          <w:sz w:val="24"/>
          <w:szCs w:val="24"/>
        </w:rPr>
        <w:t xml:space="preserve"> y</w:t>
      </w:r>
      <w:r w:rsidR="01CC4B06" w:rsidRPr="01CC4B06">
        <w:rPr>
          <w:rFonts w:ascii="Times New Roman" w:hAnsi="Times New Roman"/>
          <w:sz w:val="24"/>
          <w:szCs w:val="24"/>
        </w:rPr>
        <w:t xml:space="preserve"> actitudes que el profesorado debe desarrollar con las tecnologías digitales para usarlas aplicando el juicio pedagógico. Así pues, no </w:t>
      </w:r>
      <w:r w:rsidR="00702380">
        <w:rPr>
          <w:rFonts w:ascii="Times New Roman" w:hAnsi="Times New Roman"/>
          <w:sz w:val="24"/>
          <w:szCs w:val="24"/>
        </w:rPr>
        <w:t>es</w:t>
      </w:r>
      <w:r w:rsidR="01CC4B06" w:rsidRPr="01CC4B06">
        <w:rPr>
          <w:rFonts w:ascii="Times New Roman" w:hAnsi="Times New Roman"/>
          <w:sz w:val="24"/>
          <w:szCs w:val="24"/>
        </w:rPr>
        <w:t xml:space="preserve"> </w:t>
      </w:r>
      <w:r w:rsidR="01CC4B06" w:rsidRPr="00045A84">
        <w:rPr>
          <w:rFonts w:ascii="Times New Roman" w:hAnsi="Times New Roman"/>
          <w:sz w:val="24"/>
          <w:szCs w:val="24"/>
        </w:rPr>
        <w:t>necesario un cambio profund</w:t>
      </w:r>
      <w:r w:rsidR="00702380" w:rsidRPr="00045A84">
        <w:rPr>
          <w:rFonts w:ascii="Times New Roman" w:hAnsi="Times New Roman"/>
          <w:sz w:val="24"/>
          <w:szCs w:val="24"/>
        </w:rPr>
        <w:t>o</w:t>
      </w:r>
      <w:r w:rsidR="01CC4B06" w:rsidRPr="00045A84">
        <w:rPr>
          <w:rFonts w:ascii="Times New Roman" w:hAnsi="Times New Roman"/>
          <w:sz w:val="24"/>
          <w:szCs w:val="24"/>
        </w:rPr>
        <w:t xml:space="preserve"> de los modelos. Ello no significa despreciar la complejidad de la IA (Serrano &amp; Sánchez-Vera, 2024), sino aproximarla a las competencias docentes y, en concreto, a la CDD. Como venimos argumentando, para unir la educación y la IA es necesario aplicar una mirada que trascienda de la instrumentalización a la competencia digital docente (Arroyo-Sagasta, 2024, p.9).</w:t>
      </w:r>
      <w:r w:rsidR="01CC4B06" w:rsidRPr="01CC4B06">
        <w:rPr>
          <w:rFonts w:ascii="Times New Roman" w:hAnsi="Times New Roman"/>
          <w:sz w:val="24"/>
          <w:szCs w:val="24"/>
        </w:rPr>
        <w:t xml:space="preserve"> </w:t>
      </w:r>
    </w:p>
    <w:p w14:paraId="4C8626BF" w14:textId="4AA59B15" w:rsidR="00B62DDD" w:rsidRDefault="01CC4B06" w:rsidP="00006EDF">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Para ejemplificar esta </w:t>
      </w:r>
      <w:r w:rsidR="1C23E795" w:rsidRPr="1C23E795">
        <w:rPr>
          <w:rFonts w:ascii="Times New Roman" w:hAnsi="Times New Roman"/>
          <w:sz w:val="24"/>
          <w:szCs w:val="24"/>
        </w:rPr>
        <w:t>unión</w:t>
      </w:r>
      <w:r w:rsidRPr="01CC4B06">
        <w:rPr>
          <w:rFonts w:ascii="Times New Roman" w:hAnsi="Times New Roman"/>
          <w:sz w:val="24"/>
          <w:szCs w:val="24"/>
        </w:rPr>
        <w:t xml:space="preserve">, se parte de las dimensiones de la CDD que se encuentran en los marcos de referencia </w:t>
      </w:r>
      <w:r w:rsidR="00DE5672">
        <w:rPr>
          <w:rFonts w:ascii="Times New Roman" w:hAnsi="Times New Roman"/>
          <w:sz w:val="24"/>
          <w:szCs w:val="24"/>
        </w:rPr>
        <w:t>del contexto directo</w:t>
      </w:r>
      <w:r w:rsidR="00631940">
        <w:rPr>
          <w:rFonts w:ascii="Times New Roman" w:hAnsi="Times New Roman"/>
          <w:sz w:val="24"/>
          <w:szCs w:val="24"/>
        </w:rPr>
        <w:t xml:space="preserve"> (Departament d’Ensenyament, 2017</w:t>
      </w:r>
      <w:r w:rsidR="00DE5672">
        <w:rPr>
          <w:rFonts w:ascii="Times New Roman" w:hAnsi="Times New Roman"/>
          <w:sz w:val="24"/>
          <w:szCs w:val="24"/>
        </w:rPr>
        <w:t xml:space="preserve">; Lázaro &amp; Gisbert, </w:t>
      </w:r>
      <w:r w:rsidR="00DE5672" w:rsidRPr="00163AA4">
        <w:rPr>
          <w:rFonts w:ascii="Times New Roman" w:hAnsi="Times New Roman"/>
          <w:sz w:val="24"/>
          <w:szCs w:val="24"/>
        </w:rPr>
        <w:t>201</w:t>
      </w:r>
      <w:r w:rsidR="00DE5672">
        <w:rPr>
          <w:rFonts w:ascii="Times New Roman" w:hAnsi="Times New Roman"/>
          <w:sz w:val="24"/>
          <w:szCs w:val="24"/>
        </w:rPr>
        <w:t>5</w:t>
      </w:r>
      <w:r w:rsidR="00DE5672" w:rsidRPr="00163AA4">
        <w:rPr>
          <w:rFonts w:ascii="Times New Roman" w:hAnsi="Times New Roman"/>
          <w:sz w:val="24"/>
          <w:szCs w:val="24"/>
        </w:rPr>
        <w:t>)</w:t>
      </w:r>
      <w:r w:rsidR="00DE5672">
        <w:rPr>
          <w:rFonts w:ascii="Times New Roman" w:hAnsi="Times New Roman"/>
          <w:sz w:val="24"/>
          <w:szCs w:val="24"/>
        </w:rPr>
        <w:t xml:space="preserve">, o internacionales </w:t>
      </w:r>
      <w:r w:rsidRPr="00163AA4">
        <w:rPr>
          <w:rFonts w:ascii="Times New Roman" w:hAnsi="Times New Roman"/>
          <w:sz w:val="24"/>
          <w:szCs w:val="24"/>
        </w:rPr>
        <w:t>(</w:t>
      </w:r>
      <w:r w:rsidR="002D7142">
        <w:rPr>
          <w:rFonts w:ascii="Times New Roman" w:hAnsi="Times New Roman"/>
          <w:sz w:val="24"/>
          <w:szCs w:val="24"/>
        </w:rPr>
        <w:t xml:space="preserve">Redecker &amp; Punie, </w:t>
      </w:r>
      <w:r w:rsidRPr="00163AA4">
        <w:rPr>
          <w:rFonts w:ascii="Times New Roman" w:hAnsi="Times New Roman"/>
          <w:sz w:val="24"/>
          <w:szCs w:val="24"/>
        </w:rPr>
        <w:t>2017</w:t>
      </w:r>
      <w:r w:rsidR="00DE5672">
        <w:rPr>
          <w:rFonts w:ascii="Times New Roman" w:hAnsi="Times New Roman"/>
          <w:sz w:val="24"/>
          <w:szCs w:val="24"/>
        </w:rPr>
        <w:t xml:space="preserve">; </w:t>
      </w:r>
      <w:r w:rsidRPr="00163AA4">
        <w:rPr>
          <w:rFonts w:ascii="Times New Roman" w:hAnsi="Times New Roman"/>
          <w:sz w:val="24"/>
          <w:szCs w:val="24"/>
        </w:rPr>
        <w:t>UNESCO</w:t>
      </w:r>
      <w:r w:rsidR="00DE5672">
        <w:rPr>
          <w:rFonts w:ascii="Times New Roman" w:hAnsi="Times New Roman"/>
          <w:sz w:val="24"/>
          <w:szCs w:val="24"/>
        </w:rPr>
        <w:t xml:space="preserve">, </w:t>
      </w:r>
      <w:r w:rsidRPr="00163AA4">
        <w:rPr>
          <w:rFonts w:ascii="Times New Roman" w:hAnsi="Times New Roman"/>
          <w:sz w:val="24"/>
          <w:szCs w:val="24"/>
        </w:rPr>
        <w:t>20</w:t>
      </w:r>
      <w:r w:rsidR="002261C1">
        <w:rPr>
          <w:rFonts w:ascii="Times New Roman" w:hAnsi="Times New Roman"/>
          <w:sz w:val="24"/>
          <w:szCs w:val="24"/>
        </w:rPr>
        <w:t>19</w:t>
      </w:r>
      <w:r w:rsidRPr="00163AA4">
        <w:rPr>
          <w:rFonts w:ascii="Times New Roman" w:hAnsi="Times New Roman"/>
          <w:sz w:val="24"/>
          <w:szCs w:val="24"/>
        </w:rPr>
        <w:t>)</w:t>
      </w:r>
      <w:r w:rsidR="4F55B330" w:rsidRPr="00163AA4">
        <w:rPr>
          <w:rFonts w:ascii="Times New Roman" w:hAnsi="Times New Roman"/>
          <w:sz w:val="24"/>
          <w:szCs w:val="24"/>
        </w:rPr>
        <w:t>.</w:t>
      </w:r>
      <w:r w:rsidR="00942DA4" w:rsidRPr="00163AA4">
        <w:rPr>
          <w:rFonts w:ascii="Times New Roman" w:hAnsi="Times New Roman"/>
          <w:sz w:val="24"/>
          <w:szCs w:val="24"/>
        </w:rPr>
        <w:t xml:space="preserve"> Para facilitar la comprensión de qué implica dominar </w:t>
      </w:r>
      <w:r w:rsidR="00145264">
        <w:rPr>
          <w:rFonts w:ascii="Times New Roman" w:hAnsi="Times New Roman"/>
          <w:sz w:val="24"/>
          <w:szCs w:val="24"/>
        </w:rPr>
        <w:t>la IA</w:t>
      </w:r>
      <w:r w:rsidR="00942DA4" w:rsidRPr="00163AA4">
        <w:rPr>
          <w:rFonts w:ascii="Times New Roman" w:hAnsi="Times New Roman"/>
          <w:sz w:val="24"/>
          <w:szCs w:val="24"/>
        </w:rPr>
        <w:t xml:space="preserve"> dentro de las</w:t>
      </w:r>
      <w:r w:rsidR="00942DA4" w:rsidRPr="01CC4B06">
        <w:rPr>
          <w:rFonts w:ascii="Times New Roman" w:hAnsi="Times New Roman"/>
          <w:sz w:val="24"/>
          <w:szCs w:val="24"/>
        </w:rPr>
        <w:t xml:space="preserve"> propias competencias digitales</w:t>
      </w:r>
      <w:r w:rsidR="00942DA4">
        <w:rPr>
          <w:rFonts w:ascii="Times New Roman" w:hAnsi="Times New Roman"/>
          <w:sz w:val="24"/>
          <w:szCs w:val="24"/>
        </w:rPr>
        <w:t>, se propone una colección de ejemplos por cada una de las dimensiones.</w:t>
      </w:r>
      <w:r w:rsidR="00942DA4" w:rsidRPr="345E2C74">
        <w:rPr>
          <w:rFonts w:ascii="Times New Roman" w:hAnsi="Times New Roman"/>
          <w:sz w:val="24"/>
          <w:szCs w:val="24"/>
        </w:rPr>
        <w:t xml:space="preserve"> </w:t>
      </w:r>
      <w:r w:rsidR="00942DA4">
        <w:rPr>
          <w:rFonts w:ascii="Times New Roman" w:hAnsi="Times New Roman"/>
          <w:sz w:val="24"/>
          <w:szCs w:val="24"/>
        </w:rPr>
        <w:t>Esta</w:t>
      </w:r>
      <w:r w:rsidR="345E2C74" w:rsidRPr="345E2C74">
        <w:rPr>
          <w:rFonts w:ascii="Times New Roman" w:hAnsi="Times New Roman"/>
          <w:sz w:val="24"/>
          <w:szCs w:val="24"/>
        </w:rPr>
        <w:t xml:space="preserve"> colección</w:t>
      </w:r>
      <w:r w:rsidRPr="01CC4B06">
        <w:rPr>
          <w:rFonts w:ascii="Times New Roman" w:hAnsi="Times New Roman"/>
          <w:sz w:val="24"/>
          <w:szCs w:val="24"/>
        </w:rPr>
        <w:t xml:space="preserve"> no </w:t>
      </w:r>
      <w:r w:rsidR="0A7BCB63" w:rsidRPr="0A7BCB63">
        <w:rPr>
          <w:rFonts w:ascii="Times New Roman" w:hAnsi="Times New Roman"/>
          <w:sz w:val="24"/>
          <w:szCs w:val="24"/>
        </w:rPr>
        <w:t>pretende</w:t>
      </w:r>
      <w:r w:rsidRPr="01CC4B06">
        <w:rPr>
          <w:rFonts w:ascii="Times New Roman" w:hAnsi="Times New Roman"/>
          <w:sz w:val="24"/>
          <w:szCs w:val="24"/>
        </w:rPr>
        <w:t xml:space="preserve"> ser una </w:t>
      </w:r>
      <w:r w:rsidR="0A7BCB63" w:rsidRPr="0A7BCB63">
        <w:rPr>
          <w:rFonts w:ascii="Times New Roman" w:hAnsi="Times New Roman"/>
          <w:sz w:val="24"/>
          <w:szCs w:val="24"/>
        </w:rPr>
        <w:t>propuesta</w:t>
      </w:r>
      <w:r w:rsidRPr="01CC4B06">
        <w:rPr>
          <w:rFonts w:ascii="Times New Roman" w:hAnsi="Times New Roman"/>
          <w:sz w:val="24"/>
          <w:szCs w:val="24"/>
        </w:rPr>
        <w:t xml:space="preserve"> </w:t>
      </w:r>
      <w:r w:rsidR="675CADB1" w:rsidRPr="675CADB1">
        <w:rPr>
          <w:rFonts w:ascii="Times New Roman" w:hAnsi="Times New Roman"/>
          <w:sz w:val="24"/>
          <w:szCs w:val="24"/>
        </w:rPr>
        <w:t xml:space="preserve">cerrada </w:t>
      </w:r>
      <w:r w:rsidR="00145264">
        <w:rPr>
          <w:rFonts w:ascii="Times New Roman" w:hAnsi="Times New Roman"/>
          <w:sz w:val="24"/>
          <w:szCs w:val="24"/>
        </w:rPr>
        <w:t>sobre</w:t>
      </w:r>
      <w:r w:rsidRPr="01CC4B06">
        <w:rPr>
          <w:rFonts w:ascii="Times New Roman" w:hAnsi="Times New Roman"/>
          <w:sz w:val="24"/>
          <w:szCs w:val="24"/>
        </w:rPr>
        <w:t xml:space="preserve"> lo que implica ser competente digital docente en un contexto </w:t>
      </w:r>
      <w:r w:rsidRPr="01CC4B06">
        <w:rPr>
          <w:rFonts w:ascii="Times New Roman" w:hAnsi="Times New Roman"/>
          <w:sz w:val="24"/>
          <w:szCs w:val="24"/>
        </w:rPr>
        <w:lastRenderedPageBreak/>
        <w:t>de IA</w:t>
      </w:r>
      <w:r w:rsidR="40231B86" w:rsidRPr="40231B86">
        <w:rPr>
          <w:rFonts w:ascii="Times New Roman" w:hAnsi="Times New Roman"/>
          <w:sz w:val="24"/>
          <w:szCs w:val="24"/>
        </w:rPr>
        <w:t xml:space="preserve"> </w:t>
      </w:r>
      <w:r w:rsidR="00FC126D">
        <w:rPr>
          <w:rFonts w:ascii="Times New Roman" w:hAnsi="Times New Roman"/>
          <w:sz w:val="24"/>
          <w:szCs w:val="24"/>
        </w:rPr>
        <w:t xml:space="preserve">sino aportar orientaciones para </w:t>
      </w:r>
      <w:r w:rsidR="00B82599">
        <w:rPr>
          <w:rFonts w:ascii="Times New Roman" w:hAnsi="Times New Roman"/>
          <w:sz w:val="24"/>
          <w:szCs w:val="24"/>
        </w:rPr>
        <w:t>facilitar su integración en el desempeño docente</w:t>
      </w:r>
      <w:r w:rsidR="40231B86" w:rsidRPr="40231B86">
        <w:rPr>
          <w:rFonts w:ascii="Times New Roman" w:hAnsi="Times New Roman"/>
          <w:sz w:val="24"/>
          <w:szCs w:val="24"/>
        </w:rPr>
        <w:t>.</w:t>
      </w:r>
      <w:r w:rsidRPr="01CC4B06">
        <w:rPr>
          <w:rFonts w:ascii="Times New Roman" w:hAnsi="Times New Roman"/>
          <w:sz w:val="24"/>
          <w:szCs w:val="24"/>
        </w:rPr>
        <w:t xml:space="preserve"> </w:t>
      </w:r>
      <w:r w:rsidR="00FD3DFA">
        <w:rPr>
          <w:rFonts w:ascii="Times New Roman" w:hAnsi="Times New Roman"/>
          <w:sz w:val="24"/>
          <w:szCs w:val="24"/>
        </w:rPr>
        <w:t>Así</w:t>
      </w:r>
      <w:r w:rsidRPr="01CC4B06">
        <w:rPr>
          <w:rFonts w:ascii="Times New Roman" w:hAnsi="Times New Roman"/>
          <w:sz w:val="24"/>
          <w:szCs w:val="24"/>
        </w:rPr>
        <w:t xml:space="preserve">, no </w:t>
      </w:r>
      <w:r w:rsidR="00FD3DFA">
        <w:rPr>
          <w:rFonts w:ascii="Times New Roman" w:hAnsi="Times New Roman"/>
          <w:sz w:val="24"/>
          <w:szCs w:val="24"/>
        </w:rPr>
        <w:t>busca</w:t>
      </w:r>
      <w:r w:rsidRPr="01CC4B06">
        <w:rPr>
          <w:rFonts w:ascii="Times New Roman" w:hAnsi="Times New Roman"/>
          <w:sz w:val="24"/>
          <w:szCs w:val="24"/>
        </w:rPr>
        <w:t xml:space="preserve"> ser un marco nuevo, sino una justificación de por qué la IA</w:t>
      </w:r>
      <w:r w:rsidR="00FD3DFA">
        <w:rPr>
          <w:rFonts w:ascii="Times New Roman" w:hAnsi="Times New Roman"/>
          <w:sz w:val="24"/>
          <w:szCs w:val="24"/>
        </w:rPr>
        <w:t>g</w:t>
      </w:r>
      <w:r w:rsidRPr="01CC4B06">
        <w:rPr>
          <w:rFonts w:ascii="Times New Roman" w:hAnsi="Times New Roman"/>
          <w:sz w:val="24"/>
          <w:szCs w:val="24"/>
        </w:rPr>
        <w:t xml:space="preserve"> no es un área nueva de la competencia digital o la CDD, </w:t>
      </w:r>
      <w:r w:rsidR="00C57F04">
        <w:rPr>
          <w:rFonts w:ascii="Times New Roman" w:hAnsi="Times New Roman"/>
          <w:sz w:val="24"/>
          <w:szCs w:val="24"/>
        </w:rPr>
        <w:t>sino</w:t>
      </w:r>
      <w:r w:rsidRPr="01CC4B06">
        <w:rPr>
          <w:rFonts w:ascii="Times New Roman" w:hAnsi="Times New Roman"/>
          <w:sz w:val="24"/>
          <w:szCs w:val="24"/>
        </w:rPr>
        <w:t xml:space="preserve"> una herramienta digital con gran potencial que, de manera transversal, puede ser utilizada en las diferentes dimensiones de aplicación de la CDD. </w:t>
      </w:r>
      <w:r w:rsidR="008D16FB">
        <w:rPr>
          <w:rFonts w:ascii="Times New Roman" w:hAnsi="Times New Roman"/>
          <w:sz w:val="24"/>
          <w:szCs w:val="24"/>
        </w:rPr>
        <w:t xml:space="preserve"> </w:t>
      </w:r>
    </w:p>
    <w:p w14:paraId="6D6BF50A" w14:textId="1185AFE5" w:rsidR="01CC4B06"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3.</w:t>
      </w:r>
      <w:r w:rsidR="43E0C392" w:rsidRPr="43E0C392">
        <w:rPr>
          <w:rFonts w:ascii="Times New Roman" w:hAnsi="Times New Roman"/>
          <w:i/>
          <w:iCs/>
          <w:sz w:val="24"/>
          <w:szCs w:val="24"/>
        </w:rPr>
        <w:t>1</w:t>
      </w:r>
      <w:r w:rsidR="01CC4B06" w:rsidRPr="01CC4B06">
        <w:rPr>
          <w:rFonts w:ascii="Times New Roman" w:hAnsi="Times New Roman"/>
          <w:i/>
          <w:iCs/>
          <w:sz w:val="24"/>
          <w:szCs w:val="24"/>
        </w:rPr>
        <w:t>. Diseño pedagógico</w:t>
      </w:r>
    </w:p>
    <w:p w14:paraId="37F0D777" w14:textId="52930F0C" w:rsidR="00DD26B4" w:rsidRPr="00DD26B4" w:rsidRDefault="01CC4B06" w:rsidP="00234609">
      <w:pPr>
        <w:spacing w:line="240" w:lineRule="auto"/>
        <w:ind w:firstLine="284"/>
        <w:jc w:val="both"/>
        <w:rPr>
          <w:rFonts w:ascii="Times New Roman" w:hAnsi="Times New Roman"/>
          <w:sz w:val="24"/>
          <w:szCs w:val="24"/>
        </w:rPr>
      </w:pPr>
      <w:r w:rsidRPr="01CC4B06">
        <w:rPr>
          <w:rFonts w:ascii="Times New Roman" w:hAnsi="Times New Roman"/>
          <w:sz w:val="24"/>
          <w:szCs w:val="24"/>
        </w:rPr>
        <w:t>Se refiere a la creación de recursos didácticos digitales, la preparación y ejecución de actividades curriculares, la evaluación y feedback, y el desarrollo de las competencias digitales de los estudiantes con IA. Por ejemplo: conocer</w:t>
      </w:r>
      <w:r w:rsidR="00957D4F">
        <w:rPr>
          <w:rFonts w:ascii="Times New Roman" w:hAnsi="Times New Roman"/>
          <w:sz w:val="24"/>
          <w:szCs w:val="24"/>
        </w:rPr>
        <w:t xml:space="preserve"> </w:t>
      </w:r>
      <w:r w:rsidRPr="01CC4B06">
        <w:rPr>
          <w:rFonts w:ascii="Times New Roman" w:hAnsi="Times New Roman"/>
          <w:sz w:val="24"/>
          <w:szCs w:val="24"/>
        </w:rPr>
        <w:t>las diferentes herramientas para crea</w:t>
      </w:r>
      <w:r w:rsidR="009571AE">
        <w:rPr>
          <w:rFonts w:ascii="Times New Roman" w:hAnsi="Times New Roman"/>
          <w:sz w:val="24"/>
          <w:szCs w:val="24"/>
        </w:rPr>
        <w:t>r y modificar</w:t>
      </w:r>
      <w:r w:rsidRPr="01CC4B06">
        <w:rPr>
          <w:rFonts w:ascii="Times New Roman" w:hAnsi="Times New Roman"/>
          <w:sz w:val="24"/>
          <w:szCs w:val="24"/>
        </w:rPr>
        <w:t xml:space="preserve"> de recursos </w:t>
      </w:r>
      <w:r w:rsidR="3B10C738" w:rsidRPr="3B10C738">
        <w:rPr>
          <w:rFonts w:ascii="Times New Roman" w:hAnsi="Times New Roman"/>
          <w:sz w:val="24"/>
          <w:szCs w:val="24"/>
        </w:rPr>
        <w:t xml:space="preserve">digitales </w:t>
      </w:r>
      <w:r w:rsidR="009571AE">
        <w:rPr>
          <w:rFonts w:ascii="Times New Roman" w:hAnsi="Times New Roman"/>
          <w:sz w:val="24"/>
          <w:szCs w:val="24"/>
        </w:rPr>
        <w:t xml:space="preserve">formativos </w:t>
      </w:r>
      <w:r w:rsidR="3B10C738" w:rsidRPr="3B10C738">
        <w:rPr>
          <w:rFonts w:ascii="Times New Roman" w:hAnsi="Times New Roman"/>
          <w:sz w:val="24"/>
          <w:szCs w:val="24"/>
        </w:rPr>
        <w:t>con</w:t>
      </w:r>
      <w:r w:rsidRPr="01CC4B06">
        <w:rPr>
          <w:rFonts w:ascii="Times New Roman" w:hAnsi="Times New Roman"/>
          <w:sz w:val="24"/>
          <w:szCs w:val="24"/>
        </w:rPr>
        <w:t xml:space="preserve"> IA; </w:t>
      </w:r>
      <w:r w:rsidR="001F4AB6">
        <w:rPr>
          <w:rFonts w:ascii="Times New Roman" w:hAnsi="Times New Roman"/>
          <w:sz w:val="24"/>
          <w:szCs w:val="24"/>
        </w:rPr>
        <w:t>mejorar los</w:t>
      </w:r>
      <w:r w:rsidRPr="01CC4B06">
        <w:rPr>
          <w:rFonts w:ascii="Times New Roman" w:hAnsi="Times New Roman"/>
          <w:sz w:val="24"/>
          <w:szCs w:val="24"/>
        </w:rPr>
        <w:t xml:space="preserve"> recursos digitales </w:t>
      </w:r>
      <w:r w:rsidR="001F4AB6">
        <w:rPr>
          <w:rFonts w:ascii="Times New Roman" w:hAnsi="Times New Roman"/>
          <w:sz w:val="24"/>
          <w:szCs w:val="24"/>
        </w:rPr>
        <w:t>con IA para que</w:t>
      </w:r>
      <w:r w:rsidRPr="01CC4B06">
        <w:rPr>
          <w:rFonts w:ascii="Times New Roman" w:hAnsi="Times New Roman"/>
          <w:sz w:val="24"/>
          <w:szCs w:val="24"/>
        </w:rPr>
        <w:t xml:space="preserve"> respondan a los principios DUA; analizar, apoyado en la IA, los resultados de aprendizaje para la toma de decisiones docentes</w:t>
      </w:r>
      <w:r w:rsidR="00823B9D">
        <w:rPr>
          <w:rFonts w:ascii="Times New Roman" w:hAnsi="Times New Roman"/>
          <w:sz w:val="24"/>
          <w:szCs w:val="24"/>
        </w:rPr>
        <w:t>;</w:t>
      </w:r>
      <w:r w:rsidRPr="01CC4B06">
        <w:rPr>
          <w:rFonts w:ascii="Times New Roman" w:hAnsi="Times New Roman"/>
          <w:sz w:val="24"/>
          <w:szCs w:val="24"/>
        </w:rPr>
        <w:t xml:space="preserve"> elaborar actividades de evaluación con IA; construir instrumentos de evaluación con IA, </w:t>
      </w:r>
      <w:r w:rsidR="008A4A72">
        <w:rPr>
          <w:rFonts w:ascii="Times New Roman" w:hAnsi="Times New Roman"/>
          <w:sz w:val="24"/>
          <w:szCs w:val="24"/>
        </w:rPr>
        <w:t>mejorar el</w:t>
      </w:r>
      <w:r w:rsidRPr="01CC4B06">
        <w:rPr>
          <w:rFonts w:ascii="Times New Roman" w:hAnsi="Times New Roman"/>
          <w:sz w:val="24"/>
          <w:szCs w:val="24"/>
        </w:rPr>
        <w:t xml:space="preserve"> feedback personalizado con IA; adecuar las actividades de aprendizaje con IA según las necesidades específicas; integrar en el currículo el tratamiento responsable de la IA; formar en la discriminación de datos generados por IA;</w:t>
      </w:r>
      <w:r w:rsidR="00DC1857">
        <w:rPr>
          <w:rFonts w:ascii="Times New Roman" w:hAnsi="Times New Roman"/>
          <w:sz w:val="24"/>
          <w:szCs w:val="24"/>
        </w:rPr>
        <w:t xml:space="preserve"> o</w:t>
      </w:r>
      <w:r w:rsidRPr="01CC4B06">
        <w:rPr>
          <w:rFonts w:ascii="Times New Roman" w:hAnsi="Times New Roman"/>
          <w:sz w:val="24"/>
          <w:szCs w:val="24"/>
        </w:rPr>
        <w:t xml:space="preserve"> reflexionar con el alumnado respecto al uso responsable de la IA</w:t>
      </w:r>
      <w:r w:rsidR="00B853FB">
        <w:rPr>
          <w:rFonts w:ascii="Times New Roman" w:hAnsi="Times New Roman"/>
          <w:sz w:val="24"/>
          <w:szCs w:val="24"/>
        </w:rPr>
        <w:t xml:space="preserve">, </w:t>
      </w:r>
      <w:r w:rsidRPr="01CC4B06">
        <w:rPr>
          <w:rFonts w:ascii="Times New Roman" w:hAnsi="Times New Roman"/>
          <w:sz w:val="24"/>
          <w:szCs w:val="24"/>
        </w:rPr>
        <w:t>sus consecuencias</w:t>
      </w:r>
      <w:r w:rsidR="00B853FB">
        <w:rPr>
          <w:rFonts w:ascii="Times New Roman" w:hAnsi="Times New Roman"/>
          <w:sz w:val="24"/>
          <w:szCs w:val="24"/>
        </w:rPr>
        <w:t xml:space="preserve"> y</w:t>
      </w:r>
      <w:r w:rsidR="00241DA1">
        <w:rPr>
          <w:rFonts w:ascii="Times New Roman" w:hAnsi="Times New Roman"/>
          <w:sz w:val="24"/>
          <w:szCs w:val="24"/>
        </w:rPr>
        <w:t xml:space="preserve"> d</w:t>
      </w:r>
      <w:r w:rsidRPr="01CC4B06">
        <w:rPr>
          <w:rFonts w:ascii="Times New Roman" w:hAnsi="Times New Roman"/>
          <w:sz w:val="24"/>
          <w:szCs w:val="24"/>
        </w:rPr>
        <w:t>ilemas éticos (sesgos de la información, prácticas utilizadas para recabar los datos, datos sensibles que se comparten…)</w:t>
      </w:r>
      <w:r w:rsidR="00586CFD">
        <w:rPr>
          <w:rFonts w:ascii="Times New Roman" w:hAnsi="Times New Roman"/>
          <w:sz w:val="24"/>
          <w:szCs w:val="24"/>
        </w:rPr>
        <w:t>.</w:t>
      </w:r>
    </w:p>
    <w:p w14:paraId="5A7E108B" w14:textId="7B6987E0" w:rsidR="01CC4B06"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3.</w:t>
      </w:r>
      <w:r w:rsidR="00EF2828">
        <w:rPr>
          <w:rFonts w:ascii="Times New Roman" w:hAnsi="Times New Roman"/>
          <w:i/>
          <w:iCs/>
          <w:sz w:val="24"/>
          <w:szCs w:val="24"/>
        </w:rPr>
        <w:t>2</w:t>
      </w:r>
      <w:r w:rsidR="01CC4B06" w:rsidRPr="01CC4B06">
        <w:rPr>
          <w:rFonts w:ascii="Times New Roman" w:hAnsi="Times New Roman"/>
          <w:i/>
          <w:iCs/>
          <w:sz w:val="24"/>
          <w:szCs w:val="24"/>
        </w:rPr>
        <w:t>. Organización y gestión</w:t>
      </w:r>
    </w:p>
    <w:p w14:paraId="7E625043" w14:textId="4CF0DB5E" w:rsidR="00DD26B4" w:rsidRPr="00DD26B4" w:rsidRDefault="01CC4B06" w:rsidP="007A7208">
      <w:pPr>
        <w:spacing w:line="240" w:lineRule="auto"/>
        <w:ind w:firstLine="284"/>
        <w:jc w:val="both"/>
        <w:rPr>
          <w:rFonts w:ascii="Times New Roman" w:hAnsi="Times New Roman"/>
          <w:sz w:val="24"/>
          <w:szCs w:val="24"/>
        </w:rPr>
      </w:pPr>
      <w:r w:rsidRPr="01CC4B06">
        <w:rPr>
          <w:rFonts w:ascii="Times New Roman" w:hAnsi="Times New Roman"/>
          <w:sz w:val="24"/>
          <w:szCs w:val="24"/>
        </w:rPr>
        <w:t>Se refiere a la planificación, organización y gestión de espacios digitales, la obtención y disposición de recursos digitales y a la gestión de las relaciones con ética y seguridad en la formación de profesionales</w:t>
      </w:r>
      <w:r w:rsidR="000B4643">
        <w:rPr>
          <w:rFonts w:ascii="Times New Roman" w:hAnsi="Times New Roman"/>
          <w:sz w:val="24"/>
          <w:szCs w:val="24"/>
        </w:rPr>
        <w:t xml:space="preserve"> docentes</w:t>
      </w:r>
      <w:r w:rsidRPr="01CC4B06">
        <w:rPr>
          <w:rFonts w:ascii="Times New Roman" w:hAnsi="Times New Roman"/>
          <w:sz w:val="24"/>
          <w:szCs w:val="24"/>
        </w:rPr>
        <w:t xml:space="preserve">. Por ejemplo: Disponer de la IA integrada en los espacios virtuales de aprendizaje; reflexionar y participar en la elaboración de planes estratégicos respecto al uso de la IA; conocer las directrices nacionales y </w:t>
      </w:r>
      <w:r w:rsidR="00B20C5F">
        <w:rPr>
          <w:rFonts w:ascii="Times New Roman" w:hAnsi="Times New Roman"/>
          <w:sz w:val="24"/>
          <w:szCs w:val="24"/>
        </w:rPr>
        <w:t xml:space="preserve">autonómicas </w:t>
      </w:r>
      <w:r w:rsidRPr="01CC4B06">
        <w:rPr>
          <w:rFonts w:ascii="Times New Roman" w:hAnsi="Times New Roman"/>
          <w:sz w:val="24"/>
          <w:szCs w:val="24"/>
        </w:rPr>
        <w:t xml:space="preserve">respecto al uso de la IA en los centros; adquirir los programas IA </w:t>
      </w:r>
      <w:r w:rsidR="006622F9">
        <w:rPr>
          <w:rFonts w:ascii="Times New Roman" w:hAnsi="Times New Roman"/>
          <w:sz w:val="24"/>
          <w:szCs w:val="24"/>
        </w:rPr>
        <w:t>alineados</w:t>
      </w:r>
      <w:r w:rsidRPr="01CC4B06">
        <w:rPr>
          <w:rFonts w:ascii="Times New Roman" w:hAnsi="Times New Roman"/>
          <w:sz w:val="24"/>
          <w:szCs w:val="24"/>
        </w:rPr>
        <w:t xml:space="preserve"> con los principios del centro; </w:t>
      </w:r>
      <w:r w:rsidR="006622F9">
        <w:rPr>
          <w:rFonts w:ascii="Times New Roman" w:hAnsi="Times New Roman"/>
          <w:sz w:val="24"/>
          <w:szCs w:val="24"/>
        </w:rPr>
        <w:t xml:space="preserve">escoger </w:t>
      </w:r>
      <w:r w:rsidRPr="01CC4B06">
        <w:rPr>
          <w:rFonts w:ascii="Times New Roman" w:hAnsi="Times New Roman"/>
          <w:sz w:val="24"/>
          <w:szCs w:val="24"/>
        </w:rPr>
        <w:t>l</w:t>
      </w:r>
      <w:r w:rsidR="006622F9">
        <w:rPr>
          <w:rFonts w:ascii="Times New Roman" w:hAnsi="Times New Roman"/>
          <w:sz w:val="24"/>
          <w:szCs w:val="24"/>
        </w:rPr>
        <w:t xml:space="preserve">os programas de </w:t>
      </w:r>
      <w:r w:rsidRPr="01CC4B06">
        <w:rPr>
          <w:rFonts w:ascii="Times New Roman" w:hAnsi="Times New Roman"/>
          <w:sz w:val="24"/>
          <w:szCs w:val="24"/>
        </w:rPr>
        <w:t>IA más adecuado</w:t>
      </w:r>
      <w:r w:rsidR="006622F9">
        <w:rPr>
          <w:rFonts w:ascii="Times New Roman" w:hAnsi="Times New Roman"/>
          <w:sz w:val="24"/>
          <w:szCs w:val="24"/>
        </w:rPr>
        <w:t>s</w:t>
      </w:r>
      <w:r w:rsidRPr="01CC4B06">
        <w:rPr>
          <w:rFonts w:ascii="Times New Roman" w:hAnsi="Times New Roman"/>
          <w:sz w:val="24"/>
          <w:szCs w:val="24"/>
        </w:rPr>
        <w:t xml:space="preserve"> para el centro</w:t>
      </w:r>
      <w:r w:rsidR="00ED6356">
        <w:rPr>
          <w:rFonts w:ascii="Times New Roman" w:hAnsi="Times New Roman"/>
          <w:sz w:val="24"/>
          <w:szCs w:val="24"/>
        </w:rPr>
        <w:t xml:space="preserve"> y que</w:t>
      </w:r>
      <w:r w:rsidR="00ED6356" w:rsidRPr="00ED6356">
        <w:rPr>
          <w:rFonts w:ascii="Times New Roman" w:hAnsi="Times New Roman"/>
          <w:sz w:val="24"/>
          <w:szCs w:val="24"/>
        </w:rPr>
        <w:t xml:space="preserve"> </w:t>
      </w:r>
      <w:r w:rsidR="00ED6356" w:rsidRPr="01CC4B06">
        <w:rPr>
          <w:rFonts w:ascii="Times New Roman" w:hAnsi="Times New Roman"/>
          <w:sz w:val="24"/>
          <w:szCs w:val="24"/>
        </w:rPr>
        <w:t>facilite</w:t>
      </w:r>
      <w:r w:rsidR="00ED6356">
        <w:rPr>
          <w:rFonts w:ascii="Times New Roman" w:hAnsi="Times New Roman"/>
          <w:sz w:val="24"/>
          <w:szCs w:val="24"/>
        </w:rPr>
        <w:t>n</w:t>
      </w:r>
      <w:r w:rsidR="00ED6356" w:rsidRPr="01CC4B06">
        <w:rPr>
          <w:rFonts w:ascii="Times New Roman" w:hAnsi="Times New Roman"/>
          <w:sz w:val="24"/>
          <w:szCs w:val="24"/>
        </w:rPr>
        <w:t xml:space="preserve"> la inclusión y accesibilidad</w:t>
      </w:r>
      <w:r w:rsidRPr="01CC4B06">
        <w:rPr>
          <w:rFonts w:ascii="Times New Roman" w:hAnsi="Times New Roman"/>
          <w:sz w:val="24"/>
          <w:szCs w:val="24"/>
        </w:rPr>
        <w:t xml:space="preserve">; configurar una IA propia para </w:t>
      </w:r>
      <w:r w:rsidR="00ED6356">
        <w:rPr>
          <w:rFonts w:ascii="Times New Roman" w:hAnsi="Times New Roman"/>
          <w:sz w:val="24"/>
          <w:szCs w:val="24"/>
        </w:rPr>
        <w:t>asistir al</w:t>
      </w:r>
      <w:r w:rsidRPr="01CC4B06">
        <w:rPr>
          <w:rFonts w:ascii="Times New Roman" w:hAnsi="Times New Roman"/>
          <w:sz w:val="24"/>
          <w:szCs w:val="24"/>
        </w:rPr>
        <w:t xml:space="preserve"> alumnado; liderar el cambio institucional respecto a la integración de la IA; o configurar la IA para </w:t>
      </w:r>
      <w:r w:rsidR="00F0424A">
        <w:rPr>
          <w:rFonts w:ascii="Times New Roman" w:hAnsi="Times New Roman"/>
          <w:sz w:val="24"/>
          <w:szCs w:val="24"/>
        </w:rPr>
        <w:t>un</w:t>
      </w:r>
      <w:r w:rsidRPr="01CC4B06">
        <w:rPr>
          <w:rFonts w:ascii="Times New Roman" w:hAnsi="Times New Roman"/>
          <w:sz w:val="24"/>
          <w:szCs w:val="24"/>
        </w:rPr>
        <w:t xml:space="preserve"> uso seguro </w:t>
      </w:r>
      <w:r w:rsidR="00F0424A">
        <w:rPr>
          <w:rFonts w:ascii="Times New Roman" w:hAnsi="Times New Roman"/>
          <w:sz w:val="24"/>
          <w:szCs w:val="24"/>
        </w:rPr>
        <w:t>entre</w:t>
      </w:r>
      <w:r w:rsidRPr="01CC4B06">
        <w:rPr>
          <w:rFonts w:ascii="Times New Roman" w:hAnsi="Times New Roman"/>
          <w:sz w:val="24"/>
          <w:szCs w:val="24"/>
        </w:rPr>
        <w:t xml:space="preserve"> los miembros de la comunidad educativa. </w:t>
      </w:r>
    </w:p>
    <w:p w14:paraId="6C7F793A" w14:textId="6B8FB1B8" w:rsidR="01CC4B06"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 xml:space="preserve">3.3. Comunicación y colaboración </w:t>
      </w:r>
    </w:p>
    <w:p w14:paraId="3B5D4ACE" w14:textId="1ABC4B29" w:rsidR="00DD26B4" w:rsidRPr="00DD26B4" w:rsidRDefault="01CC4B06" w:rsidP="00013E92">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Se refiere a la comunicación entre personas, al compromiso profesional y a la colaboración y trabajo en equipo. Por ejemplo: aprovechar la IA para comunicarse en otros idiomas; difundir hallazgos y buenas prácticas </w:t>
      </w:r>
      <w:r w:rsidR="007E1F6A">
        <w:rPr>
          <w:rFonts w:ascii="Times New Roman" w:hAnsi="Times New Roman"/>
          <w:sz w:val="24"/>
          <w:szCs w:val="24"/>
        </w:rPr>
        <w:t>con</w:t>
      </w:r>
      <w:r w:rsidRPr="01CC4B06">
        <w:rPr>
          <w:rFonts w:ascii="Times New Roman" w:hAnsi="Times New Roman"/>
          <w:sz w:val="24"/>
          <w:szCs w:val="24"/>
        </w:rPr>
        <w:t xml:space="preserve"> IA en </w:t>
      </w:r>
      <w:r w:rsidR="006C755D">
        <w:rPr>
          <w:rFonts w:ascii="Times New Roman" w:hAnsi="Times New Roman"/>
          <w:sz w:val="24"/>
          <w:szCs w:val="24"/>
        </w:rPr>
        <w:t xml:space="preserve">redes sociales y </w:t>
      </w:r>
      <w:r w:rsidRPr="01CC4B06">
        <w:rPr>
          <w:rFonts w:ascii="Times New Roman" w:hAnsi="Times New Roman"/>
          <w:sz w:val="24"/>
          <w:szCs w:val="24"/>
        </w:rPr>
        <w:t xml:space="preserve">espacios profesionales; </w:t>
      </w:r>
      <w:r w:rsidR="000612D5" w:rsidRPr="01CC4B06">
        <w:rPr>
          <w:rFonts w:ascii="Times New Roman" w:hAnsi="Times New Roman"/>
          <w:sz w:val="24"/>
          <w:szCs w:val="24"/>
        </w:rPr>
        <w:t>compartir el conocimiento sobre IA con los colegas del centro más resistentes a su uso;</w:t>
      </w:r>
      <w:r w:rsidR="000612D5">
        <w:rPr>
          <w:rFonts w:ascii="Times New Roman" w:hAnsi="Times New Roman"/>
          <w:sz w:val="24"/>
          <w:szCs w:val="24"/>
        </w:rPr>
        <w:t xml:space="preserve"> </w:t>
      </w:r>
      <w:r w:rsidRPr="01CC4B06">
        <w:rPr>
          <w:rFonts w:ascii="Times New Roman" w:hAnsi="Times New Roman"/>
          <w:sz w:val="24"/>
          <w:szCs w:val="24"/>
        </w:rPr>
        <w:t xml:space="preserve">compartir las actividades elaboradas con IA con los colegas; compartir la IA </w:t>
      </w:r>
      <w:r w:rsidR="00056F85">
        <w:rPr>
          <w:rFonts w:ascii="Times New Roman" w:hAnsi="Times New Roman"/>
          <w:sz w:val="24"/>
          <w:szCs w:val="24"/>
        </w:rPr>
        <w:t>programada</w:t>
      </w:r>
      <w:r w:rsidRPr="01CC4B06">
        <w:rPr>
          <w:rFonts w:ascii="Times New Roman" w:hAnsi="Times New Roman"/>
          <w:i/>
          <w:iCs/>
          <w:sz w:val="24"/>
          <w:szCs w:val="24"/>
        </w:rPr>
        <w:t xml:space="preserve"> adhoc</w:t>
      </w:r>
      <w:r w:rsidRPr="01CC4B06">
        <w:rPr>
          <w:rFonts w:ascii="Times New Roman" w:hAnsi="Times New Roman"/>
          <w:sz w:val="24"/>
          <w:szCs w:val="24"/>
        </w:rPr>
        <w:t xml:space="preserve">; ayudar a los y las colegas a </w:t>
      </w:r>
      <w:r w:rsidR="00DF1DCA">
        <w:rPr>
          <w:rFonts w:ascii="Times New Roman" w:hAnsi="Times New Roman"/>
          <w:sz w:val="24"/>
          <w:szCs w:val="24"/>
        </w:rPr>
        <w:t>programar</w:t>
      </w:r>
      <w:r w:rsidRPr="01CC4B06">
        <w:rPr>
          <w:rFonts w:ascii="Times New Roman" w:hAnsi="Times New Roman"/>
          <w:sz w:val="24"/>
          <w:szCs w:val="24"/>
        </w:rPr>
        <w:t xml:space="preserve"> su propia IA; o participar en redes de trabajo que analicen y propongan el uso de la IA con finalidades educativas.</w:t>
      </w:r>
      <w:r w:rsidR="007A7208" w:rsidRPr="007A7208">
        <w:rPr>
          <w:rFonts w:ascii="Times New Roman" w:hAnsi="Times New Roman"/>
          <w:sz w:val="24"/>
          <w:szCs w:val="24"/>
        </w:rPr>
        <w:t xml:space="preserve"> </w:t>
      </w:r>
    </w:p>
    <w:p w14:paraId="77DF7FD6" w14:textId="133D4AA7" w:rsidR="01CC4B06"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3.4. Civismo digital</w:t>
      </w:r>
    </w:p>
    <w:p w14:paraId="544DCEB2" w14:textId="56AF3443" w:rsidR="00DD26B4" w:rsidRPr="00DD26B4" w:rsidRDefault="01CC4B06" w:rsidP="00963A1A">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Se refiere a </w:t>
      </w:r>
      <w:r w:rsidR="000612D5">
        <w:rPr>
          <w:rFonts w:ascii="Times New Roman" w:hAnsi="Times New Roman"/>
          <w:sz w:val="24"/>
          <w:szCs w:val="24"/>
        </w:rPr>
        <w:t>aquello</w:t>
      </w:r>
      <w:r w:rsidRPr="01CC4B06">
        <w:rPr>
          <w:rFonts w:ascii="Times New Roman" w:hAnsi="Times New Roman"/>
          <w:sz w:val="24"/>
          <w:szCs w:val="24"/>
        </w:rPr>
        <w:t xml:space="preserve"> relacionad</w:t>
      </w:r>
      <w:r w:rsidR="000612D5">
        <w:rPr>
          <w:rFonts w:ascii="Times New Roman" w:hAnsi="Times New Roman"/>
          <w:sz w:val="24"/>
          <w:szCs w:val="24"/>
        </w:rPr>
        <w:t>o</w:t>
      </w:r>
      <w:r w:rsidRPr="01CC4B06">
        <w:rPr>
          <w:rFonts w:ascii="Times New Roman" w:hAnsi="Times New Roman"/>
          <w:sz w:val="24"/>
          <w:szCs w:val="24"/>
        </w:rPr>
        <w:t xml:space="preserve"> con la seguridad</w:t>
      </w:r>
      <w:r w:rsidR="002D45E7">
        <w:rPr>
          <w:rFonts w:ascii="Times New Roman" w:hAnsi="Times New Roman"/>
          <w:sz w:val="24"/>
          <w:szCs w:val="24"/>
        </w:rPr>
        <w:t xml:space="preserve">, la </w:t>
      </w:r>
      <w:r w:rsidRPr="01CC4B06">
        <w:rPr>
          <w:rFonts w:ascii="Times New Roman" w:hAnsi="Times New Roman"/>
          <w:sz w:val="24"/>
          <w:szCs w:val="24"/>
        </w:rPr>
        <w:t xml:space="preserve">identidad digital, la propiedad intelectual y la ética. Por ejemplo: aplicar los requisitos legales del uso de la IA; usar los recursos IA con seguridad y en los entornos propios; proteger los datos y el anonimato en el uso de la IA; cumplir las directrices de propiedad intelectual relacionadas con la IA; </w:t>
      </w:r>
      <w:r w:rsidR="00283A67">
        <w:rPr>
          <w:rFonts w:ascii="Times New Roman" w:hAnsi="Times New Roman"/>
          <w:sz w:val="24"/>
          <w:szCs w:val="24"/>
        </w:rPr>
        <w:t>indicar</w:t>
      </w:r>
      <w:r w:rsidRPr="01CC4B06">
        <w:rPr>
          <w:rFonts w:ascii="Times New Roman" w:hAnsi="Times New Roman"/>
          <w:sz w:val="24"/>
          <w:szCs w:val="24"/>
        </w:rPr>
        <w:t xml:space="preserve"> cuando la producción que se comparte provenga, en parte o en su totalidad, de la IA; utilizar los recursos de IA con ética y cumpliendo las normas </w:t>
      </w:r>
      <w:r w:rsidR="004644E0">
        <w:rPr>
          <w:rFonts w:ascii="Times New Roman" w:hAnsi="Times New Roman"/>
          <w:sz w:val="24"/>
          <w:szCs w:val="24"/>
        </w:rPr>
        <w:t>d</w:t>
      </w:r>
      <w:r w:rsidRPr="01CC4B06">
        <w:rPr>
          <w:rFonts w:ascii="Times New Roman" w:hAnsi="Times New Roman"/>
          <w:sz w:val="24"/>
          <w:szCs w:val="24"/>
        </w:rPr>
        <w:t xml:space="preserve">el centro; o conocer los dilemas éticos de la </w:t>
      </w:r>
      <w:r w:rsidR="004644E0">
        <w:rPr>
          <w:rFonts w:ascii="Times New Roman" w:hAnsi="Times New Roman"/>
          <w:sz w:val="24"/>
          <w:szCs w:val="24"/>
        </w:rPr>
        <w:lastRenderedPageBreak/>
        <w:t>programación</w:t>
      </w:r>
      <w:r w:rsidRPr="01CC4B06">
        <w:rPr>
          <w:rFonts w:ascii="Times New Roman" w:hAnsi="Times New Roman"/>
          <w:sz w:val="24"/>
          <w:szCs w:val="24"/>
        </w:rPr>
        <w:t xml:space="preserve">, uso y difusión de </w:t>
      </w:r>
      <w:r w:rsidR="004644E0">
        <w:rPr>
          <w:rFonts w:ascii="Times New Roman" w:hAnsi="Times New Roman"/>
          <w:sz w:val="24"/>
          <w:szCs w:val="24"/>
        </w:rPr>
        <w:t>la</w:t>
      </w:r>
      <w:r w:rsidRPr="01CC4B06">
        <w:rPr>
          <w:rFonts w:ascii="Times New Roman" w:hAnsi="Times New Roman"/>
          <w:sz w:val="24"/>
          <w:szCs w:val="24"/>
        </w:rPr>
        <w:t xml:space="preserve"> IA (sesgos, </w:t>
      </w:r>
      <w:r w:rsidR="004644E0">
        <w:rPr>
          <w:rFonts w:ascii="Times New Roman" w:hAnsi="Times New Roman"/>
          <w:sz w:val="24"/>
          <w:szCs w:val="24"/>
        </w:rPr>
        <w:t>recopilación de</w:t>
      </w:r>
      <w:r w:rsidRPr="01CC4B06">
        <w:rPr>
          <w:rFonts w:ascii="Times New Roman" w:hAnsi="Times New Roman"/>
          <w:sz w:val="24"/>
          <w:szCs w:val="24"/>
        </w:rPr>
        <w:t xml:space="preserve"> datos, datos sensibles que se comparten, impacto medioambiental…).</w:t>
      </w:r>
    </w:p>
    <w:p w14:paraId="04DBF07E" w14:textId="226BFCE3" w:rsidR="01CC4B06" w:rsidRDefault="00163AA4" w:rsidP="01CC4B06">
      <w:pPr>
        <w:spacing w:line="240" w:lineRule="auto"/>
        <w:ind w:firstLine="284"/>
        <w:jc w:val="both"/>
        <w:rPr>
          <w:rFonts w:ascii="Times New Roman" w:hAnsi="Times New Roman"/>
          <w:i/>
          <w:iCs/>
          <w:sz w:val="24"/>
          <w:szCs w:val="24"/>
        </w:rPr>
      </w:pPr>
      <w:r>
        <w:rPr>
          <w:rFonts w:ascii="Times New Roman" w:hAnsi="Times New Roman"/>
          <w:i/>
          <w:iCs/>
          <w:sz w:val="24"/>
          <w:szCs w:val="24"/>
        </w:rPr>
        <w:t>1.</w:t>
      </w:r>
      <w:r w:rsidR="01CC4B06" w:rsidRPr="01CC4B06">
        <w:rPr>
          <w:rFonts w:ascii="Times New Roman" w:hAnsi="Times New Roman"/>
          <w:i/>
          <w:iCs/>
          <w:sz w:val="24"/>
          <w:szCs w:val="24"/>
        </w:rPr>
        <w:t>3.5. Desarrollo profesional</w:t>
      </w:r>
    </w:p>
    <w:p w14:paraId="1018E733" w14:textId="22599CAE" w:rsidR="00DD26B4" w:rsidRPr="00DD26B4" w:rsidRDefault="01CC4B06" w:rsidP="005346C2">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Se refiere tanto al aprendizaje continuado sobre la IA como al desarrollo profesional apoyado en esta tecnología. Por ejemplo: actualizarse </w:t>
      </w:r>
      <w:r w:rsidR="006D4C2C" w:rsidRPr="01CC4B06">
        <w:rPr>
          <w:rFonts w:ascii="Times New Roman" w:hAnsi="Times New Roman"/>
          <w:sz w:val="24"/>
          <w:szCs w:val="24"/>
        </w:rPr>
        <w:t>con la</w:t>
      </w:r>
      <w:r w:rsidR="006D4C2C">
        <w:rPr>
          <w:rFonts w:ascii="Times New Roman" w:hAnsi="Times New Roman"/>
          <w:sz w:val="24"/>
          <w:szCs w:val="24"/>
        </w:rPr>
        <w:t xml:space="preserve"> ayuda de la</w:t>
      </w:r>
      <w:r w:rsidR="006D4C2C" w:rsidRPr="01CC4B06">
        <w:rPr>
          <w:rFonts w:ascii="Times New Roman" w:hAnsi="Times New Roman"/>
          <w:sz w:val="24"/>
          <w:szCs w:val="24"/>
        </w:rPr>
        <w:t xml:space="preserve"> IA</w:t>
      </w:r>
      <w:r w:rsidRPr="01CC4B06">
        <w:rPr>
          <w:rFonts w:ascii="Times New Roman" w:hAnsi="Times New Roman"/>
          <w:sz w:val="24"/>
          <w:szCs w:val="24"/>
        </w:rPr>
        <w:t xml:space="preserve">; buscar nuevas referencias y contenidos </w:t>
      </w:r>
      <w:r w:rsidR="007A0F63">
        <w:rPr>
          <w:rFonts w:ascii="Times New Roman" w:hAnsi="Times New Roman"/>
          <w:sz w:val="24"/>
          <w:szCs w:val="24"/>
        </w:rPr>
        <w:t>con</w:t>
      </w:r>
      <w:r w:rsidRPr="01CC4B06">
        <w:rPr>
          <w:rFonts w:ascii="Times New Roman" w:hAnsi="Times New Roman"/>
          <w:sz w:val="24"/>
          <w:szCs w:val="24"/>
        </w:rPr>
        <w:t xml:space="preserve"> la IA; </w:t>
      </w:r>
      <w:r w:rsidR="005539C5" w:rsidRPr="01CC4B06">
        <w:rPr>
          <w:rFonts w:ascii="Times New Roman" w:hAnsi="Times New Roman"/>
          <w:sz w:val="24"/>
          <w:szCs w:val="24"/>
        </w:rPr>
        <w:t>revisar estudios sobre implicaciones del uso de la IA en la educación</w:t>
      </w:r>
      <w:r w:rsidR="00CA031C">
        <w:rPr>
          <w:rFonts w:ascii="Times New Roman" w:hAnsi="Times New Roman"/>
          <w:sz w:val="24"/>
          <w:szCs w:val="24"/>
        </w:rPr>
        <w:t>;</w:t>
      </w:r>
      <w:r w:rsidR="005539C5" w:rsidRPr="01CC4B06">
        <w:rPr>
          <w:rFonts w:ascii="Times New Roman" w:hAnsi="Times New Roman"/>
          <w:sz w:val="24"/>
          <w:szCs w:val="24"/>
        </w:rPr>
        <w:t xml:space="preserve"> </w:t>
      </w:r>
      <w:r w:rsidRPr="01CC4B06">
        <w:rPr>
          <w:rFonts w:ascii="Times New Roman" w:hAnsi="Times New Roman"/>
          <w:sz w:val="24"/>
          <w:szCs w:val="24"/>
        </w:rPr>
        <w:t xml:space="preserve">emplear la IA para resolver dudas; </w:t>
      </w:r>
      <w:r w:rsidR="00DA0024">
        <w:rPr>
          <w:rFonts w:ascii="Times New Roman" w:hAnsi="Times New Roman"/>
          <w:sz w:val="24"/>
          <w:szCs w:val="24"/>
        </w:rPr>
        <w:t>desarrollar</w:t>
      </w:r>
      <w:r w:rsidRPr="01CC4B06">
        <w:rPr>
          <w:rFonts w:ascii="Times New Roman" w:hAnsi="Times New Roman"/>
          <w:sz w:val="24"/>
          <w:szCs w:val="24"/>
        </w:rPr>
        <w:t xml:space="preserve"> estrategias para solucionar problemas </w:t>
      </w:r>
      <w:r w:rsidR="00DA0024">
        <w:rPr>
          <w:rFonts w:ascii="Times New Roman" w:hAnsi="Times New Roman"/>
          <w:sz w:val="24"/>
          <w:szCs w:val="24"/>
        </w:rPr>
        <w:t>con</w:t>
      </w:r>
      <w:r w:rsidRPr="01CC4B06">
        <w:rPr>
          <w:rFonts w:ascii="Times New Roman" w:hAnsi="Times New Roman"/>
          <w:sz w:val="24"/>
          <w:szCs w:val="24"/>
        </w:rPr>
        <w:t xml:space="preserve"> el uso de la IA; realizar formaci</w:t>
      </w:r>
      <w:r w:rsidR="00DA0024">
        <w:rPr>
          <w:rFonts w:ascii="Times New Roman" w:hAnsi="Times New Roman"/>
          <w:sz w:val="24"/>
          <w:szCs w:val="24"/>
        </w:rPr>
        <w:t>o</w:t>
      </w:r>
      <w:r w:rsidRPr="01CC4B06">
        <w:rPr>
          <w:rFonts w:ascii="Times New Roman" w:hAnsi="Times New Roman"/>
          <w:sz w:val="24"/>
          <w:szCs w:val="24"/>
        </w:rPr>
        <w:t>n</w:t>
      </w:r>
      <w:r w:rsidR="00DA0024">
        <w:rPr>
          <w:rFonts w:ascii="Times New Roman" w:hAnsi="Times New Roman"/>
          <w:sz w:val="24"/>
          <w:szCs w:val="24"/>
        </w:rPr>
        <w:t>es</w:t>
      </w:r>
      <w:r w:rsidRPr="01CC4B06">
        <w:rPr>
          <w:rFonts w:ascii="Times New Roman" w:hAnsi="Times New Roman"/>
          <w:sz w:val="24"/>
          <w:szCs w:val="24"/>
        </w:rPr>
        <w:t xml:space="preserve"> sobre IA en educación; participar en proyectos de investigación e innovación sobre IA; participar en comunidades de aprendizaje</w:t>
      </w:r>
      <w:r w:rsidR="00446F49">
        <w:rPr>
          <w:rFonts w:ascii="Times New Roman" w:hAnsi="Times New Roman"/>
          <w:sz w:val="24"/>
          <w:szCs w:val="24"/>
        </w:rPr>
        <w:t xml:space="preserve"> </w:t>
      </w:r>
      <w:r w:rsidRPr="01CC4B06">
        <w:rPr>
          <w:rFonts w:ascii="Times New Roman" w:hAnsi="Times New Roman"/>
          <w:sz w:val="24"/>
          <w:szCs w:val="24"/>
        </w:rPr>
        <w:t>sobre IA; o reflexionar respecto el impacto de la IA en la educación.</w:t>
      </w:r>
    </w:p>
    <w:p w14:paraId="266A410F" w14:textId="6720929D" w:rsidR="00DD26B4" w:rsidRPr="00DD26B4" w:rsidRDefault="01CC4B06" w:rsidP="00051252">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Como en cualquier aplicación de una tecnología digital, es imprescindible valorar </w:t>
      </w:r>
      <w:r w:rsidR="009A1728">
        <w:rPr>
          <w:rFonts w:ascii="Times New Roman" w:hAnsi="Times New Roman"/>
          <w:sz w:val="24"/>
          <w:szCs w:val="24"/>
        </w:rPr>
        <w:t xml:space="preserve">el valor añadido </w:t>
      </w:r>
      <w:r w:rsidRPr="01CC4B06">
        <w:rPr>
          <w:rFonts w:ascii="Times New Roman" w:hAnsi="Times New Roman"/>
          <w:sz w:val="24"/>
          <w:szCs w:val="24"/>
        </w:rPr>
        <w:t xml:space="preserve">que la herramienta tiene y adecuarla, modificarla o desecharla. El juicio pedagógico siempre está por encima de los resultados o propuestas que nos ofrecen las tecnologías digitales. </w:t>
      </w:r>
    </w:p>
    <w:p w14:paraId="146AA725" w14:textId="2E8A01D4" w:rsidR="008B71F2" w:rsidRDefault="00163AA4" w:rsidP="01CC4B06">
      <w:pPr>
        <w:spacing w:line="240" w:lineRule="auto"/>
        <w:jc w:val="both"/>
        <w:rPr>
          <w:rFonts w:ascii="Times New Roman" w:hAnsi="Times New Roman"/>
          <w:i/>
          <w:iCs/>
          <w:sz w:val="26"/>
          <w:szCs w:val="26"/>
        </w:rPr>
      </w:pPr>
      <w:r>
        <w:rPr>
          <w:rFonts w:ascii="Times New Roman" w:hAnsi="Times New Roman"/>
          <w:b/>
          <w:bCs/>
          <w:i/>
          <w:iCs/>
          <w:sz w:val="26"/>
          <w:szCs w:val="26"/>
        </w:rPr>
        <w:t>1.</w:t>
      </w:r>
      <w:r w:rsidR="01CC4B06" w:rsidRPr="01CC4B06">
        <w:rPr>
          <w:rFonts w:ascii="Times New Roman" w:hAnsi="Times New Roman"/>
          <w:b/>
          <w:bCs/>
          <w:i/>
          <w:iCs/>
          <w:sz w:val="26"/>
          <w:szCs w:val="26"/>
        </w:rPr>
        <w:t xml:space="preserve">4. A modo de conclusión </w:t>
      </w:r>
    </w:p>
    <w:p w14:paraId="4B28F5EB" w14:textId="77777777" w:rsidR="006664A2" w:rsidRDefault="01CC4B06" w:rsidP="00051252">
      <w:pPr>
        <w:spacing w:line="240" w:lineRule="auto"/>
        <w:ind w:firstLine="284"/>
        <w:jc w:val="both"/>
        <w:rPr>
          <w:rFonts w:ascii="Times New Roman" w:hAnsi="Times New Roman"/>
          <w:sz w:val="24"/>
          <w:szCs w:val="24"/>
        </w:rPr>
      </w:pPr>
      <w:r w:rsidRPr="01CC4B06">
        <w:rPr>
          <w:rFonts w:ascii="Times New Roman" w:hAnsi="Times New Roman"/>
          <w:sz w:val="24"/>
          <w:szCs w:val="24"/>
        </w:rPr>
        <w:t xml:space="preserve">El escenario actual evidencia un contexto incierto y complejo. </w:t>
      </w:r>
      <w:r w:rsidR="000055E7">
        <w:rPr>
          <w:rFonts w:ascii="Times New Roman" w:hAnsi="Times New Roman"/>
          <w:sz w:val="24"/>
          <w:szCs w:val="24"/>
        </w:rPr>
        <w:t xml:space="preserve">Por ello, es necesario que los profesionales de la educación se acerquen al fenómeno de la IAg </w:t>
      </w:r>
      <w:r w:rsidR="007328BF">
        <w:rPr>
          <w:rFonts w:ascii="Times New Roman" w:hAnsi="Times New Roman"/>
          <w:sz w:val="24"/>
          <w:szCs w:val="24"/>
        </w:rPr>
        <w:t xml:space="preserve">desde </w:t>
      </w:r>
      <w:r w:rsidR="00B3557D">
        <w:rPr>
          <w:rFonts w:ascii="Times New Roman" w:hAnsi="Times New Roman"/>
          <w:sz w:val="24"/>
          <w:szCs w:val="24"/>
        </w:rPr>
        <w:t xml:space="preserve">el compromiso </w:t>
      </w:r>
      <w:r w:rsidR="00D340FD">
        <w:rPr>
          <w:rFonts w:ascii="Times New Roman" w:hAnsi="Times New Roman"/>
          <w:sz w:val="24"/>
          <w:szCs w:val="24"/>
        </w:rPr>
        <w:t>y responsabilidad profesional, partiendo del</w:t>
      </w:r>
      <w:r w:rsidR="00DF5F5B">
        <w:rPr>
          <w:rFonts w:ascii="Times New Roman" w:hAnsi="Times New Roman"/>
          <w:sz w:val="24"/>
          <w:szCs w:val="24"/>
        </w:rPr>
        <w:t xml:space="preserve"> desarrollo continuo que se inicia con una alfabetización </w:t>
      </w:r>
      <w:r w:rsidR="007D6CA1">
        <w:rPr>
          <w:rFonts w:ascii="Times New Roman" w:hAnsi="Times New Roman"/>
          <w:sz w:val="24"/>
          <w:szCs w:val="24"/>
        </w:rPr>
        <w:t xml:space="preserve">y culmina con un dominio tecnoético. Considerando </w:t>
      </w:r>
      <w:r w:rsidR="00053CEA">
        <w:rPr>
          <w:rFonts w:ascii="Times New Roman" w:hAnsi="Times New Roman"/>
          <w:sz w:val="24"/>
          <w:szCs w:val="24"/>
        </w:rPr>
        <w:t>el actual dominio del profesorado en CDD</w:t>
      </w:r>
      <w:r w:rsidR="007D6CA1">
        <w:rPr>
          <w:rFonts w:ascii="Times New Roman" w:hAnsi="Times New Roman"/>
          <w:sz w:val="24"/>
          <w:szCs w:val="24"/>
        </w:rPr>
        <w:t xml:space="preserve">, la propuesta </w:t>
      </w:r>
      <w:r w:rsidR="00053CEA">
        <w:rPr>
          <w:rFonts w:ascii="Times New Roman" w:hAnsi="Times New Roman"/>
          <w:sz w:val="24"/>
          <w:szCs w:val="24"/>
        </w:rPr>
        <w:t>se centra en ello como</w:t>
      </w:r>
      <w:r w:rsidR="00C01739">
        <w:rPr>
          <w:rFonts w:ascii="Times New Roman" w:hAnsi="Times New Roman"/>
          <w:sz w:val="24"/>
          <w:szCs w:val="24"/>
        </w:rPr>
        <w:t xml:space="preserve"> </w:t>
      </w:r>
      <w:r w:rsidR="00B72B0C">
        <w:rPr>
          <w:rFonts w:ascii="Times New Roman" w:hAnsi="Times New Roman"/>
          <w:sz w:val="24"/>
          <w:szCs w:val="24"/>
        </w:rPr>
        <w:t xml:space="preserve">punto de partida para asegurar una integración adecuada </w:t>
      </w:r>
      <w:r w:rsidR="00053CEA">
        <w:rPr>
          <w:rFonts w:ascii="Times New Roman" w:hAnsi="Times New Roman"/>
          <w:sz w:val="24"/>
          <w:szCs w:val="24"/>
        </w:rPr>
        <w:t xml:space="preserve">de la IAg </w:t>
      </w:r>
      <w:r w:rsidR="00B72B0C">
        <w:rPr>
          <w:rFonts w:ascii="Times New Roman" w:hAnsi="Times New Roman"/>
          <w:sz w:val="24"/>
          <w:szCs w:val="24"/>
        </w:rPr>
        <w:t>y no aleatoria o casual.</w:t>
      </w:r>
    </w:p>
    <w:p w14:paraId="0C5130F5" w14:textId="10727072" w:rsidR="0071605E" w:rsidRDefault="009E1BD7" w:rsidP="33B1F209">
      <w:pPr>
        <w:spacing w:line="240" w:lineRule="auto"/>
        <w:ind w:firstLine="284"/>
        <w:jc w:val="both"/>
        <w:rPr>
          <w:rFonts w:ascii="Times New Roman" w:hAnsi="Times New Roman"/>
          <w:sz w:val="24"/>
          <w:szCs w:val="24"/>
        </w:rPr>
      </w:pPr>
      <w:r>
        <w:rPr>
          <w:rFonts w:ascii="Times New Roman" w:hAnsi="Times New Roman"/>
          <w:sz w:val="24"/>
          <w:szCs w:val="24"/>
        </w:rPr>
        <w:t>Los distintos marcos de CDD sitúan el liderazgo en el máximo nivel de desarrollo. Así, e</w:t>
      </w:r>
      <w:r w:rsidR="01CC4B06" w:rsidRPr="01CC4B06">
        <w:rPr>
          <w:rFonts w:ascii="Times New Roman" w:hAnsi="Times New Roman"/>
          <w:sz w:val="24"/>
          <w:szCs w:val="24"/>
        </w:rPr>
        <w:t>l liderazgo es esencial para una integración ética y eficiente de la IA</w:t>
      </w:r>
      <w:r w:rsidR="00517A96">
        <w:rPr>
          <w:rFonts w:ascii="Times New Roman" w:hAnsi="Times New Roman"/>
          <w:sz w:val="24"/>
          <w:szCs w:val="24"/>
        </w:rPr>
        <w:t>g</w:t>
      </w:r>
      <w:r w:rsidR="01CC4B06" w:rsidRPr="01CC4B06">
        <w:rPr>
          <w:rFonts w:ascii="Times New Roman" w:hAnsi="Times New Roman"/>
          <w:sz w:val="24"/>
          <w:szCs w:val="24"/>
        </w:rPr>
        <w:t xml:space="preserve"> en la educación (Crawford et al., 2023). </w:t>
      </w:r>
      <w:r w:rsidR="00AC4D8E">
        <w:rPr>
          <w:rFonts w:ascii="Times New Roman" w:hAnsi="Times New Roman"/>
          <w:sz w:val="24"/>
          <w:szCs w:val="24"/>
        </w:rPr>
        <w:t xml:space="preserve">Ello implica una </w:t>
      </w:r>
      <w:r w:rsidR="00D46BE6">
        <w:rPr>
          <w:rFonts w:ascii="Times New Roman" w:hAnsi="Times New Roman"/>
          <w:sz w:val="24"/>
          <w:szCs w:val="24"/>
        </w:rPr>
        <w:t>inversión</w:t>
      </w:r>
      <w:r w:rsidR="00AC4D8E">
        <w:rPr>
          <w:rFonts w:ascii="Times New Roman" w:hAnsi="Times New Roman"/>
          <w:sz w:val="24"/>
          <w:szCs w:val="24"/>
        </w:rPr>
        <w:t xml:space="preserve"> en </w:t>
      </w:r>
      <w:r w:rsidR="00D46BE6">
        <w:rPr>
          <w:rFonts w:ascii="Times New Roman" w:hAnsi="Times New Roman"/>
          <w:sz w:val="24"/>
          <w:szCs w:val="24"/>
        </w:rPr>
        <w:t xml:space="preserve">formación en </w:t>
      </w:r>
      <w:r w:rsidR="00AC4D8E">
        <w:rPr>
          <w:rFonts w:ascii="Times New Roman" w:hAnsi="Times New Roman"/>
          <w:sz w:val="24"/>
          <w:szCs w:val="24"/>
        </w:rPr>
        <w:t>CDD</w:t>
      </w:r>
      <w:r w:rsidR="00370ABF">
        <w:rPr>
          <w:rFonts w:ascii="Times New Roman" w:hAnsi="Times New Roman"/>
          <w:sz w:val="24"/>
          <w:szCs w:val="24"/>
        </w:rPr>
        <w:t>+IAg</w:t>
      </w:r>
      <w:r w:rsidR="00AC4D8E">
        <w:rPr>
          <w:rFonts w:ascii="Times New Roman" w:hAnsi="Times New Roman"/>
          <w:sz w:val="24"/>
          <w:szCs w:val="24"/>
        </w:rPr>
        <w:t xml:space="preserve"> de los agentes educativos de las universidades, pues t</w:t>
      </w:r>
      <w:r w:rsidR="01CC4B06" w:rsidRPr="01CC4B06">
        <w:rPr>
          <w:rFonts w:ascii="Times New Roman" w:hAnsi="Times New Roman"/>
          <w:sz w:val="24"/>
          <w:szCs w:val="24"/>
        </w:rPr>
        <w:t>odo apunta a que una forma eficaz de integrar la IA</w:t>
      </w:r>
      <w:r w:rsidR="006664A2">
        <w:rPr>
          <w:rFonts w:ascii="Times New Roman" w:hAnsi="Times New Roman"/>
          <w:sz w:val="24"/>
          <w:szCs w:val="24"/>
        </w:rPr>
        <w:t xml:space="preserve">g </w:t>
      </w:r>
      <w:r w:rsidR="01CC4B06" w:rsidRPr="01CC4B06">
        <w:rPr>
          <w:rFonts w:ascii="Times New Roman" w:hAnsi="Times New Roman"/>
          <w:sz w:val="24"/>
          <w:szCs w:val="24"/>
        </w:rPr>
        <w:t xml:space="preserve">en la educación no puede tener éxito sin la participación de toda la comunidad, </w:t>
      </w:r>
      <w:r w:rsidR="000A2F7B">
        <w:rPr>
          <w:rFonts w:ascii="Times New Roman" w:hAnsi="Times New Roman"/>
          <w:sz w:val="24"/>
          <w:szCs w:val="24"/>
        </w:rPr>
        <w:t>ni</w:t>
      </w:r>
      <w:r w:rsidR="01CC4B06" w:rsidRPr="01CC4B06">
        <w:rPr>
          <w:rFonts w:ascii="Times New Roman" w:hAnsi="Times New Roman"/>
          <w:sz w:val="24"/>
          <w:szCs w:val="24"/>
        </w:rPr>
        <w:t xml:space="preserve"> políticas educativas pertinentes.</w:t>
      </w:r>
    </w:p>
    <w:p w14:paraId="35FA5A94" w14:textId="37EC6AE0" w:rsidR="33B1F209" w:rsidRDefault="33B1F209" w:rsidP="33B1F209">
      <w:pPr>
        <w:spacing w:line="240" w:lineRule="auto"/>
        <w:jc w:val="both"/>
        <w:rPr>
          <w:rFonts w:ascii="Times New Roman" w:hAnsi="Times New Roman"/>
          <w:b/>
          <w:bCs/>
          <w:sz w:val="24"/>
          <w:szCs w:val="24"/>
        </w:rPr>
      </w:pPr>
    </w:p>
    <w:p w14:paraId="61459448" w14:textId="6F5AEAF7" w:rsidR="00F36008" w:rsidRDefault="00F36008" w:rsidP="00F36008">
      <w:pPr>
        <w:jc w:val="center"/>
        <w:rPr>
          <w:rFonts w:ascii="Times New Roman" w:hAnsi="Times New Roman"/>
          <w:b/>
          <w:sz w:val="32"/>
          <w:szCs w:val="32"/>
        </w:rPr>
      </w:pPr>
      <w:r>
        <w:rPr>
          <w:rFonts w:ascii="Times New Roman" w:hAnsi="Times New Roman"/>
          <w:b/>
          <w:sz w:val="32"/>
          <w:szCs w:val="32"/>
        </w:rPr>
        <w:t>2- CUESTIONARIO PARA EVALUAR CONOCIMIENTO, USO Y POSICIONAMIENTO DEL PROFESORADO UNIVERSITARIO DE LA IA GENERATIVA</w:t>
      </w:r>
    </w:p>
    <w:p w14:paraId="455678A1" w14:textId="77777777" w:rsidR="00F36008" w:rsidRDefault="00F36008" w:rsidP="00F36008">
      <w:pPr>
        <w:spacing w:line="240" w:lineRule="auto"/>
        <w:jc w:val="right"/>
        <w:rPr>
          <w:rFonts w:ascii="Times New Roman" w:hAnsi="Times New Roman"/>
          <w:b/>
          <w:sz w:val="24"/>
          <w:szCs w:val="24"/>
        </w:rPr>
      </w:pPr>
      <w:r>
        <w:rPr>
          <w:rFonts w:ascii="Times New Roman" w:hAnsi="Times New Roman"/>
          <w:b/>
          <w:sz w:val="24"/>
          <w:szCs w:val="24"/>
        </w:rPr>
        <w:t>Inmaculada Gómez-Jarabo</w:t>
      </w:r>
    </w:p>
    <w:p w14:paraId="215E969A" w14:textId="43611C9F" w:rsidR="00F36008" w:rsidRDefault="00F36008" w:rsidP="00F36008">
      <w:pPr>
        <w:spacing w:line="240" w:lineRule="auto"/>
        <w:jc w:val="right"/>
        <w:rPr>
          <w:rFonts w:ascii="Times New Roman" w:hAnsi="Times New Roman"/>
          <w:sz w:val="24"/>
          <w:szCs w:val="24"/>
        </w:rPr>
      </w:pPr>
      <w:r>
        <w:rPr>
          <w:rFonts w:ascii="Times New Roman" w:hAnsi="Times New Roman"/>
          <w:sz w:val="24"/>
          <w:szCs w:val="24"/>
        </w:rPr>
        <w:t>Universidad Complutense de Madrid/Españ</w:t>
      </w:r>
    </w:p>
    <w:p w14:paraId="44C44AD1" w14:textId="77777777" w:rsidR="00F36008" w:rsidRDefault="00F36008" w:rsidP="00F36008">
      <w:pPr>
        <w:spacing w:line="240" w:lineRule="auto"/>
        <w:jc w:val="right"/>
        <w:rPr>
          <w:rFonts w:ascii="Times New Roman" w:hAnsi="Times New Roman"/>
          <w:b/>
          <w:sz w:val="24"/>
          <w:szCs w:val="24"/>
        </w:rPr>
      </w:pPr>
      <w:r>
        <w:rPr>
          <w:rFonts w:ascii="Times New Roman" w:hAnsi="Times New Roman"/>
          <w:b/>
          <w:sz w:val="24"/>
          <w:szCs w:val="24"/>
        </w:rPr>
        <w:t>Laia Alguacil Mir</w:t>
      </w:r>
    </w:p>
    <w:p w14:paraId="39770898" w14:textId="2584924B" w:rsidR="00F36008" w:rsidRDefault="00F36008" w:rsidP="00F36008">
      <w:pPr>
        <w:spacing w:line="240" w:lineRule="auto"/>
        <w:jc w:val="right"/>
        <w:rPr>
          <w:rFonts w:ascii="Times New Roman" w:hAnsi="Times New Roman"/>
          <w:b/>
          <w:sz w:val="24"/>
          <w:szCs w:val="24"/>
        </w:rPr>
      </w:pPr>
      <w:r>
        <w:rPr>
          <w:rFonts w:ascii="Times New Roman" w:hAnsi="Times New Roman"/>
          <w:sz w:val="24"/>
          <w:szCs w:val="24"/>
        </w:rPr>
        <w:t>Universitat Autònoma de Barcelona</w:t>
      </w:r>
      <w:r w:rsidR="0005005C">
        <w:rPr>
          <w:rFonts w:ascii="Times New Roman" w:hAnsi="Times New Roman"/>
          <w:sz w:val="24"/>
          <w:szCs w:val="24"/>
        </w:rPr>
        <w:t xml:space="preserve"> - </w:t>
      </w:r>
      <w:r>
        <w:rPr>
          <w:rFonts w:ascii="Times New Roman" w:hAnsi="Times New Roman"/>
          <w:sz w:val="24"/>
          <w:szCs w:val="24"/>
        </w:rPr>
        <w:t>CRiEDO/España</w:t>
      </w:r>
    </w:p>
    <w:p w14:paraId="269192CD" w14:textId="77777777" w:rsidR="00F36008" w:rsidRDefault="00F36008" w:rsidP="00F36008">
      <w:pPr>
        <w:spacing w:line="240" w:lineRule="auto"/>
        <w:jc w:val="right"/>
        <w:rPr>
          <w:rFonts w:ascii="Times New Roman" w:hAnsi="Times New Roman"/>
          <w:b/>
          <w:sz w:val="24"/>
          <w:szCs w:val="24"/>
        </w:rPr>
      </w:pPr>
      <w:r>
        <w:rPr>
          <w:rFonts w:ascii="Times New Roman" w:hAnsi="Times New Roman"/>
          <w:b/>
          <w:sz w:val="24"/>
          <w:szCs w:val="24"/>
        </w:rPr>
        <w:t>Estefanía Gómez-Muñoz</w:t>
      </w:r>
    </w:p>
    <w:p w14:paraId="39B9854F" w14:textId="7F93D0E8" w:rsidR="00F36008" w:rsidRDefault="00F36008" w:rsidP="00F36008">
      <w:pPr>
        <w:spacing w:line="240" w:lineRule="auto"/>
        <w:jc w:val="right"/>
        <w:rPr>
          <w:rFonts w:ascii="Times New Roman" w:hAnsi="Times New Roman"/>
          <w:b/>
          <w:sz w:val="24"/>
          <w:szCs w:val="24"/>
        </w:rPr>
      </w:pPr>
      <w:r>
        <w:rPr>
          <w:rFonts w:ascii="Times New Roman" w:hAnsi="Times New Roman"/>
          <w:sz w:val="24"/>
          <w:szCs w:val="24"/>
        </w:rPr>
        <w:t>Universidad de León-Edutools/España</w:t>
      </w:r>
    </w:p>
    <w:p w14:paraId="1D3C0271" w14:textId="77777777" w:rsidR="00F36008" w:rsidRDefault="00F36008" w:rsidP="00F36008">
      <w:pPr>
        <w:spacing w:line="240" w:lineRule="auto"/>
        <w:jc w:val="right"/>
        <w:rPr>
          <w:rFonts w:ascii="Times New Roman" w:hAnsi="Times New Roman"/>
          <w:b/>
          <w:sz w:val="24"/>
          <w:szCs w:val="24"/>
        </w:rPr>
      </w:pPr>
      <w:r>
        <w:rPr>
          <w:rFonts w:ascii="Times New Roman" w:hAnsi="Times New Roman"/>
          <w:b/>
          <w:sz w:val="24"/>
          <w:szCs w:val="24"/>
        </w:rPr>
        <w:t>Mª Manuela Ordóñez</w:t>
      </w:r>
    </w:p>
    <w:p w14:paraId="22365B41" w14:textId="77777777" w:rsidR="00F36008" w:rsidRDefault="00F36008" w:rsidP="00F36008">
      <w:pPr>
        <w:spacing w:line="240" w:lineRule="auto"/>
        <w:jc w:val="right"/>
        <w:rPr>
          <w:rFonts w:ascii="Times New Roman" w:hAnsi="Times New Roman"/>
          <w:b/>
          <w:sz w:val="24"/>
          <w:szCs w:val="24"/>
        </w:rPr>
      </w:pPr>
      <w:r>
        <w:rPr>
          <w:rFonts w:ascii="Times New Roman" w:hAnsi="Times New Roman"/>
          <w:sz w:val="24"/>
          <w:szCs w:val="24"/>
        </w:rPr>
        <w:lastRenderedPageBreak/>
        <w:t>Universidade de Vigo/España</w:t>
      </w:r>
    </w:p>
    <w:p w14:paraId="1A579AEA" w14:textId="77777777" w:rsidR="00F36008" w:rsidRDefault="00F36008" w:rsidP="00F36008">
      <w:pPr>
        <w:spacing w:line="240" w:lineRule="auto"/>
        <w:jc w:val="right"/>
        <w:rPr>
          <w:rFonts w:ascii="Times New Roman" w:hAnsi="Times New Roman"/>
          <w:b/>
          <w:sz w:val="24"/>
          <w:szCs w:val="24"/>
        </w:rPr>
      </w:pPr>
      <w:r>
        <w:rPr>
          <w:rFonts w:ascii="Times New Roman" w:hAnsi="Times New Roman"/>
          <w:b/>
          <w:sz w:val="24"/>
          <w:szCs w:val="24"/>
        </w:rPr>
        <w:t>Cristina Mercader</w:t>
      </w:r>
    </w:p>
    <w:p w14:paraId="2DDED5BB" w14:textId="64C2499E" w:rsidR="00F36008" w:rsidRDefault="00F36008" w:rsidP="00F36008">
      <w:pPr>
        <w:spacing w:line="240" w:lineRule="auto"/>
        <w:jc w:val="right"/>
        <w:rPr>
          <w:rFonts w:ascii="Times New Roman" w:hAnsi="Times New Roman"/>
          <w:b/>
          <w:sz w:val="24"/>
          <w:szCs w:val="24"/>
        </w:rPr>
      </w:pPr>
      <w:r>
        <w:rPr>
          <w:rFonts w:ascii="Times New Roman" w:hAnsi="Times New Roman"/>
          <w:sz w:val="24"/>
          <w:szCs w:val="24"/>
        </w:rPr>
        <w:t>Universitat Autònoma de Barcelona</w:t>
      </w:r>
      <w:r w:rsidR="0005005C">
        <w:rPr>
          <w:rFonts w:ascii="Times New Roman" w:hAnsi="Times New Roman"/>
          <w:sz w:val="24"/>
          <w:szCs w:val="24"/>
        </w:rPr>
        <w:t xml:space="preserve">- CRiEDO/ </w:t>
      </w:r>
      <w:r>
        <w:rPr>
          <w:rFonts w:ascii="Times New Roman" w:hAnsi="Times New Roman"/>
          <w:sz w:val="24"/>
          <w:szCs w:val="24"/>
        </w:rPr>
        <w:t>España</w:t>
      </w:r>
    </w:p>
    <w:p w14:paraId="58BA2ECA" w14:textId="77777777" w:rsidR="00F36008" w:rsidRDefault="00F36008" w:rsidP="00F36008">
      <w:pPr>
        <w:spacing w:line="240" w:lineRule="auto"/>
        <w:jc w:val="right"/>
        <w:rPr>
          <w:rFonts w:ascii="Times New Roman" w:hAnsi="Times New Roman"/>
          <w:b/>
          <w:sz w:val="24"/>
          <w:szCs w:val="24"/>
        </w:rPr>
      </w:pPr>
    </w:p>
    <w:p w14:paraId="519A5093" w14:textId="09621110" w:rsidR="00F36008" w:rsidRDefault="00F36008" w:rsidP="00F36008">
      <w:pPr>
        <w:spacing w:line="240" w:lineRule="auto"/>
        <w:jc w:val="both"/>
        <w:rPr>
          <w:rFonts w:ascii="Times New Roman" w:hAnsi="Times New Roman"/>
          <w:b/>
          <w:sz w:val="26"/>
          <w:szCs w:val="26"/>
        </w:rPr>
      </w:pPr>
      <w:r>
        <w:rPr>
          <w:rFonts w:ascii="Times New Roman" w:hAnsi="Times New Roman"/>
          <w:b/>
          <w:i/>
          <w:sz w:val="26"/>
          <w:szCs w:val="26"/>
        </w:rPr>
        <w:t xml:space="preserve">2.1. Introducción </w:t>
      </w:r>
    </w:p>
    <w:p w14:paraId="2811FEE1" w14:textId="77777777" w:rsidR="00F36008" w:rsidRDefault="00F36008" w:rsidP="00F36008">
      <w:pPr>
        <w:spacing w:line="240" w:lineRule="auto"/>
        <w:ind w:firstLine="284"/>
        <w:jc w:val="both"/>
        <w:rPr>
          <w:rFonts w:ascii="Times New Roman" w:hAnsi="Times New Roman"/>
          <w:sz w:val="24"/>
          <w:szCs w:val="24"/>
        </w:rPr>
      </w:pPr>
      <w:r>
        <w:rPr>
          <w:rFonts w:ascii="Times New Roman" w:hAnsi="Times New Roman"/>
          <w:sz w:val="24"/>
          <w:szCs w:val="24"/>
        </w:rPr>
        <w:t xml:space="preserve">La inteligencia artificial (IA) se ha consolidado como una de las innovaciones tecnológicas más influyentes del 2023, aunque su aparición y desarrollo tiene décadas transformando diversos sectores como la industria, la salud, las comunicaciones y la educación (Sánchez y Carbajal, 2023). </w:t>
      </w:r>
    </w:p>
    <w:p w14:paraId="556BD1A8" w14:textId="64D6EF75" w:rsidR="00F36008" w:rsidRDefault="00F36008" w:rsidP="00F36008">
      <w:pPr>
        <w:spacing w:line="240" w:lineRule="auto"/>
        <w:ind w:firstLine="284"/>
        <w:jc w:val="both"/>
        <w:rPr>
          <w:rFonts w:ascii="Arial" w:eastAsia="Arial" w:hAnsi="Arial" w:cs="Arial"/>
          <w:sz w:val="24"/>
          <w:szCs w:val="24"/>
          <w:highlight w:val="white"/>
        </w:rPr>
      </w:pPr>
      <w:r>
        <w:rPr>
          <w:rFonts w:ascii="Times New Roman" w:hAnsi="Times New Roman"/>
          <w:sz w:val="24"/>
          <w:szCs w:val="24"/>
        </w:rPr>
        <w:t>Desde la presentación en 2022 de ChatGPT se han sucedido diferentes aplicaciones de IA generativa (IAg) para la creación de nuevos contenidos mediante técnicas avanzadas de aprendizaje automático (Lim et al., 2023). Según la UNESCO (2023</w:t>
      </w:r>
      <w:r w:rsidR="007B6614">
        <w:rPr>
          <w:rFonts w:ascii="Times New Roman" w:hAnsi="Times New Roman"/>
          <w:sz w:val="24"/>
          <w:szCs w:val="24"/>
        </w:rPr>
        <w:t>b</w:t>
      </w:r>
      <w:r>
        <w:rPr>
          <w:rFonts w:ascii="Times New Roman" w:hAnsi="Times New Roman"/>
          <w:sz w:val="24"/>
          <w:szCs w:val="24"/>
        </w:rPr>
        <w:t>), la IAg se distingue por su habilidad para generar contenido automáticamente en respuesta a instrucciones en lenguaje natural, mediante interfaces conversacionales. A diferencia de herramientas que solo recopilan información preexistente, la IAg crea contenido original a partir de datos disponibles. Este contenido puede manifestarse en texto, imágenes, vídeos, música, código de software.</w:t>
      </w:r>
    </w:p>
    <w:p w14:paraId="245704A8" w14:textId="77777777" w:rsidR="00F36008" w:rsidRDefault="00F36008" w:rsidP="00F36008">
      <w:pPr>
        <w:spacing w:line="240" w:lineRule="auto"/>
        <w:ind w:firstLine="284"/>
        <w:jc w:val="both"/>
        <w:rPr>
          <w:rFonts w:ascii="Times New Roman" w:hAnsi="Times New Roman"/>
          <w:sz w:val="24"/>
          <w:szCs w:val="24"/>
        </w:rPr>
      </w:pPr>
      <w:r>
        <w:rPr>
          <w:rFonts w:ascii="Times New Roman" w:hAnsi="Times New Roman"/>
          <w:sz w:val="24"/>
          <w:szCs w:val="24"/>
        </w:rPr>
        <w:t>La incorporación de tecnologías de IAg ha despertado un interés generalizado a nivel social, y en especial en el ámbito educativo, donde ha generado una intensa polémica (Cooper y Barkatsas, 2023). En la docencia encontramos posturas opuestas: detractores que impulsan su prohibición y defensores que consideran su ascenso como una oportunidad para transformar el sistema (Sánchez y Carbajal, 2023). Mientras algunas universidades prohíben el uso de la IAg por el riesgo de plagio, los defensores de la herramienta destacan su potencial para ayudar a los docentes a enfocarse en la innovación, al servir como asistente para la creación de contenidos y la búsqueda de nuevos recursos o ideas (Creely y Blannin, 2025).</w:t>
      </w:r>
    </w:p>
    <w:p w14:paraId="395A66B7" w14:textId="7AC90A16" w:rsidR="00F36008" w:rsidRDefault="00230D46" w:rsidP="00F36008">
      <w:pPr>
        <w:spacing w:line="240" w:lineRule="auto"/>
        <w:ind w:firstLine="284"/>
        <w:jc w:val="both"/>
        <w:rPr>
          <w:rFonts w:ascii="Times New Roman" w:hAnsi="Times New Roman"/>
          <w:sz w:val="24"/>
          <w:szCs w:val="24"/>
        </w:rPr>
      </w:pPr>
      <w:r>
        <w:rPr>
          <w:rFonts w:ascii="Times New Roman" w:hAnsi="Times New Roman"/>
          <w:sz w:val="24"/>
          <w:szCs w:val="24"/>
        </w:rPr>
        <w:t>Asimismo</w:t>
      </w:r>
      <w:r w:rsidR="00F36008">
        <w:rPr>
          <w:rFonts w:ascii="Times New Roman" w:hAnsi="Times New Roman"/>
          <w:sz w:val="24"/>
          <w:szCs w:val="24"/>
        </w:rPr>
        <w:t xml:space="preserve">, la integración de la IAg en la educación plantea tanto oportunidades como desafíos, que deben considerarse para garantizar un impacto positivo en los entornos educativos. En la literatura </w:t>
      </w:r>
      <w:r>
        <w:rPr>
          <w:rFonts w:ascii="Times New Roman" w:hAnsi="Times New Roman"/>
          <w:sz w:val="24"/>
          <w:szCs w:val="24"/>
        </w:rPr>
        <w:t>se</w:t>
      </w:r>
      <w:r w:rsidR="00F36008">
        <w:rPr>
          <w:rFonts w:ascii="Times New Roman" w:hAnsi="Times New Roman"/>
          <w:sz w:val="24"/>
          <w:szCs w:val="24"/>
        </w:rPr>
        <w:t xml:space="preserve"> en</w:t>
      </w:r>
      <w:r>
        <w:rPr>
          <w:rFonts w:ascii="Times New Roman" w:hAnsi="Times New Roman"/>
          <w:sz w:val="24"/>
          <w:szCs w:val="24"/>
        </w:rPr>
        <w:t>cuentran</w:t>
      </w:r>
      <w:r w:rsidR="00F36008">
        <w:rPr>
          <w:rFonts w:ascii="Times New Roman" w:hAnsi="Times New Roman"/>
          <w:sz w:val="24"/>
          <w:szCs w:val="24"/>
        </w:rPr>
        <w:t xml:space="preserve"> experiencias de uso de la IAg en el ámbito universitario en actividades docentes relacionadas con la tutoría, con la elaboración colaborativa de conocimiento, proporcionando feedback personalizado y automático en la evaluación, permitiendo incluso registrar el aprendizaje de cada alumno (Chan y Tsi, 2024). Respecto a los riesgos, Karan y Angadi (2024) identifican amenazas asociadas con la privacidad, los sesgos y la funcionalidad de los sistemas de IA, como la recopilación no consentida de datos (Akgun y Greenhow, 2022) y la perpetuación de desigualdades debido al uso de modelos de IA entrenados con datos no representativos (Li et al., 2023; Zong et al., 2023). Además, estudios como los de Baker y Hawn (2022) advierten sobre los sesgos demográficos que pueden surgir en sistemas de calificación automatizada, mientras que otros subrayan el impacto potencialmente negativo en las habilidades sociales de los estudiantes y la interacción humano-docente (Bertolin y Da Rin, 2020; Humble y Mozelius, 2019). </w:t>
      </w:r>
    </w:p>
    <w:p w14:paraId="5C235179" w14:textId="5B0F6BE3" w:rsidR="00F36008" w:rsidRDefault="0032407C" w:rsidP="0032407C">
      <w:pPr>
        <w:spacing w:line="240" w:lineRule="auto"/>
        <w:ind w:firstLine="284"/>
        <w:jc w:val="both"/>
        <w:rPr>
          <w:rFonts w:ascii="Times New Roman" w:hAnsi="Times New Roman"/>
          <w:sz w:val="24"/>
          <w:szCs w:val="24"/>
        </w:rPr>
      </w:pPr>
      <w:r>
        <w:rPr>
          <w:rFonts w:ascii="Times New Roman" w:hAnsi="Times New Roman"/>
          <w:sz w:val="24"/>
          <w:szCs w:val="24"/>
        </w:rPr>
        <w:t>En la</w:t>
      </w:r>
      <w:r w:rsidR="00F36008">
        <w:rPr>
          <w:rFonts w:ascii="Times New Roman" w:hAnsi="Times New Roman"/>
          <w:sz w:val="24"/>
          <w:szCs w:val="24"/>
        </w:rPr>
        <w:t xml:space="preserve"> revisión de la literatura </w:t>
      </w:r>
      <w:r>
        <w:rPr>
          <w:rFonts w:ascii="Times New Roman" w:hAnsi="Times New Roman"/>
          <w:sz w:val="24"/>
          <w:szCs w:val="24"/>
        </w:rPr>
        <w:t xml:space="preserve">se </w:t>
      </w:r>
      <w:r w:rsidR="00F36008">
        <w:rPr>
          <w:rFonts w:ascii="Times New Roman" w:hAnsi="Times New Roman"/>
          <w:sz w:val="24"/>
          <w:szCs w:val="24"/>
        </w:rPr>
        <w:t>identific</w:t>
      </w:r>
      <w:r>
        <w:rPr>
          <w:rFonts w:ascii="Times New Roman" w:hAnsi="Times New Roman"/>
          <w:sz w:val="24"/>
          <w:szCs w:val="24"/>
        </w:rPr>
        <w:t>an</w:t>
      </w:r>
      <w:r w:rsidR="00F36008">
        <w:rPr>
          <w:rFonts w:ascii="Times New Roman" w:hAnsi="Times New Roman"/>
          <w:sz w:val="24"/>
          <w:szCs w:val="24"/>
        </w:rPr>
        <w:t xml:space="preserve"> tres áreas clave de investigación. La primera, el impacto de la IAg en la educación superior, transformando los procesos </w:t>
      </w:r>
      <w:r w:rsidR="00F36008">
        <w:rPr>
          <w:rFonts w:ascii="Times New Roman" w:hAnsi="Times New Roman"/>
          <w:sz w:val="24"/>
          <w:szCs w:val="24"/>
        </w:rPr>
        <w:lastRenderedPageBreak/>
        <w:t xml:space="preserve">pedagógicos y planteando retos éticos (Watermeyer et al., 2024). En segundo lugar, las percepciones y actitudes de los docentes frente a esta tecnología, que varían desde el escepticismo hasta el entusiasmo, poniendo de manifiesto la importancia de entender cómo los docentes interpretan y adoptan </w:t>
      </w:r>
      <w:r>
        <w:rPr>
          <w:rFonts w:ascii="Times New Roman" w:hAnsi="Times New Roman"/>
          <w:sz w:val="24"/>
          <w:szCs w:val="24"/>
        </w:rPr>
        <w:t>la IAg</w:t>
      </w:r>
      <w:r w:rsidR="00F36008">
        <w:rPr>
          <w:rFonts w:ascii="Times New Roman" w:hAnsi="Times New Roman"/>
          <w:sz w:val="24"/>
          <w:szCs w:val="24"/>
        </w:rPr>
        <w:t xml:space="preserve">, ya que esas actitudes condicionan </w:t>
      </w:r>
      <w:r>
        <w:rPr>
          <w:rFonts w:ascii="Times New Roman" w:hAnsi="Times New Roman"/>
          <w:sz w:val="24"/>
          <w:szCs w:val="24"/>
        </w:rPr>
        <w:t>su</w:t>
      </w:r>
      <w:r w:rsidR="00F36008">
        <w:rPr>
          <w:rFonts w:ascii="Times New Roman" w:hAnsi="Times New Roman"/>
          <w:sz w:val="24"/>
          <w:szCs w:val="24"/>
        </w:rPr>
        <w:t xml:space="preserve"> implementación efectiva en contextos educativos (Arowosegbe et al., 2024). En tercer lugar, se destaca la necesidad de evaluar las competencias digitales de los docentes para garantizar un uso eficaz y crítico de estas herramientas. Polakova y Klimova (2024) señalan que, a medida que las tecnologías basadas en IA se integran en la educación, es imperativo que los docentes desarrollen habilidades no solo técnicas, sino también reflexivas que les permitan adaptar estas herramientas a su práctica educativa. </w:t>
      </w:r>
    </w:p>
    <w:p w14:paraId="51F96460" w14:textId="279666E6" w:rsidR="00F36008" w:rsidRDefault="002B65FA" w:rsidP="00F36008">
      <w:pPr>
        <w:spacing w:line="240" w:lineRule="auto"/>
        <w:ind w:firstLine="284"/>
        <w:jc w:val="both"/>
        <w:rPr>
          <w:rFonts w:ascii="Times New Roman" w:hAnsi="Times New Roman"/>
          <w:sz w:val="24"/>
          <w:szCs w:val="24"/>
        </w:rPr>
      </w:pPr>
      <w:r>
        <w:rPr>
          <w:rFonts w:ascii="Times New Roman" w:hAnsi="Times New Roman"/>
          <w:sz w:val="24"/>
          <w:szCs w:val="24"/>
        </w:rPr>
        <w:t>En este sentido, s</w:t>
      </w:r>
      <w:r w:rsidR="00F36008">
        <w:rPr>
          <w:rFonts w:ascii="Times New Roman" w:hAnsi="Times New Roman"/>
          <w:sz w:val="24"/>
          <w:szCs w:val="24"/>
        </w:rPr>
        <w:t xml:space="preserve">e identifica un vacío significativo en la literatura: la falta de herramientas estandarizadas para diagnosticar el uso, conocimiento y posicionamiento de los docentes respecto a la IAg. La creación de cuestionarios y herramientas diagnósticas dirigidas a docentes universitarios permitiría identificar necesidades formativas, evaluar intervenciones pedagógicas y mejorar la integración de la IAg, contribuyendo a una educación superior adaptada a los retos del siglo XXI. Aunque hay estudios sobre la implementación de la IA en educación, no hay una sistematización clara de su uso ni de su percepción ética y pedagógica. Esto dificulta evaluar el impacto de la IAg y </w:t>
      </w:r>
      <w:r w:rsidR="00AB0BA7">
        <w:rPr>
          <w:rFonts w:ascii="Times New Roman" w:hAnsi="Times New Roman"/>
          <w:sz w:val="24"/>
          <w:szCs w:val="24"/>
        </w:rPr>
        <w:t>subraya</w:t>
      </w:r>
      <w:r w:rsidR="00F36008">
        <w:rPr>
          <w:rFonts w:ascii="Times New Roman" w:hAnsi="Times New Roman"/>
          <w:sz w:val="24"/>
          <w:szCs w:val="24"/>
        </w:rPr>
        <w:t xml:space="preserve"> la necesidad de investigar más sobre el posicionamiento, uso y conocimiento del profesorado universitario, no solo para identificar el grado de familiaridad de los docentes con la IAg, sino también sus percepciones acerca de </w:t>
      </w:r>
      <w:r w:rsidR="00E530CE">
        <w:rPr>
          <w:rFonts w:ascii="Times New Roman" w:hAnsi="Times New Roman"/>
          <w:sz w:val="24"/>
          <w:szCs w:val="24"/>
        </w:rPr>
        <w:t>los</w:t>
      </w:r>
      <w:r w:rsidR="00F36008">
        <w:rPr>
          <w:rFonts w:ascii="Times New Roman" w:hAnsi="Times New Roman"/>
          <w:sz w:val="24"/>
          <w:szCs w:val="24"/>
        </w:rPr>
        <w:t xml:space="preserve"> beneficios, limitaciones y riesgos asociados. Diagnosticar esas dimensiones es clave para realizar formaciones y guías de apoyo que sirvan para introducir estas herramientas con éxito y ética en la labor docente (Alfaro Salas y Díaz Porras, 2024).</w:t>
      </w:r>
    </w:p>
    <w:p w14:paraId="678C9369" w14:textId="1EE50CEE" w:rsidR="00F36008" w:rsidRDefault="00F36008" w:rsidP="00F36008">
      <w:pPr>
        <w:spacing w:line="240" w:lineRule="auto"/>
        <w:ind w:firstLine="284"/>
        <w:jc w:val="both"/>
        <w:rPr>
          <w:rFonts w:ascii="Times New Roman" w:hAnsi="Times New Roman"/>
          <w:b/>
          <w:sz w:val="26"/>
          <w:szCs w:val="26"/>
        </w:rPr>
      </w:pPr>
      <w:r>
        <w:rPr>
          <w:rFonts w:ascii="Times New Roman" w:hAnsi="Times New Roman"/>
          <w:b/>
          <w:i/>
          <w:sz w:val="26"/>
          <w:szCs w:val="26"/>
        </w:rPr>
        <w:t>2.2. Objetivos y metodología</w:t>
      </w:r>
    </w:p>
    <w:p w14:paraId="17000980" w14:textId="142BEE2C" w:rsidR="00F36008" w:rsidRDefault="00F36008" w:rsidP="00F36008">
      <w:pPr>
        <w:pBdr>
          <w:top w:val="nil"/>
          <w:left w:val="nil"/>
          <w:bottom w:val="nil"/>
          <w:right w:val="nil"/>
          <w:between w:val="nil"/>
        </w:pBdr>
        <w:spacing w:line="240" w:lineRule="auto"/>
        <w:ind w:firstLine="284"/>
        <w:jc w:val="both"/>
        <w:rPr>
          <w:rFonts w:ascii="Times New Roman" w:hAnsi="Times New Roman"/>
          <w:sz w:val="24"/>
          <w:szCs w:val="24"/>
        </w:rPr>
      </w:pPr>
      <w:r>
        <w:rPr>
          <w:rFonts w:ascii="Times New Roman" w:hAnsi="Times New Roman"/>
          <w:sz w:val="24"/>
          <w:szCs w:val="24"/>
        </w:rPr>
        <w:t xml:space="preserve">El trabajo </w:t>
      </w:r>
      <w:r w:rsidR="008754CF">
        <w:rPr>
          <w:rFonts w:ascii="Times New Roman" w:hAnsi="Times New Roman"/>
          <w:sz w:val="24"/>
          <w:szCs w:val="24"/>
        </w:rPr>
        <w:t>realizado</w:t>
      </w:r>
      <w:r>
        <w:rPr>
          <w:rFonts w:ascii="Times New Roman" w:hAnsi="Times New Roman"/>
          <w:sz w:val="24"/>
          <w:szCs w:val="24"/>
        </w:rPr>
        <w:t xml:space="preserve"> forma parte del proyecto “</w:t>
      </w:r>
      <w:r w:rsidR="008754CF">
        <w:rPr>
          <w:rFonts w:ascii="Times New Roman" w:hAnsi="Times New Roman"/>
          <w:sz w:val="24"/>
          <w:szCs w:val="24"/>
        </w:rPr>
        <w:t xml:space="preserve">EdU-InA: </w:t>
      </w:r>
      <w:r>
        <w:rPr>
          <w:rFonts w:ascii="Times New Roman" w:hAnsi="Times New Roman"/>
          <w:sz w:val="24"/>
          <w:szCs w:val="24"/>
        </w:rPr>
        <w:t>Políticas y prácticas sobre la Inteligencia Artificial Generativa en la educación universitaria” (</w:t>
      </w:r>
      <w:hyperlink r:id="rId8">
        <w:r>
          <w:rPr>
            <w:rFonts w:ascii="Times New Roman" w:hAnsi="Times New Roman"/>
            <w:color w:val="1155CC"/>
            <w:sz w:val="24"/>
            <w:szCs w:val="24"/>
            <w:u w:val="single"/>
          </w:rPr>
          <w:t>https://eduina2427.wixsite.com/edu-ina</w:t>
        </w:r>
      </w:hyperlink>
      <w:r>
        <w:rPr>
          <w:rFonts w:ascii="Times New Roman" w:hAnsi="Times New Roman"/>
          <w:sz w:val="24"/>
          <w:szCs w:val="24"/>
        </w:rPr>
        <w:t xml:space="preserve">), en el que participan </w:t>
      </w:r>
      <w:r w:rsidR="008754CF">
        <w:rPr>
          <w:rFonts w:ascii="Times New Roman" w:hAnsi="Times New Roman"/>
          <w:sz w:val="24"/>
          <w:szCs w:val="24"/>
        </w:rPr>
        <w:t>6</w:t>
      </w:r>
      <w:r>
        <w:rPr>
          <w:rFonts w:ascii="Times New Roman" w:hAnsi="Times New Roman"/>
          <w:sz w:val="24"/>
          <w:szCs w:val="24"/>
        </w:rPr>
        <w:t xml:space="preserve"> universidades públicas españolas.</w:t>
      </w:r>
    </w:p>
    <w:p w14:paraId="77792B9E" w14:textId="158115BF" w:rsidR="00F36008" w:rsidRDefault="00306128" w:rsidP="00F36008">
      <w:pPr>
        <w:pBdr>
          <w:top w:val="nil"/>
          <w:left w:val="nil"/>
          <w:bottom w:val="nil"/>
          <w:right w:val="nil"/>
          <w:between w:val="nil"/>
        </w:pBdr>
        <w:spacing w:line="240" w:lineRule="auto"/>
        <w:ind w:firstLine="284"/>
        <w:jc w:val="both"/>
        <w:rPr>
          <w:rFonts w:ascii="Times New Roman" w:hAnsi="Times New Roman"/>
          <w:sz w:val="24"/>
          <w:szCs w:val="24"/>
        </w:rPr>
      </w:pPr>
      <w:r>
        <w:rPr>
          <w:rFonts w:ascii="Times New Roman" w:hAnsi="Times New Roman"/>
          <w:sz w:val="24"/>
          <w:szCs w:val="24"/>
        </w:rPr>
        <w:t>E</w:t>
      </w:r>
      <w:r w:rsidR="00F36008">
        <w:rPr>
          <w:rFonts w:ascii="Times New Roman" w:hAnsi="Times New Roman"/>
          <w:sz w:val="24"/>
          <w:szCs w:val="24"/>
        </w:rPr>
        <w:t>l objetivo principal de esta comunicación es crear un instrumento que permita diagnosticar la relación que tiene el profesorado de universidad con la IAg en sus tareas docentes. El instrumento recoge tres dimensiones que afloran a partir de la revisión de la literatura</w:t>
      </w:r>
      <w:r>
        <w:rPr>
          <w:rFonts w:ascii="Times New Roman" w:hAnsi="Times New Roman"/>
          <w:sz w:val="24"/>
          <w:szCs w:val="24"/>
        </w:rPr>
        <w:t xml:space="preserve"> y los </w:t>
      </w:r>
      <w:r w:rsidRPr="00306128">
        <w:rPr>
          <w:rFonts w:ascii="Times New Roman" w:hAnsi="Times New Roman"/>
          <w:i/>
          <w:iCs/>
          <w:sz w:val="24"/>
          <w:szCs w:val="24"/>
        </w:rPr>
        <w:t>gaps</w:t>
      </w:r>
      <w:r>
        <w:rPr>
          <w:rFonts w:ascii="Times New Roman" w:hAnsi="Times New Roman"/>
          <w:sz w:val="24"/>
          <w:szCs w:val="24"/>
        </w:rPr>
        <w:t xml:space="preserve"> identificados</w:t>
      </w:r>
      <w:r w:rsidR="00F36008">
        <w:rPr>
          <w:rFonts w:ascii="Times New Roman" w:hAnsi="Times New Roman"/>
          <w:sz w:val="24"/>
          <w:szCs w:val="24"/>
        </w:rPr>
        <w:t>:</w:t>
      </w:r>
    </w:p>
    <w:p w14:paraId="7E8B4E78" w14:textId="77777777" w:rsidR="00F36008" w:rsidRDefault="00F36008" w:rsidP="00F36008">
      <w:pPr>
        <w:pBdr>
          <w:top w:val="nil"/>
          <w:left w:val="nil"/>
          <w:bottom w:val="nil"/>
          <w:right w:val="nil"/>
          <w:between w:val="nil"/>
        </w:pBdr>
        <w:spacing w:after="0" w:line="240" w:lineRule="auto"/>
        <w:ind w:left="720" w:hanging="360"/>
        <w:jc w:val="both"/>
        <w:rPr>
          <w:rFonts w:ascii="Times New Roman" w:hAnsi="Times New Roman"/>
          <w:sz w:val="24"/>
          <w:szCs w:val="24"/>
        </w:rPr>
      </w:pPr>
      <w:r>
        <w:rPr>
          <w:rFonts w:ascii="Times New Roman" w:hAnsi="Times New Roman"/>
          <w:sz w:val="24"/>
          <w:szCs w:val="24"/>
        </w:rPr>
        <w:t>Conocimiento del profesorado respecto al uso de la IAg: es fundamental medir esta dimensión porque el conocimiento es el primer paso para adoptar e integrar estas herramientas en la práctica docente.</w:t>
      </w:r>
    </w:p>
    <w:p w14:paraId="414E5E62" w14:textId="7A368CE6" w:rsidR="00F36008" w:rsidRDefault="00F36008" w:rsidP="00F36008">
      <w:pPr>
        <w:pBdr>
          <w:top w:val="nil"/>
          <w:left w:val="nil"/>
          <w:bottom w:val="nil"/>
          <w:right w:val="nil"/>
          <w:between w:val="nil"/>
        </w:pBdr>
        <w:spacing w:after="0" w:line="240" w:lineRule="auto"/>
        <w:ind w:left="720" w:hanging="360"/>
        <w:jc w:val="both"/>
        <w:rPr>
          <w:rFonts w:ascii="Times New Roman" w:hAnsi="Times New Roman"/>
          <w:sz w:val="24"/>
          <w:szCs w:val="24"/>
        </w:rPr>
      </w:pPr>
      <w:r>
        <w:rPr>
          <w:rFonts w:ascii="Times New Roman" w:hAnsi="Times New Roman"/>
          <w:sz w:val="24"/>
          <w:szCs w:val="24"/>
        </w:rPr>
        <w:t>Usos de la IAg en las tareas docentes: identificar cuándo, cómo, con qué frecuencia, por qué y para qué el profesorado universitario usa la IAg, ofrece una visión global de su implementación en la docencia universitaria.</w:t>
      </w:r>
    </w:p>
    <w:p w14:paraId="7687BB20" w14:textId="19C846DF" w:rsidR="00F36008" w:rsidRDefault="00F36008" w:rsidP="00F36008">
      <w:pPr>
        <w:pBdr>
          <w:top w:val="nil"/>
          <w:left w:val="nil"/>
          <w:bottom w:val="nil"/>
          <w:right w:val="nil"/>
          <w:between w:val="nil"/>
        </w:pBdr>
        <w:spacing w:line="240" w:lineRule="auto"/>
        <w:ind w:left="720" w:hanging="360"/>
        <w:jc w:val="both"/>
        <w:rPr>
          <w:rFonts w:ascii="Times New Roman" w:hAnsi="Times New Roman"/>
          <w:sz w:val="24"/>
          <w:szCs w:val="24"/>
        </w:rPr>
      </w:pPr>
      <w:r>
        <w:rPr>
          <w:rFonts w:ascii="Times New Roman" w:hAnsi="Times New Roman"/>
          <w:sz w:val="24"/>
          <w:szCs w:val="24"/>
        </w:rPr>
        <w:t>Posicionamiento respecto a la IAg en la docencia: refleja sus actitudes, percepciones y posibles resistencias hacia estas herramientas. Medir esta dimensión es clave para comprender aquellos factores que pueden influir en su aceptación.</w:t>
      </w:r>
    </w:p>
    <w:p w14:paraId="5022BF8C" w14:textId="212EF002" w:rsidR="00F36008" w:rsidRDefault="00F36008" w:rsidP="00F36008">
      <w:pPr>
        <w:spacing w:line="240" w:lineRule="auto"/>
        <w:ind w:firstLine="284"/>
        <w:jc w:val="both"/>
        <w:rPr>
          <w:rFonts w:ascii="Times New Roman" w:hAnsi="Times New Roman"/>
          <w:sz w:val="24"/>
          <w:szCs w:val="24"/>
        </w:rPr>
      </w:pPr>
      <w:r>
        <w:rPr>
          <w:rFonts w:ascii="Times New Roman" w:hAnsi="Times New Roman"/>
          <w:sz w:val="24"/>
          <w:szCs w:val="24"/>
        </w:rPr>
        <w:t>El estudio es de naturaleza exploratoria, pues se pretende ahondar en el conocimiento, uso y posicionamiento de los participantes a través de la elaboración y aplicación de un cuestionario que combina preguntas abiertas y cerradas (Likert, respuesta múltiple y dicotómicas).</w:t>
      </w:r>
    </w:p>
    <w:p w14:paraId="601B408A" w14:textId="20BA4688" w:rsidR="00F36008" w:rsidRDefault="00F36008" w:rsidP="00F36008">
      <w:p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lastRenderedPageBreak/>
        <w:t>El proceso seguido para la elaboración del cuestionario ha sido:</w:t>
      </w:r>
    </w:p>
    <w:p w14:paraId="1087D071" w14:textId="7975491C" w:rsidR="00F36008" w:rsidRDefault="00F36008" w:rsidP="00F36008">
      <w:pPr>
        <w:numPr>
          <w:ilvl w:val="0"/>
          <w:numId w:val="5"/>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Revisión bibliográfica sobre IAg en la docencia, con el fin de conocer el estado de la cuestión, identificar los vacíos existentes y examinar los instrumentos ya validados. La revisión se realizó en inglés en buscadores como WoS, Scopus y Google Scholar mediante palabras clave como “generative artificial intelligence; generative AI; GenAI”, “uses; knowledge, beliefs; dilemma; attitude; positioning” y “teacher”.</w:t>
      </w:r>
    </w:p>
    <w:p w14:paraId="45543E84" w14:textId="712A290A" w:rsidR="00F36008" w:rsidRDefault="00F36008" w:rsidP="00F36008">
      <w:pPr>
        <w:numPr>
          <w:ilvl w:val="0"/>
          <w:numId w:val="5"/>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Diseño del cuestionario para diagnosticar el nivel de conocimiento, uso y posicionamiento de la IAg por parte del profesorado universitario</w:t>
      </w:r>
      <w:r w:rsidR="009D4C58">
        <w:rPr>
          <w:rFonts w:ascii="Times New Roman" w:hAnsi="Times New Roman"/>
          <w:sz w:val="24"/>
          <w:szCs w:val="24"/>
        </w:rPr>
        <w:t>.</w:t>
      </w:r>
    </w:p>
    <w:p w14:paraId="4BEF2206" w14:textId="665A8B4C" w:rsidR="00F36008" w:rsidRDefault="00F36008" w:rsidP="00F36008">
      <w:pPr>
        <w:numPr>
          <w:ilvl w:val="0"/>
          <w:numId w:val="5"/>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Prueba piloto del cuestionario con 14 personas para establecer mejoras en el instrumento antes de su validación.</w:t>
      </w:r>
    </w:p>
    <w:p w14:paraId="2FF91261" w14:textId="77777777" w:rsidR="00F36008" w:rsidRDefault="00F36008" w:rsidP="00F36008">
      <w:pPr>
        <w:numPr>
          <w:ilvl w:val="0"/>
          <w:numId w:val="5"/>
        </w:numPr>
        <w:pBdr>
          <w:top w:val="nil"/>
          <w:left w:val="nil"/>
          <w:bottom w:val="nil"/>
          <w:right w:val="nil"/>
          <w:between w:val="nil"/>
        </w:pBdr>
        <w:spacing w:after="0" w:line="240" w:lineRule="auto"/>
        <w:jc w:val="both"/>
        <w:rPr>
          <w:rFonts w:ascii="Times New Roman" w:hAnsi="Times New Roman"/>
          <w:sz w:val="24"/>
          <w:szCs w:val="24"/>
        </w:rPr>
      </w:pPr>
      <w:r>
        <w:rPr>
          <w:rFonts w:ascii="Times New Roman" w:hAnsi="Times New Roman"/>
          <w:sz w:val="24"/>
          <w:szCs w:val="24"/>
        </w:rPr>
        <w:t>Proceso de validación del cuestionario por parte de personas expertas y aplicación de los cambios sugeridos para su implementación definitiva.</w:t>
      </w:r>
    </w:p>
    <w:p w14:paraId="0142D0AF" w14:textId="77777777" w:rsidR="00F36008" w:rsidRDefault="00F36008" w:rsidP="00F36008">
      <w:pPr>
        <w:numPr>
          <w:ilvl w:val="0"/>
          <w:numId w:val="5"/>
        </w:numPr>
        <w:pBdr>
          <w:top w:val="nil"/>
          <w:left w:val="nil"/>
          <w:bottom w:val="nil"/>
          <w:right w:val="nil"/>
          <w:between w:val="nil"/>
        </w:pBdr>
        <w:spacing w:line="240" w:lineRule="auto"/>
        <w:jc w:val="both"/>
        <w:rPr>
          <w:rFonts w:ascii="Times New Roman" w:hAnsi="Times New Roman"/>
          <w:sz w:val="24"/>
          <w:szCs w:val="24"/>
        </w:rPr>
      </w:pPr>
      <w:r>
        <w:rPr>
          <w:rFonts w:ascii="Times New Roman" w:hAnsi="Times New Roman"/>
          <w:sz w:val="24"/>
          <w:szCs w:val="24"/>
        </w:rPr>
        <w:t>Traducción del cuestionario al catalán, gallego y euskera.</w:t>
      </w:r>
    </w:p>
    <w:p w14:paraId="7B4C7AF3" w14:textId="7C8D37F7" w:rsidR="00F36008" w:rsidRDefault="00F36008" w:rsidP="00F36008">
      <w:pPr>
        <w:spacing w:line="240" w:lineRule="auto"/>
        <w:jc w:val="both"/>
        <w:rPr>
          <w:rFonts w:ascii="Times New Roman" w:hAnsi="Times New Roman"/>
          <w:b/>
          <w:sz w:val="26"/>
          <w:szCs w:val="26"/>
        </w:rPr>
      </w:pPr>
      <w:r>
        <w:rPr>
          <w:rFonts w:ascii="Times New Roman" w:hAnsi="Times New Roman"/>
          <w:b/>
          <w:i/>
          <w:sz w:val="26"/>
          <w:szCs w:val="26"/>
        </w:rPr>
        <w:t>2.3. Resultados</w:t>
      </w:r>
    </w:p>
    <w:p w14:paraId="4015B104" w14:textId="77777777" w:rsidR="00F36008" w:rsidRDefault="00F36008" w:rsidP="00F36008">
      <w:pPr>
        <w:pBdr>
          <w:top w:val="nil"/>
          <w:left w:val="nil"/>
          <w:bottom w:val="nil"/>
          <w:right w:val="nil"/>
          <w:between w:val="nil"/>
        </w:pBdr>
        <w:spacing w:line="240" w:lineRule="auto"/>
        <w:ind w:firstLine="284"/>
        <w:jc w:val="both"/>
        <w:rPr>
          <w:rFonts w:ascii="Times New Roman" w:hAnsi="Times New Roman"/>
          <w:sz w:val="24"/>
          <w:szCs w:val="24"/>
        </w:rPr>
      </w:pPr>
      <w:r>
        <w:rPr>
          <w:rFonts w:ascii="Times New Roman" w:hAnsi="Times New Roman"/>
          <w:sz w:val="24"/>
          <w:szCs w:val="24"/>
        </w:rPr>
        <w:t>El instrumento de recogida de datos resultante es un cuestionario diseñado ad hoc y validado por expertos teóricos (8) y prácticos (8) de diferentes ámbitos de conocimiento de 13 universidades españolas.</w:t>
      </w:r>
    </w:p>
    <w:p w14:paraId="5376BB42" w14:textId="1C9E76E2" w:rsidR="00F36008" w:rsidRDefault="005C07D3" w:rsidP="005C07D3">
      <w:pPr>
        <w:pBdr>
          <w:top w:val="nil"/>
          <w:left w:val="nil"/>
          <w:bottom w:val="nil"/>
          <w:right w:val="nil"/>
          <w:between w:val="nil"/>
        </w:pBdr>
        <w:spacing w:line="240" w:lineRule="auto"/>
        <w:ind w:firstLine="284"/>
        <w:jc w:val="both"/>
        <w:rPr>
          <w:rFonts w:ascii="Times New Roman" w:hAnsi="Times New Roman"/>
          <w:sz w:val="24"/>
          <w:szCs w:val="24"/>
        </w:rPr>
      </w:pPr>
      <w:r>
        <w:rPr>
          <w:rFonts w:ascii="Times New Roman" w:hAnsi="Times New Roman"/>
          <w:sz w:val="24"/>
          <w:szCs w:val="24"/>
        </w:rPr>
        <w:t>E</w:t>
      </w:r>
      <w:r w:rsidR="00F36008">
        <w:rPr>
          <w:rFonts w:ascii="Times New Roman" w:hAnsi="Times New Roman"/>
          <w:sz w:val="24"/>
          <w:szCs w:val="24"/>
        </w:rPr>
        <w:t>l cuestionario se divide en 5 secciones (datos sociodemográficos, conocimiento, posicionamiento, uso y cierre del cuestionario). En total, el cuestionario consta de 47 preguntas: 14 de elección única, 6 de elección múltiple, 5 de escala tipo Likert y 22 preguntas abiertas. Sin embargo, algunas de ellas están condicionadas a respuestas previas, lo que significa que no todas las personas responderán necesariamente todas las preguntas.</w:t>
      </w:r>
      <w:r>
        <w:rPr>
          <w:rFonts w:ascii="Times New Roman" w:hAnsi="Times New Roman"/>
          <w:sz w:val="24"/>
          <w:szCs w:val="24"/>
        </w:rPr>
        <w:t xml:space="preserve"> </w:t>
      </w:r>
      <w:r w:rsidR="00F36008">
        <w:rPr>
          <w:rFonts w:ascii="Times New Roman" w:hAnsi="Times New Roman"/>
          <w:sz w:val="24"/>
          <w:szCs w:val="24"/>
        </w:rPr>
        <w:t>En la Figura 1 se muestran los bloques, las principales variables y el tipo y número de ítems del cuestionario.</w:t>
      </w:r>
    </w:p>
    <w:p w14:paraId="0CFAC625" w14:textId="77777777" w:rsidR="00F36008" w:rsidRDefault="00F36008" w:rsidP="00F36008">
      <w:pPr>
        <w:spacing w:line="240" w:lineRule="auto"/>
        <w:jc w:val="center"/>
        <w:rPr>
          <w:rFonts w:ascii="Times New Roman" w:hAnsi="Times New Roman"/>
          <w:sz w:val="20"/>
          <w:szCs w:val="20"/>
        </w:rPr>
      </w:pPr>
      <w:r>
        <w:rPr>
          <w:rFonts w:ascii="Times New Roman" w:hAnsi="Times New Roman"/>
          <w:b/>
          <w:sz w:val="20"/>
          <w:szCs w:val="20"/>
        </w:rPr>
        <w:t>Figura 1.</w:t>
      </w:r>
      <w:r>
        <w:rPr>
          <w:rFonts w:ascii="Times New Roman" w:hAnsi="Times New Roman"/>
          <w:sz w:val="20"/>
          <w:szCs w:val="20"/>
        </w:rPr>
        <w:t xml:space="preserve"> Bloques, variables e ítems del cuestionario.</w:t>
      </w:r>
    </w:p>
    <w:p w14:paraId="0B9033E4" w14:textId="77777777" w:rsidR="00F36008" w:rsidRDefault="00F36008" w:rsidP="00F36008">
      <w:pPr>
        <w:spacing w:line="240" w:lineRule="auto"/>
        <w:jc w:val="both"/>
        <w:rPr>
          <w:rFonts w:ascii="Times New Roman" w:hAnsi="Times New Roman"/>
          <w:sz w:val="24"/>
          <w:szCs w:val="24"/>
        </w:rPr>
      </w:pPr>
      <w:r>
        <w:rPr>
          <w:rFonts w:ascii="Times New Roman" w:hAnsi="Times New Roman"/>
          <w:noProof/>
          <w:sz w:val="24"/>
          <w:szCs w:val="24"/>
        </w:rPr>
        <w:lastRenderedPageBreak/>
        <w:drawing>
          <wp:inline distT="114300" distB="114300" distL="114300" distR="114300" wp14:anchorId="1669C4DF" wp14:editId="09A87CD7">
            <wp:extent cx="5759140" cy="4318000"/>
            <wp:effectExtent l="0" t="0" r="0" b="0"/>
            <wp:docPr id="1097170585" name="image2.png" descr="Imagen que contiene Text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1097170585" name="image2.png" descr="Imagen que contiene Texto&#10;&#10;El contenido generado por IA puede ser incorrecto."/>
                    <pic:cNvPicPr preferRelativeResize="0"/>
                  </pic:nvPicPr>
                  <pic:blipFill>
                    <a:blip r:embed="rId9"/>
                    <a:srcRect/>
                    <a:stretch>
                      <a:fillRect/>
                    </a:stretch>
                  </pic:blipFill>
                  <pic:spPr>
                    <a:xfrm>
                      <a:off x="0" y="0"/>
                      <a:ext cx="5759140" cy="4318000"/>
                    </a:xfrm>
                    <a:prstGeom prst="rect">
                      <a:avLst/>
                    </a:prstGeom>
                    <a:ln/>
                  </pic:spPr>
                </pic:pic>
              </a:graphicData>
            </a:graphic>
          </wp:inline>
        </w:drawing>
      </w:r>
    </w:p>
    <w:p w14:paraId="36235904" w14:textId="7B7D28B2" w:rsidR="00F36008" w:rsidRDefault="00F36008" w:rsidP="00F36008">
      <w:pPr>
        <w:spacing w:line="240" w:lineRule="auto"/>
        <w:jc w:val="both"/>
        <w:rPr>
          <w:rFonts w:ascii="Times New Roman" w:hAnsi="Times New Roman"/>
          <w:i/>
          <w:sz w:val="26"/>
          <w:szCs w:val="26"/>
        </w:rPr>
      </w:pPr>
      <w:r>
        <w:rPr>
          <w:rFonts w:ascii="Times New Roman" w:hAnsi="Times New Roman"/>
          <w:b/>
          <w:i/>
          <w:sz w:val="26"/>
          <w:szCs w:val="26"/>
        </w:rPr>
        <w:t xml:space="preserve">2.4. Conclusiones y discusión </w:t>
      </w:r>
    </w:p>
    <w:p w14:paraId="051AC839" w14:textId="0982F0C9" w:rsidR="00F36008" w:rsidRDefault="00F36008" w:rsidP="00F36008">
      <w:pPr>
        <w:spacing w:line="240" w:lineRule="auto"/>
        <w:ind w:firstLine="284"/>
        <w:jc w:val="both"/>
        <w:rPr>
          <w:rFonts w:ascii="Times New Roman" w:hAnsi="Times New Roman"/>
          <w:sz w:val="24"/>
          <w:szCs w:val="24"/>
        </w:rPr>
      </w:pPr>
      <w:r>
        <w:rPr>
          <w:rFonts w:ascii="Times New Roman" w:hAnsi="Times New Roman"/>
          <w:sz w:val="24"/>
          <w:szCs w:val="24"/>
        </w:rPr>
        <w:t>El cuestionario constituye una herramienta valiosa para el estudio del fenómeno y contribuye significativamente al avance del conocimiento. Dada la relevancia del fenómeno y la escasez de investigaciones previas, es fundamental asegurar la rigurosidad científica. En este sentido, el cuestionario ha sido validado por constructo (sustentado en la literatura especializada)</w:t>
      </w:r>
      <w:r w:rsidR="009F4523">
        <w:rPr>
          <w:rFonts w:ascii="Times New Roman" w:hAnsi="Times New Roman"/>
          <w:sz w:val="24"/>
          <w:szCs w:val="24"/>
        </w:rPr>
        <w:t xml:space="preserve">; </w:t>
      </w:r>
      <w:r>
        <w:rPr>
          <w:rFonts w:ascii="Times New Roman" w:hAnsi="Times New Roman"/>
          <w:sz w:val="24"/>
          <w:szCs w:val="24"/>
        </w:rPr>
        <w:t>se ha llevado a cabo un piloto con investigadores del equipo que no participaron en su desarrollo, y la versión final obtendrá validez de contenido a partir de la revisión de expertos.</w:t>
      </w:r>
    </w:p>
    <w:p w14:paraId="6F7FD70B" w14:textId="40EF2207" w:rsidR="00F36008" w:rsidRDefault="00F36008" w:rsidP="00F36008">
      <w:pPr>
        <w:spacing w:line="240" w:lineRule="auto"/>
        <w:ind w:firstLine="284"/>
        <w:jc w:val="both"/>
        <w:rPr>
          <w:rFonts w:ascii="Times New Roman" w:hAnsi="Times New Roman"/>
          <w:sz w:val="24"/>
          <w:szCs w:val="24"/>
        </w:rPr>
      </w:pPr>
      <w:r>
        <w:rPr>
          <w:rFonts w:ascii="Times New Roman" w:hAnsi="Times New Roman"/>
          <w:sz w:val="24"/>
          <w:szCs w:val="24"/>
        </w:rPr>
        <w:t>Disponer de evidencias científicas respecto al acercamiento (posicionamiento, usos y conocimiento) que el profesorado tiene sobre la IA</w:t>
      </w:r>
      <w:r w:rsidR="009F4523">
        <w:rPr>
          <w:rFonts w:ascii="Times New Roman" w:hAnsi="Times New Roman"/>
          <w:sz w:val="24"/>
          <w:szCs w:val="24"/>
        </w:rPr>
        <w:t>g</w:t>
      </w:r>
      <w:r>
        <w:rPr>
          <w:rFonts w:ascii="Times New Roman" w:hAnsi="Times New Roman"/>
          <w:sz w:val="24"/>
          <w:szCs w:val="24"/>
        </w:rPr>
        <w:t xml:space="preserve"> en la docencia universitaria es una necesidad clara. Tal y como se ha visto en la revisión de la literatura, se requiere investigación de la IAg y docencia universitaria respecto a los procesos pedagógicos (Watermeyer et al., 2024), posicionamientos (Arowosegbe et al., 2024) y conocimiento sobre IAg (Polakova y Klimova, 2024). Esta visión multidimensional es indispensable para entender un fenómeno de naturaleza compleja. Y es que, pese a que la ausencia de investigación se explica por la novedad del fenómeno, no puede ser postergado por mucho más tiempo.</w:t>
      </w:r>
    </w:p>
    <w:p w14:paraId="260F8D38" w14:textId="77777777" w:rsidR="00D501A6" w:rsidRDefault="00D501A6" w:rsidP="33B1F209">
      <w:pPr>
        <w:spacing w:line="240" w:lineRule="auto"/>
        <w:jc w:val="both"/>
        <w:rPr>
          <w:rFonts w:ascii="Times New Roman" w:hAnsi="Times New Roman"/>
          <w:b/>
          <w:bCs/>
          <w:sz w:val="24"/>
          <w:szCs w:val="24"/>
        </w:rPr>
      </w:pPr>
    </w:p>
    <w:p w14:paraId="6016BBEC" w14:textId="31F27BFC" w:rsidR="0030138D" w:rsidRPr="00A16879" w:rsidRDefault="0030138D" w:rsidP="0030138D">
      <w:pPr>
        <w:jc w:val="center"/>
        <w:rPr>
          <w:rFonts w:ascii="Times New Roman" w:hAnsi="Times New Roman"/>
          <w:b/>
          <w:bCs/>
          <w:sz w:val="32"/>
          <w:szCs w:val="32"/>
        </w:rPr>
      </w:pPr>
      <w:r>
        <w:rPr>
          <w:rFonts w:ascii="Times New Roman" w:hAnsi="Times New Roman"/>
          <w:b/>
          <w:bCs/>
          <w:sz w:val="32"/>
          <w:szCs w:val="32"/>
        </w:rPr>
        <w:t xml:space="preserve">3- </w:t>
      </w:r>
      <w:r w:rsidRPr="00A16879">
        <w:rPr>
          <w:rFonts w:ascii="Times New Roman" w:hAnsi="Times New Roman"/>
          <w:b/>
          <w:bCs/>
          <w:sz w:val="32"/>
          <w:szCs w:val="32"/>
        </w:rPr>
        <w:t>POLÍTICAS UNIVERSITARIAS SOBRE INTELIGENCIA ARTIFICIAL GENERATIVA: UNA REVISIÓN SISTEMÁTICA</w:t>
      </w:r>
    </w:p>
    <w:p w14:paraId="633447EA" w14:textId="77777777" w:rsidR="0030138D" w:rsidRDefault="0030138D" w:rsidP="0030138D">
      <w:pPr>
        <w:spacing w:line="240" w:lineRule="auto"/>
        <w:jc w:val="right"/>
        <w:rPr>
          <w:rFonts w:ascii="Times New Roman" w:hAnsi="Times New Roman"/>
          <w:b/>
          <w:sz w:val="24"/>
          <w:szCs w:val="24"/>
        </w:rPr>
      </w:pPr>
      <w:r w:rsidRPr="008B02A8">
        <w:rPr>
          <w:rFonts w:ascii="Times New Roman" w:hAnsi="Times New Roman"/>
          <w:b/>
          <w:sz w:val="24"/>
          <w:szCs w:val="24"/>
        </w:rPr>
        <w:t>Laura Estévez Mauriz</w:t>
      </w:r>
    </w:p>
    <w:p w14:paraId="67B7CD86" w14:textId="77777777" w:rsidR="0030138D" w:rsidRDefault="0030138D" w:rsidP="0030138D">
      <w:pPr>
        <w:spacing w:line="240" w:lineRule="auto"/>
        <w:jc w:val="right"/>
      </w:pPr>
      <w:r w:rsidRPr="0FA74039">
        <w:rPr>
          <w:rFonts w:ascii="Times New Roman" w:hAnsi="Times New Roman"/>
          <w:sz w:val="24"/>
          <w:szCs w:val="24"/>
        </w:rPr>
        <w:t>Universidad de León</w:t>
      </w:r>
    </w:p>
    <w:p w14:paraId="11546EA4" w14:textId="77777777" w:rsidR="0030138D" w:rsidRDefault="0030138D" w:rsidP="0030138D">
      <w:pPr>
        <w:spacing w:line="240" w:lineRule="auto"/>
        <w:jc w:val="right"/>
        <w:rPr>
          <w:rFonts w:ascii="Times New Roman" w:hAnsi="Times New Roman"/>
          <w:b/>
          <w:sz w:val="24"/>
          <w:szCs w:val="24"/>
        </w:rPr>
      </w:pPr>
      <w:r w:rsidRPr="008B02A8">
        <w:rPr>
          <w:rFonts w:ascii="Times New Roman" w:hAnsi="Times New Roman"/>
          <w:b/>
          <w:sz w:val="24"/>
          <w:szCs w:val="24"/>
        </w:rPr>
        <w:t>Fernando Lara Lara</w:t>
      </w:r>
    </w:p>
    <w:p w14:paraId="6F253EB3" w14:textId="77777777" w:rsidR="0030138D" w:rsidRDefault="0030138D" w:rsidP="0030138D">
      <w:pPr>
        <w:spacing w:line="240" w:lineRule="auto"/>
        <w:jc w:val="right"/>
      </w:pPr>
      <w:r w:rsidRPr="0FA74039">
        <w:rPr>
          <w:rFonts w:ascii="Times New Roman" w:hAnsi="Times New Roman"/>
          <w:sz w:val="24"/>
          <w:szCs w:val="24"/>
        </w:rPr>
        <w:t>Universidad de Granada</w:t>
      </w:r>
    </w:p>
    <w:p w14:paraId="02E350EB" w14:textId="77777777" w:rsidR="0030138D" w:rsidRDefault="0030138D" w:rsidP="0030138D">
      <w:pPr>
        <w:spacing w:line="240" w:lineRule="auto"/>
        <w:jc w:val="right"/>
        <w:rPr>
          <w:rFonts w:ascii="Times New Roman" w:hAnsi="Times New Roman"/>
          <w:b/>
          <w:sz w:val="24"/>
          <w:szCs w:val="24"/>
        </w:rPr>
      </w:pPr>
      <w:r w:rsidRPr="008B02A8">
        <w:rPr>
          <w:rFonts w:ascii="Times New Roman" w:hAnsi="Times New Roman"/>
          <w:b/>
          <w:sz w:val="24"/>
          <w:szCs w:val="24"/>
        </w:rPr>
        <w:t>Ana-Elena Guerrero-Roldán y Aleix Barrera-Corominas</w:t>
      </w:r>
    </w:p>
    <w:p w14:paraId="65A3EC75" w14:textId="77777777" w:rsidR="0030138D" w:rsidRDefault="0030138D" w:rsidP="0030138D">
      <w:pPr>
        <w:spacing w:line="240" w:lineRule="auto"/>
        <w:jc w:val="right"/>
        <w:rPr>
          <w:rFonts w:ascii="Times New Roman" w:hAnsi="Times New Roman"/>
          <w:sz w:val="24"/>
          <w:szCs w:val="24"/>
        </w:rPr>
      </w:pPr>
      <w:r w:rsidRPr="0FA74039">
        <w:rPr>
          <w:rFonts w:ascii="Times New Roman" w:hAnsi="Times New Roman"/>
          <w:sz w:val="24"/>
          <w:szCs w:val="24"/>
        </w:rPr>
        <w:t>Universitat Autònoma de Barcelona</w:t>
      </w:r>
    </w:p>
    <w:p w14:paraId="5CB34156" w14:textId="77777777" w:rsidR="0030138D" w:rsidRDefault="0030138D" w:rsidP="0030138D">
      <w:pPr>
        <w:spacing w:line="240" w:lineRule="auto"/>
        <w:jc w:val="right"/>
        <w:rPr>
          <w:rFonts w:ascii="Times New Roman" w:hAnsi="Times New Roman"/>
          <w:sz w:val="24"/>
          <w:szCs w:val="24"/>
        </w:rPr>
      </w:pPr>
    </w:p>
    <w:p w14:paraId="63DE623F" w14:textId="017DA8B5" w:rsidR="0030138D" w:rsidRPr="00423E1C" w:rsidRDefault="004A35D8" w:rsidP="0030138D">
      <w:pPr>
        <w:spacing w:line="240" w:lineRule="auto"/>
        <w:jc w:val="both"/>
        <w:rPr>
          <w:rFonts w:ascii="Times New Roman" w:hAnsi="Times New Roman"/>
          <w:b/>
          <w:bCs/>
          <w:i/>
          <w:iCs/>
          <w:sz w:val="26"/>
          <w:szCs w:val="26"/>
        </w:rPr>
      </w:pPr>
      <w:r>
        <w:rPr>
          <w:rFonts w:ascii="Times New Roman" w:hAnsi="Times New Roman"/>
          <w:b/>
          <w:bCs/>
          <w:i/>
          <w:iCs/>
          <w:sz w:val="26"/>
          <w:szCs w:val="26"/>
        </w:rPr>
        <w:t>3</w:t>
      </w:r>
      <w:r w:rsidR="0030138D" w:rsidRPr="3A6F40F6">
        <w:rPr>
          <w:rFonts w:ascii="Times New Roman" w:hAnsi="Times New Roman"/>
          <w:b/>
          <w:bCs/>
          <w:i/>
          <w:iCs/>
          <w:sz w:val="26"/>
          <w:szCs w:val="26"/>
        </w:rPr>
        <w:t>.1. Introducción</w:t>
      </w:r>
    </w:p>
    <w:p w14:paraId="656BFB34" w14:textId="77777777" w:rsidR="0030138D" w:rsidRPr="00B12FCF" w:rsidRDefault="0030138D" w:rsidP="0030138D">
      <w:pPr>
        <w:spacing w:line="240" w:lineRule="auto"/>
        <w:ind w:firstLine="284"/>
        <w:jc w:val="both"/>
        <w:rPr>
          <w:rFonts w:ascii="Times New Roman" w:hAnsi="Times New Roman"/>
          <w:sz w:val="24"/>
          <w:szCs w:val="24"/>
        </w:rPr>
      </w:pPr>
      <w:r w:rsidRPr="00B12FCF">
        <w:rPr>
          <w:rFonts w:ascii="Times New Roman" w:hAnsi="Times New Roman"/>
          <w:sz w:val="24"/>
          <w:szCs w:val="24"/>
        </w:rPr>
        <w:t>La irrupción de la Inteligencia Artificial Generativa ha irrumpido en la educación superior como una oportunidad para generar nuevas experiencias de aprendizaje y, al mismo tiempo, crear nuevas oportunidades para la innovación en las prácticas educativas (Dempere, et al. 2023). Sin embargo, de la misma manera que se han generado grandes oportunidades, también se han generado importantes dudas sobre su impacto en la integridad académica, la privacidad o la autonomía académica (Nartey, 2024). Es por ello que diferentes organismos de ámbito internacional (UNESCO, 2023a, 2023b, 2023c; EUA, 2023; European Commission, 2022, 2023) y nacionales (CRUE, 2024) han intentado aportar análisis que permitan orientar la introducción de la IA Generativa</w:t>
      </w:r>
      <w:r>
        <w:rPr>
          <w:rFonts w:ascii="Times New Roman" w:hAnsi="Times New Roman"/>
          <w:sz w:val="24"/>
          <w:szCs w:val="24"/>
        </w:rPr>
        <w:t xml:space="preserve"> (IAg, en adelante)</w:t>
      </w:r>
      <w:r w:rsidRPr="00B12FCF">
        <w:rPr>
          <w:rFonts w:ascii="Times New Roman" w:hAnsi="Times New Roman"/>
          <w:sz w:val="24"/>
          <w:szCs w:val="24"/>
        </w:rPr>
        <w:t xml:space="preserve"> en la educación superior siguiendo unos estándares mínimos que permitan, entre otras, asegurar la seguridad de los datos, el uso ético, la equidad de acceso, la  integridad académica o la participación de todos los agentes universitarios en el proceso de implementación. </w:t>
      </w:r>
    </w:p>
    <w:p w14:paraId="7A90DE71" w14:textId="2E5ABFF0" w:rsidR="0030138D" w:rsidRPr="00B12FCF" w:rsidRDefault="0030138D" w:rsidP="0030138D">
      <w:pPr>
        <w:spacing w:line="240" w:lineRule="auto"/>
        <w:ind w:firstLine="284"/>
        <w:jc w:val="both"/>
        <w:rPr>
          <w:rFonts w:ascii="Times New Roman" w:hAnsi="Times New Roman"/>
          <w:sz w:val="24"/>
          <w:szCs w:val="24"/>
        </w:rPr>
      </w:pPr>
      <w:r w:rsidRPr="00B12FCF">
        <w:rPr>
          <w:rFonts w:ascii="Times New Roman" w:hAnsi="Times New Roman"/>
          <w:sz w:val="24"/>
          <w:szCs w:val="24"/>
        </w:rPr>
        <w:t>En esta aportación se presenta un análisis de las public</w:t>
      </w:r>
      <w:r w:rsidR="00CD3FD0">
        <w:rPr>
          <w:rFonts w:ascii="Times New Roman" w:hAnsi="Times New Roman"/>
          <w:sz w:val="24"/>
          <w:szCs w:val="24"/>
        </w:rPr>
        <w:t>acione</w:t>
      </w:r>
      <w:r w:rsidRPr="00B12FCF">
        <w:rPr>
          <w:rFonts w:ascii="Times New Roman" w:hAnsi="Times New Roman"/>
          <w:sz w:val="24"/>
          <w:szCs w:val="24"/>
        </w:rPr>
        <w:t xml:space="preserve">s </w:t>
      </w:r>
      <w:r w:rsidR="005F7ABB">
        <w:rPr>
          <w:rFonts w:ascii="Times New Roman" w:hAnsi="Times New Roman"/>
          <w:sz w:val="24"/>
          <w:szCs w:val="24"/>
        </w:rPr>
        <w:t xml:space="preserve">recogidas </w:t>
      </w:r>
      <w:r w:rsidRPr="00B12FCF">
        <w:rPr>
          <w:rFonts w:ascii="Times New Roman" w:hAnsi="Times New Roman"/>
          <w:sz w:val="24"/>
          <w:szCs w:val="24"/>
        </w:rPr>
        <w:t xml:space="preserve">en Scopus y </w:t>
      </w:r>
      <w:r>
        <w:rPr>
          <w:rFonts w:ascii="Times New Roman" w:hAnsi="Times New Roman"/>
          <w:sz w:val="24"/>
          <w:szCs w:val="24"/>
        </w:rPr>
        <w:t>Web of Science (</w:t>
      </w:r>
      <w:r w:rsidRPr="00B12FCF">
        <w:rPr>
          <w:rFonts w:ascii="Times New Roman" w:hAnsi="Times New Roman"/>
          <w:sz w:val="24"/>
          <w:szCs w:val="24"/>
        </w:rPr>
        <w:t>WOS</w:t>
      </w:r>
      <w:r>
        <w:rPr>
          <w:rFonts w:ascii="Times New Roman" w:hAnsi="Times New Roman"/>
          <w:sz w:val="24"/>
          <w:szCs w:val="24"/>
        </w:rPr>
        <w:t>, en adelante)</w:t>
      </w:r>
      <w:r w:rsidRPr="00B12FCF">
        <w:rPr>
          <w:rFonts w:ascii="Times New Roman" w:hAnsi="Times New Roman"/>
          <w:sz w:val="24"/>
          <w:szCs w:val="24"/>
        </w:rPr>
        <w:t xml:space="preserve"> entre los años 2023 y 2024, aplicando la metodología PRISMA (Page et al, 2021) con el objetivo de dar respuesta a las siguientes preguntas:</w:t>
      </w:r>
    </w:p>
    <w:p w14:paraId="22B28C1D" w14:textId="62FFDA1A" w:rsidR="0030138D" w:rsidRPr="00B12FCF" w:rsidRDefault="0030138D" w:rsidP="0030138D">
      <w:pPr>
        <w:pStyle w:val="Pargrafdellista"/>
        <w:numPr>
          <w:ilvl w:val="0"/>
          <w:numId w:val="6"/>
        </w:numPr>
        <w:spacing w:after="0" w:line="240" w:lineRule="auto"/>
        <w:jc w:val="both"/>
        <w:rPr>
          <w:rFonts w:ascii="Times New Roman" w:hAnsi="Times New Roman"/>
          <w:sz w:val="24"/>
          <w:szCs w:val="24"/>
        </w:rPr>
      </w:pPr>
      <w:r w:rsidRPr="00B12FCF">
        <w:rPr>
          <w:rFonts w:ascii="Times New Roman" w:hAnsi="Times New Roman"/>
          <w:sz w:val="24"/>
          <w:szCs w:val="24"/>
        </w:rPr>
        <w:t>¿Qué dimensiones se deben abordar desde la gobernanza responsable de la IA</w:t>
      </w:r>
      <w:r>
        <w:rPr>
          <w:rFonts w:ascii="Times New Roman" w:hAnsi="Times New Roman"/>
          <w:sz w:val="24"/>
          <w:szCs w:val="24"/>
        </w:rPr>
        <w:t>g</w:t>
      </w:r>
      <w:r w:rsidRPr="00B12FCF">
        <w:rPr>
          <w:rFonts w:ascii="Times New Roman" w:hAnsi="Times New Roman"/>
          <w:sz w:val="24"/>
          <w:szCs w:val="24"/>
        </w:rPr>
        <w:t xml:space="preserve">? </w:t>
      </w:r>
    </w:p>
    <w:p w14:paraId="36B60024" w14:textId="77777777" w:rsidR="0030138D" w:rsidRPr="00B12FCF" w:rsidRDefault="0030138D" w:rsidP="0030138D">
      <w:pPr>
        <w:pStyle w:val="Pargrafdellista"/>
        <w:numPr>
          <w:ilvl w:val="0"/>
          <w:numId w:val="6"/>
        </w:numPr>
        <w:spacing w:after="0" w:line="240" w:lineRule="auto"/>
        <w:jc w:val="both"/>
        <w:rPr>
          <w:rFonts w:ascii="Times New Roman" w:hAnsi="Times New Roman"/>
          <w:sz w:val="24"/>
          <w:szCs w:val="24"/>
        </w:rPr>
      </w:pPr>
      <w:r w:rsidRPr="00B12FCF">
        <w:rPr>
          <w:rFonts w:ascii="Times New Roman" w:hAnsi="Times New Roman"/>
          <w:sz w:val="24"/>
          <w:szCs w:val="24"/>
        </w:rPr>
        <w:t>¿Qué recomendaciones sobre elaboración de políticas universitarias sobre I</w:t>
      </w:r>
      <w:r>
        <w:rPr>
          <w:rFonts w:ascii="Times New Roman" w:hAnsi="Times New Roman"/>
          <w:sz w:val="24"/>
          <w:szCs w:val="24"/>
        </w:rPr>
        <w:t>Ag</w:t>
      </w:r>
      <w:r w:rsidRPr="00B12FCF">
        <w:rPr>
          <w:rFonts w:ascii="Times New Roman" w:hAnsi="Times New Roman"/>
          <w:sz w:val="24"/>
          <w:szCs w:val="24"/>
        </w:rPr>
        <w:t xml:space="preserve"> se realizan?</w:t>
      </w:r>
    </w:p>
    <w:p w14:paraId="74C01F05" w14:textId="2B5F2ECC" w:rsidR="0030138D" w:rsidRPr="00423E1C" w:rsidRDefault="004A35D8" w:rsidP="004A35D8">
      <w:pPr>
        <w:spacing w:before="240" w:line="240" w:lineRule="auto"/>
        <w:jc w:val="both"/>
        <w:rPr>
          <w:rFonts w:ascii="Times New Roman" w:hAnsi="Times New Roman"/>
          <w:b/>
          <w:bCs/>
          <w:i/>
          <w:iCs/>
          <w:sz w:val="26"/>
          <w:szCs w:val="26"/>
        </w:rPr>
      </w:pPr>
      <w:r>
        <w:rPr>
          <w:rFonts w:ascii="Times New Roman" w:hAnsi="Times New Roman"/>
          <w:b/>
          <w:bCs/>
          <w:i/>
          <w:iCs/>
          <w:sz w:val="26"/>
          <w:szCs w:val="26"/>
        </w:rPr>
        <w:t>3</w:t>
      </w:r>
      <w:r w:rsidR="0030138D" w:rsidRPr="111B01C0">
        <w:rPr>
          <w:rFonts w:ascii="Times New Roman" w:hAnsi="Times New Roman"/>
          <w:b/>
          <w:bCs/>
          <w:i/>
          <w:iCs/>
          <w:sz w:val="26"/>
          <w:szCs w:val="26"/>
        </w:rPr>
        <w:t>.2. Metodología</w:t>
      </w:r>
    </w:p>
    <w:p w14:paraId="0972FD07" w14:textId="15EEF3EB" w:rsidR="0030138D" w:rsidRDefault="0030138D" w:rsidP="0030138D">
      <w:pPr>
        <w:spacing w:line="240" w:lineRule="auto"/>
        <w:ind w:firstLine="284"/>
        <w:jc w:val="both"/>
        <w:rPr>
          <w:rFonts w:ascii="Times New Roman" w:hAnsi="Times New Roman"/>
          <w:sz w:val="24"/>
          <w:szCs w:val="24"/>
        </w:rPr>
      </w:pPr>
      <w:r w:rsidRPr="4CE7F8C9">
        <w:rPr>
          <w:rFonts w:ascii="Times New Roman" w:hAnsi="Times New Roman"/>
          <w:sz w:val="24"/>
          <w:szCs w:val="24"/>
        </w:rPr>
        <w:t xml:space="preserve">El trabajo de revisión fue realizado en </w:t>
      </w:r>
      <w:r w:rsidR="005F7ABB">
        <w:rPr>
          <w:rFonts w:ascii="Times New Roman" w:hAnsi="Times New Roman"/>
          <w:sz w:val="24"/>
          <w:szCs w:val="24"/>
        </w:rPr>
        <w:t>2</w:t>
      </w:r>
      <w:r w:rsidRPr="4CE7F8C9">
        <w:rPr>
          <w:rFonts w:ascii="Times New Roman" w:hAnsi="Times New Roman"/>
          <w:sz w:val="24"/>
          <w:szCs w:val="24"/>
        </w:rPr>
        <w:t xml:space="preserve"> etapas: planificación y acción (Romero-Rodríguez et al., 2020). En la fase de planificación se defini</w:t>
      </w:r>
      <w:r w:rsidR="005F7ABB">
        <w:rPr>
          <w:rFonts w:ascii="Times New Roman" w:hAnsi="Times New Roman"/>
          <w:sz w:val="24"/>
          <w:szCs w:val="24"/>
        </w:rPr>
        <w:t>eron</w:t>
      </w:r>
      <w:r w:rsidRPr="4CE7F8C9">
        <w:rPr>
          <w:rFonts w:ascii="Times New Roman" w:hAnsi="Times New Roman"/>
          <w:sz w:val="24"/>
          <w:szCs w:val="24"/>
        </w:rPr>
        <w:t xml:space="preserve"> los objetivos y preguntas de investigación. Asimismo, se acordaron y seleccionaron los distintos criterios de inclusión y exclusión en función del objetivo del estudio, descriptores</w:t>
      </w:r>
      <w:r w:rsidR="001D39AC">
        <w:rPr>
          <w:rFonts w:ascii="Times New Roman" w:hAnsi="Times New Roman"/>
          <w:sz w:val="24"/>
          <w:szCs w:val="24"/>
        </w:rPr>
        <w:t xml:space="preserve"> y</w:t>
      </w:r>
      <w:r w:rsidRPr="4CE7F8C9">
        <w:rPr>
          <w:rFonts w:ascii="Times New Roman" w:hAnsi="Times New Roman"/>
          <w:sz w:val="24"/>
          <w:szCs w:val="24"/>
        </w:rPr>
        <w:t xml:space="preserve"> bases de datos de búsqueda</w:t>
      </w:r>
      <w:r w:rsidR="001D39AC">
        <w:rPr>
          <w:rFonts w:ascii="Times New Roman" w:hAnsi="Times New Roman"/>
          <w:sz w:val="24"/>
          <w:szCs w:val="24"/>
        </w:rPr>
        <w:t xml:space="preserve"> y</w:t>
      </w:r>
      <w:r w:rsidRPr="4CE7F8C9">
        <w:rPr>
          <w:rFonts w:ascii="Times New Roman" w:hAnsi="Times New Roman"/>
          <w:sz w:val="24"/>
          <w:szCs w:val="24"/>
        </w:rPr>
        <w:t xml:space="preserve"> diseño del diagrama de flujo y se organizaron los resultados. </w:t>
      </w:r>
    </w:p>
    <w:p w14:paraId="1B61B2E9" w14:textId="0A10772F" w:rsidR="0030138D" w:rsidRDefault="0030138D" w:rsidP="0030138D">
      <w:pPr>
        <w:spacing w:line="240" w:lineRule="auto"/>
        <w:ind w:firstLine="284"/>
        <w:jc w:val="both"/>
        <w:rPr>
          <w:rFonts w:ascii="Times New Roman" w:hAnsi="Times New Roman"/>
          <w:sz w:val="24"/>
          <w:szCs w:val="24"/>
        </w:rPr>
      </w:pPr>
      <w:r w:rsidRPr="111B01C0">
        <w:rPr>
          <w:rFonts w:ascii="Times New Roman" w:hAnsi="Times New Roman"/>
          <w:sz w:val="24"/>
          <w:szCs w:val="24"/>
        </w:rPr>
        <w:t>En la fase de acción se trabajó con la literatura encontrada y se filtraron los contenidos más relevantes según los criterios establecidos. Para la adecuada elaboración de la revisión sistemática se ha</w:t>
      </w:r>
      <w:r w:rsidR="00267E04">
        <w:rPr>
          <w:rFonts w:ascii="Times New Roman" w:hAnsi="Times New Roman"/>
          <w:sz w:val="24"/>
          <w:szCs w:val="24"/>
        </w:rPr>
        <w:t>n</w:t>
      </w:r>
      <w:r w:rsidRPr="111B01C0">
        <w:rPr>
          <w:rFonts w:ascii="Times New Roman" w:hAnsi="Times New Roman"/>
          <w:sz w:val="24"/>
          <w:szCs w:val="24"/>
        </w:rPr>
        <w:t xml:space="preserve"> seguido las orientaciones indicadas en la declaración PRISMA (Page et al, 2021). La búsqueda empieza el 12 de diciembre de 2024, y durante ese mes se realiza el proceso de filtrado, selección y análisis de los datos.</w:t>
      </w:r>
    </w:p>
    <w:p w14:paraId="0E19656C" w14:textId="0A9E6B4F" w:rsidR="0030138D" w:rsidRDefault="0030138D" w:rsidP="0030138D">
      <w:pPr>
        <w:spacing w:line="240" w:lineRule="auto"/>
        <w:ind w:firstLine="284"/>
        <w:jc w:val="both"/>
        <w:rPr>
          <w:rFonts w:ascii="Times New Roman" w:hAnsi="Times New Roman"/>
          <w:sz w:val="24"/>
          <w:szCs w:val="24"/>
          <w:lang w:val="en-US"/>
        </w:rPr>
      </w:pPr>
      <w:r w:rsidRPr="111B01C0">
        <w:rPr>
          <w:rFonts w:ascii="Times New Roman" w:hAnsi="Times New Roman"/>
          <w:sz w:val="24"/>
          <w:szCs w:val="24"/>
        </w:rPr>
        <w:t xml:space="preserve">Este trabajo de revisión examina la literatura científica que estudia las políticas universitarias sobre Inteligencia Artificial Generativa en las instituciones universitarias ubicada en las bases de datos de </w:t>
      </w:r>
      <w:r w:rsidRPr="5E5655D0">
        <w:rPr>
          <w:rFonts w:ascii="Times New Roman" w:hAnsi="Times New Roman"/>
          <w:sz w:val="24"/>
          <w:szCs w:val="24"/>
        </w:rPr>
        <w:t>WOS</w:t>
      </w:r>
      <w:r w:rsidRPr="111B01C0">
        <w:rPr>
          <w:rFonts w:ascii="Times New Roman" w:hAnsi="Times New Roman"/>
          <w:sz w:val="24"/>
          <w:szCs w:val="24"/>
        </w:rPr>
        <w:t xml:space="preserve"> y Scopus. Su elección se asocia a los índices de impacto que proporcionan (JCR y SJR), por la rigurosidad del proceso de revisión por pares, y por ser las más consultadas por expertos e investigadores de las diferentes áreas del conocimiento (Aksnes &amp; Sivertsen, 2019). </w:t>
      </w:r>
      <w:r w:rsidRPr="0030138D">
        <w:rPr>
          <w:rFonts w:ascii="Times New Roman" w:hAnsi="Times New Roman"/>
          <w:sz w:val="24"/>
          <w:szCs w:val="24"/>
          <w:lang w:val="en-US"/>
        </w:rPr>
        <w:t>La estrategia de búsqueda consistió en</w:t>
      </w:r>
      <w:r w:rsidR="006A5BA7">
        <w:rPr>
          <w:rFonts w:ascii="Times New Roman" w:hAnsi="Times New Roman"/>
          <w:sz w:val="24"/>
          <w:szCs w:val="24"/>
          <w:lang w:val="en-US"/>
        </w:rPr>
        <w:t xml:space="preserve"> </w:t>
      </w:r>
      <w:r w:rsidRPr="0017092B">
        <w:rPr>
          <w:rFonts w:ascii="Times New Roman" w:hAnsi="Times New Roman"/>
          <w:sz w:val="24"/>
          <w:szCs w:val="24"/>
          <w:lang w:val="en-US"/>
        </w:rPr>
        <w:t>:</w:t>
      </w:r>
      <w:r w:rsidRPr="0017092B">
        <w:rPr>
          <w:rFonts w:ascii="Times New Roman" w:hAnsi="Times New Roman"/>
          <w:color w:val="000000" w:themeColor="text1"/>
          <w:sz w:val="24"/>
          <w:szCs w:val="24"/>
          <w:lang w:val="en-US"/>
        </w:rPr>
        <w:t>("University" OR "Higher Education" AND "Generative AI" AND "Policies" + Include “ChatGP”)</w:t>
      </w:r>
      <w:r w:rsidR="006A5BA7">
        <w:rPr>
          <w:rFonts w:ascii="Times New Roman" w:hAnsi="Times New Roman"/>
          <w:color w:val="000000" w:themeColor="text1"/>
          <w:sz w:val="24"/>
          <w:szCs w:val="24"/>
          <w:lang w:val="en-US"/>
        </w:rPr>
        <w:t xml:space="preserve"> para WOS</w:t>
      </w:r>
      <w:r w:rsidR="00576FDB">
        <w:rPr>
          <w:rFonts w:ascii="Times New Roman" w:hAnsi="Times New Roman"/>
          <w:color w:val="000000" w:themeColor="text1"/>
          <w:sz w:val="24"/>
          <w:szCs w:val="24"/>
          <w:lang w:val="en-US"/>
        </w:rPr>
        <w:t xml:space="preserve"> y</w:t>
      </w:r>
      <w:r w:rsidRPr="0017092B">
        <w:rPr>
          <w:rFonts w:ascii="Times New Roman" w:hAnsi="Times New Roman"/>
          <w:sz w:val="24"/>
          <w:szCs w:val="24"/>
          <w:lang w:val="en-US"/>
        </w:rPr>
        <w:t xml:space="preserve"> </w:t>
      </w:r>
      <w:r w:rsidRPr="0017092B">
        <w:rPr>
          <w:rFonts w:ascii="Times New Roman" w:hAnsi="Times New Roman"/>
          <w:color w:val="000000" w:themeColor="text1"/>
          <w:sz w:val="24"/>
          <w:szCs w:val="24"/>
          <w:lang w:val="en-US"/>
        </w:rPr>
        <w:t>("University" OR "Higher Education" AND "Generative AI" AND "Policies")</w:t>
      </w:r>
      <w:r w:rsidR="00576FDB">
        <w:rPr>
          <w:rFonts w:ascii="Times New Roman" w:hAnsi="Times New Roman"/>
          <w:color w:val="000000" w:themeColor="text1"/>
          <w:sz w:val="24"/>
          <w:szCs w:val="24"/>
          <w:lang w:val="en-US"/>
        </w:rPr>
        <w:t xml:space="preserve"> </w:t>
      </w:r>
      <w:r w:rsidR="00576FDB">
        <w:rPr>
          <w:rFonts w:ascii="Times New Roman" w:hAnsi="Times New Roman"/>
          <w:sz w:val="24"/>
          <w:szCs w:val="24"/>
          <w:lang w:val="en-US"/>
        </w:rPr>
        <w:t>para</w:t>
      </w:r>
      <w:r w:rsidR="00576FDB" w:rsidRPr="0017092B">
        <w:rPr>
          <w:rFonts w:ascii="Times New Roman" w:hAnsi="Times New Roman"/>
          <w:sz w:val="24"/>
          <w:szCs w:val="24"/>
          <w:lang w:val="en-US"/>
        </w:rPr>
        <w:t xml:space="preserve"> Scopus</w:t>
      </w:r>
      <w:r w:rsidRPr="0017092B">
        <w:rPr>
          <w:rFonts w:ascii="Times New Roman" w:hAnsi="Times New Roman"/>
          <w:sz w:val="24"/>
          <w:szCs w:val="24"/>
          <w:lang w:val="en-US"/>
        </w:rPr>
        <w:t xml:space="preserve">. </w:t>
      </w:r>
    </w:p>
    <w:p w14:paraId="5B2D9B9E" w14:textId="77777777" w:rsidR="004A35D8" w:rsidRPr="004A35D8" w:rsidRDefault="004A35D8" w:rsidP="004A35D8">
      <w:pPr>
        <w:spacing w:before="240" w:after="0"/>
        <w:jc w:val="center"/>
        <w:rPr>
          <w:rFonts w:ascii="Times New Roman" w:hAnsi="Times New Roman"/>
          <w:i/>
          <w:iCs/>
          <w:sz w:val="20"/>
          <w:szCs w:val="20"/>
        </w:rPr>
      </w:pPr>
      <w:r w:rsidRPr="111B01C0">
        <w:rPr>
          <w:rFonts w:ascii="Times New Roman" w:hAnsi="Times New Roman"/>
          <w:sz w:val="20"/>
          <w:szCs w:val="20"/>
        </w:rPr>
        <w:t xml:space="preserve">Figura 1. </w:t>
      </w:r>
      <w:r w:rsidRPr="111B01C0">
        <w:rPr>
          <w:rFonts w:ascii="Times New Roman" w:hAnsi="Times New Roman"/>
          <w:i/>
          <w:iCs/>
          <w:sz w:val="20"/>
          <w:szCs w:val="20"/>
        </w:rPr>
        <w:t>Diagrama de flujo.</w:t>
      </w:r>
    </w:p>
    <w:p w14:paraId="7F548C5D" w14:textId="77777777" w:rsidR="0030138D" w:rsidRDefault="0030138D" w:rsidP="004A35D8">
      <w:pPr>
        <w:jc w:val="center"/>
      </w:pPr>
      <w:r>
        <w:rPr>
          <w:noProof/>
        </w:rPr>
        <w:drawing>
          <wp:inline distT="0" distB="0" distL="0" distR="0" wp14:anchorId="654C13DA" wp14:editId="720F64B0">
            <wp:extent cx="5453743" cy="5361412"/>
            <wp:effectExtent l="0" t="0" r="0" b="0"/>
            <wp:docPr id="226851651" name="Imagen 226851651" descr="Imatge que conté text, diagrama, Pla, línia&#10;&#10;Pot ser que el contingut generat amb IA no sigui correc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51651" name="Imagen 226851651" descr="Imatge que conté text, diagrama, Pla, línia&#10;&#10;Pot ser que el contingut generat amb IA no sigui correcte."/>
                    <pic:cNvPicPr/>
                  </pic:nvPicPr>
                  <pic:blipFill>
                    <a:blip r:embed="rId10">
                      <a:extLst>
                        <a:ext uri="{28A0092B-C50C-407E-A947-70E740481C1C}">
                          <a14:useLocalDpi xmlns:a14="http://schemas.microsoft.com/office/drawing/2010/main" val="0"/>
                        </a:ext>
                      </a:extLst>
                    </a:blip>
                    <a:stretch>
                      <a:fillRect/>
                    </a:stretch>
                  </pic:blipFill>
                  <pic:spPr>
                    <a:xfrm>
                      <a:off x="0" y="0"/>
                      <a:ext cx="5490160" cy="5397213"/>
                    </a:xfrm>
                    <a:prstGeom prst="rect">
                      <a:avLst/>
                    </a:prstGeom>
                  </pic:spPr>
                </pic:pic>
              </a:graphicData>
            </a:graphic>
          </wp:inline>
        </w:drawing>
      </w:r>
    </w:p>
    <w:p w14:paraId="6A059A48" w14:textId="3C534FC4" w:rsidR="0030138D" w:rsidRPr="000C4F7A" w:rsidRDefault="0030138D" w:rsidP="0030138D">
      <w:pPr>
        <w:spacing w:line="240" w:lineRule="auto"/>
        <w:ind w:firstLine="284"/>
        <w:jc w:val="both"/>
        <w:rPr>
          <w:rFonts w:ascii="Times New Roman" w:hAnsi="Times New Roman"/>
          <w:sz w:val="24"/>
          <w:szCs w:val="24"/>
        </w:rPr>
      </w:pPr>
      <w:r w:rsidRPr="111B01C0">
        <w:rPr>
          <w:rFonts w:ascii="Times New Roman" w:hAnsi="Times New Roman"/>
          <w:sz w:val="24"/>
          <w:szCs w:val="24"/>
        </w:rPr>
        <w:t xml:space="preserve">No se establecieron límites respecto al área geográfica o método. Los criterios de inclusión </w:t>
      </w:r>
      <w:r w:rsidR="008A485F">
        <w:rPr>
          <w:rFonts w:ascii="Times New Roman" w:hAnsi="Times New Roman"/>
          <w:sz w:val="24"/>
          <w:szCs w:val="24"/>
        </w:rPr>
        <w:t>son</w:t>
      </w:r>
      <w:r w:rsidRPr="111B01C0">
        <w:rPr>
          <w:rFonts w:ascii="Times New Roman" w:hAnsi="Times New Roman"/>
          <w:sz w:val="24"/>
          <w:szCs w:val="24"/>
        </w:rPr>
        <w:t xml:space="preserve">: artículos científicos revisados por pares, publicados entre los años 2023 a 2024, de acceso abierto y recogidos en los índices del Journal Citation Reports para la búsqueda en WOS (SSCI). Los criterios de exclusión fueron: trabajos que no consistieran en artículos revisados por pares, publicados en un periodo distinto al comprendido entre 2023 a 2024, y que no estuvieran incluidos en los índices del Journal Citation Reports para la búsqueda en WOS (SSCI). También se excluyeron artículos duplicados, así como aquellos estudios que trataban de temáticas distintas a las políticas universitarias en </w:t>
      </w:r>
      <w:r w:rsidR="00726C6E">
        <w:rPr>
          <w:rFonts w:ascii="Times New Roman" w:hAnsi="Times New Roman"/>
          <w:sz w:val="24"/>
          <w:szCs w:val="24"/>
        </w:rPr>
        <w:t>IAg</w:t>
      </w:r>
      <w:r w:rsidRPr="111B01C0">
        <w:rPr>
          <w:rFonts w:ascii="Times New Roman" w:hAnsi="Times New Roman"/>
          <w:sz w:val="24"/>
          <w:szCs w:val="24"/>
        </w:rPr>
        <w:t>. Se valoró la idoneidad de los 64 artículos resultantes</w:t>
      </w:r>
      <w:r w:rsidR="00C33EE8">
        <w:rPr>
          <w:rFonts w:ascii="Times New Roman" w:hAnsi="Times New Roman"/>
          <w:sz w:val="24"/>
          <w:szCs w:val="24"/>
        </w:rPr>
        <w:t>,</w:t>
      </w:r>
      <w:r w:rsidRPr="111B01C0">
        <w:rPr>
          <w:rFonts w:ascii="Times New Roman" w:hAnsi="Times New Roman"/>
          <w:sz w:val="24"/>
          <w:szCs w:val="24"/>
        </w:rPr>
        <w:t xml:space="preserve"> elimina</w:t>
      </w:r>
      <w:r w:rsidR="00C33EE8">
        <w:rPr>
          <w:rFonts w:ascii="Times New Roman" w:hAnsi="Times New Roman"/>
          <w:sz w:val="24"/>
          <w:szCs w:val="24"/>
        </w:rPr>
        <w:t>n</w:t>
      </w:r>
      <w:r w:rsidRPr="111B01C0">
        <w:rPr>
          <w:rFonts w:ascii="Times New Roman" w:hAnsi="Times New Roman"/>
          <w:sz w:val="24"/>
          <w:szCs w:val="24"/>
        </w:rPr>
        <w:t xml:space="preserve">do los trabajos duplicados, y valorando su coherencia con el objeto de estudio mediante la revisión del resumen y, en caso de duda, </w:t>
      </w:r>
      <w:r w:rsidR="00D610FD">
        <w:rPr>
          <w:rFonts w:ascii="Times New Roman" w:hAnsi="Times New Roman"/>
          <w:sz w:val="24"/>
          <w:szCs w:val="24"/>
        </w:rPr>
        <w:t>de</w:t>
      </w:r>
      <w:r w:rsidRPr="111B01C0">
        <w:rPr>
          <w:rFonts w:ascii="Times New Roman" w:hAnsi="Times New Roman"/>
          <w:sz w:val="24"/>
          <w:szCs w:val="24"/>
        </w:rPr>
        <w:t>l texto completo</w:t>
      </w:r>
      <w:r w:rsidRPr="00BF3E18">
        <w:rPr>
          <w:rFonts w:ascii="Times New Roman" w:hAnsi="Times New Roman"/>
          <w:sz w:val="24"/>
          <w:szCs w:val="24"/>
        </w:rPr>
        <w:t>. Finalmente se seleccionaron 14 artículos (Tabla 2). El diagrama de flujo explica el proceso realizado en la elección de la muestra final (n=14) (Figura 1).</w:t>
      </w:r>
    </w:p>
    <w:p w14:paraId="3FB0BFAA" w14:textId="7EB0DB3F" w:rsidR="0030138D" w:rsidRDefault="0030138D" w:rsidP="004A35D8">
      <w:pPr>
        <w:spacing w:line="240" w:lineRule="auto"/>
        <w:ind w:firstLine="284"/>
        <w:jc w:val="both"/>
        <w:rPr>
          <w:rFonts w:ascii="Times New Roman" w:hAnsi="Times New Roman"/>
          <w:sz w:val="24"/>
          <w:szCs w:val="24"/>
        </w:rPr>
      </w:pPr>
      <w:r w:rsidRPr="111B01C0">
        <w:rPr>
          <w:rFonts w:ascii="Times New Roman" w:hAnsi="Times New Roman"/>
          <w:sz w:val="24"/>
          <w:szCs w:val="24"/>
        </w:rPr>
        <w:t xml:space="preserve">El análisis de los artículos se ha complementado con la revisión de diferentes informes publicados por organismos internacionales e instituciones universitarias europeas y españolas sobre recomendaciones en la elaboración de políticas educativas orientadas a la Inteligencia Artificial Generativa (n=9) (ver tabla </w:t>
      </w:r>
      <w:r>
        <w:rPr>
          <w:rFonts w:ascii="Times New Roman" w:hAnsi="Times New Roman"/>
          <w:sz w:val="24"/>
          <w:szCs w:val="24"/>
        </w:rPr>
        <w:t>1</w:t>
      </w:r>
      <w:r w:rsidRPr="111B01C0">
        <w:rPr>
          <w:rFonts w:ascii="Times New Roman" w:hAnsi="Times New Roman"/>
          <w:sz w:val="24"/>
          <w:szCs w:val="24"/>
        </w:rPr>
        <w:t>).</w:t>
      </w:r>
    </w:p>
    <w:p w14:paraId="2A7542E0" w14:textId="4C6849D1" w:rsidR="0030138D" w:rsidRPr="004A35D8" w:rsidRDefault="0030138D" w:rsidP="004A35D8">
      <w:pPr>
        <w:spacing w:after="0"/>
        <w:jc w:val="center"/>
        <w:rPr>
          <w:rFonts w:ascii="Times New Roman" w:hAnsi="Times New Roman"/>
          <w:i/>
          <w:iCs/>
          <w:sz w:val="20"/>
          <w:szCs w:val="20"/>
        </w:rPr>
      </w:pPr>
      <w:r w:rsidRPr="009316D7">
        <w:rPr>
          <w:rFonts w:ascii="Times New Roman" w:hAnsi="Times New Roman"/>
          <w:b/>
          <w:bCs/>
          <w:sz w:val="20"/>
          <w:szCs w:val="20"/>
        </w:rPr>
        <w:t xml:space="preserve">Tabla 1. </w:t>
      </w:r>
      <w:r w:rsidRPr="009316D7">
        <w:rPr>
          <w:rFonts w:ascii="Times New Roman" w:hAnsi="Times New Roman"/>
          <w:i/>
          <w:iCs/>
          <w:sz w:val="20"/>
          <w:szCs w:val="20"/>
        </w:rPr>
        <w:t>Informes de organismos internaciones e instituciones europeas y españolas sobre IAg</w:t>
      </w:r>
    </w:p>
    <w:tbl>
      <w:tblPr>
        <w:tblStyle w:val="Taulaambquadrcula"/>
        <w:tblW w:w="8430" w:type="dxa"/>
        <w:tblBorders>
          <w:top w:val="single" w:sz="12" w:space="0" w:color="000000" w:themeColor="text1"/>
          <w:left w:val="none" w:sz="12" w:space="0" w:color="000000" w:themeColor="text1"/>
          <w:bottom w:val="single" w:sz="12" w:space="0" w:color="000000" w:themeColor="text1"/>
          <w:right w:val="none" w:sz="12" w:space="0" w:color="000000" w:themeColor="text1"/>
          <w:insideH w:val="single" w:sz="12" w:space="0" w:color="000000" w:themeColor="text1"/>
          <w:insideV w:val="none" w:sz="12" w:space="0" w:color="000000" w:themeColor="text1"/>
        </w:tblBorders>
        <w:tblLayout w:type="fixed"/>
        <w:tblLook w:val="04A0" w:firstRow="1" w:lastRow="0" w:firstColumn="1" w:lastColumn="0" w:noHBand="0" w:noVBand="1"/>
      </w:tblPr>
      <w:tblGrid>
        <w:gridCol w:w="4877"/>
        <w:gridCol w:w="855"/>
        <w:gridCol w:w="2698"/>
      </w:tblGrid>
      <w:tr w:rsidR="006F535E" w14:paraId="13C5AF17" w14:textId="77777777" w:rsidTr="006F535E">
        <w:trPr>
          <w:trHeight w:val="300"/>
        </w:trPr>
        <w:tc>
          <w:tcPr>
            <w:tcW w:w="4877" w:type="dxa"/>
            <w:tcBorders>
              <w:bottom w:val="none" w:sz="8" w:space="0" w:color="000000" w:themeColor="text1"/>
            </w:tcBorders>
            <w:tcMar>
              <w:left w:w="108" w:type="dxa"/>
              <w:right w:w="108" w:type="dxa"/>
            </w:tcMar>
            <w:vAlign w:val="center"/>
          </w:tcPr>
          <w:p w14:paraId="7F51FDB1" w14:textId="77777777" w:rsidR="006F535E" w:rsidRDefault="006F535E" w:rsidP="00D33795">
            <w:pPr>
              <w:spacing w:after="240"/>
              <w:rPr>
                <w:rFonts w:ascii="Times New Roman" w:hAnsi="Times New Roman"/>
                <w:b/>
                <w:bCs/>
              </w:rPr>
            </w:pPr>
            <w:r w:rsidRPr="5755B834">
              <w:rPr>
                <w:rFonts w:ascii="Times New Roman" w:hAnsi="Times New Roman"/>
                <w:b/>
                <w:bCs/>
              </w:rPr>
              <w:t>Denominación</w:t>
            </w:r>
          </w:p>
        </w:tc>
        <w:tc>
          <w:tcPr>
            <w:tcW w:w="855" w:type="dxa"/>
            <w:tcBorders>
              <w:bottom w:val="none" w:sz="8" w:space="0" w:color="000000" w:themeColor="text1"/>
            </w:tcBorders>
            <w:tcMar>
              <w:left w:w="108" w:type="dxa"/>
              <w:right w:w="108" w:type="dxa"/>
            </w:tcMar>
            <w:vAlign w:val="center"/>
          </w:tcPr>
          <w:p w14:paraId="077E63D1" w14:textId="77777777" w:rsidR="006F535E" w:rsidRDefault="006F535E" w:rsidP="00D33795">
            <w:pPr>
              <w:spacing w:after="240"/>
              <w:rPr>
                <w:rFonts w:ascii="Times New Roman" w:hAnsi="Times New Roman"/>
                <w:b/>
                <w:bCs/>
              </w:rPr>
            </w:pPr>
            <w:r w:rsidRPr="5755B834">
              <w:rPr>
                <w:rFonts w:ascii="Times New Roman" w:hAnsi="Times New Roman"/>
                <w:b/>
                <w:bCs/>
              </w:rPr>
              <w:t>Año</w:t>
            </w:r>
          </w:p>
        </w:tc>
        <w:tc>
          <w:tcPr>
            <w:tcW w:w="2698" w:type="dxa"/>
            <w:tcBorders>
              <w:bottom w:val="none" w:sz="8" w:space="0" w:color="000000" w:themeColor="text1"/>
            </w:tcBorders>
            <w:tcMar>
              <w:left w:w="108" w:type="dxa"/>
              <w:right w:w="108" w:type="dxa"/>
            </w:tcMar>
            <w:vAlign w:val="center"/>
          </w:tcPr>
          <w:p w14:paraId="16C80DCA" w14:textId="77777777" w:rsidR="006F535E" w:rsidRDefault="006F535E" w:rsidP="00D33795">
            <w:pPr>
              <w:spacing w:after="240"/>
              <w:rPr>
                <w:rFonts w:ascii="Times New Roman" w:hAnsi="Times New Roman"/>
                <w:b/>
                <w:bCs/>
              </w:rPr>
            </w:pPr>
            <w:r w:rsidRPr="5755B834">
              <w:rPr>
                <w:rFonts w:ascii="Times New Roman" w:hAnsi="Times New Roman"/>
                <w:b/>
                <w:bCs/>
              </w:rPr>
              <w:t>Institución</w:t>
            </w:r>
          </w:p>
        </w:tc>
      </w:tr>
      <w:tr w:rsidR="006F535E" w14:paraId="22BF8224" w14:textId="77777777" w:rsidTr="006F535E">
        <w:trPr>
          <w:trHeight w:val="300"/>
        </w:trPr>
        <w:tc>
          <w:tcPr>
            <w:tcW w:w="4877" w:type="dxa"/>
            <w:tcBorders>
              <w:top w:val="none" w:sz="8" w:space="0" w:color="000000" w:themeColor="text1"/>
              <w:bottom w:val="none" w:sz="8" w:space="0" w:color="000000" w:themeColor="text1"/>
            </w:tcBorders>
            <w:tcMar>
              <w:left w:w="108" w:type="dxa"/>
              <w:right w:w="108" w:type="dxa"/>
            </w:tcMar>
            <w:vAlign w:val="center"/>
          </w:tcPr>
          <w:p w14:paraId="5F5350A7" w14:textId="77777777" w:rsidR="006F535E" w:rsidRPr="008B02A8" w:rsidRDefault="006F535E" w:rsidP="00D33795">
            <w:pPr>
              <w:spacing w:after="240"/>
              <w:rPr>
                <w:rFonts w:ascii="Times New Roman" w:hAnsi="Times New Roman"/>
                <w:sz w:val="20"/>
                <w:szCs w:val="20"/>
                <w:lang w:val="en-US"/>
              </w:rPr>
            </w:pPr>
            <w:r w:rsidRPr="008B02A8">
              <w:rPr>
                <w:rFonts w:ascii="Times New Roman" w:hAnsi="Times New Roman"/>
                <w:sz w:val="20"/>
                <w:szCs w:val="20"/>
                <w:lang w:val="en-US"/>
              </w:rPr>
              <w:t>ChatGPT and artificial intelligence in higher education: quick start guide.</w:t>
            </w:r>
          </w:p>
        </w:tc>
        <w:tc>
          <w:tcPr>
            <w:tcW w:w="855" w:type="dxa"/>
            <w:tcBorders>
              <w:top w:val="none" w:sz="8" w:space="0" w:color="000000" w:themeColor="text1"/>
              <w:bottom w:val="none" w:sz="8" w:space="0" w:color="000000" w:themeColor="text1"/>
            </w:tcBorders>
            <w:tcMar>
              <w:left w:w="108" w:type="dxa"/>
              <w:right w:w="108" w:type="dxa"/>
            </w:tcMar>
            <w:vAlign w:val="center"/>
          </w:tcPr>
          <w:p w14:paraId="1A49FD66"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238AE6A8" w14:textId="77777777" w:rsidR="006F535E" w:rsidRDefault="006F535E" w:rsidP="00D33795">
            <w:pPr>
              <w:spacing w:after="240"/>
              <w:rPr>
                <w:rFonts w:ascii="Times New Roman" w:hAnsi="Times New Roman"/>
                <w:sz w:val="20"/>
                <w:szCs w:val="20"/>
              </w:rPr>
            </w:pPr>
            <w:r w:rsidRPr="3EF940AA">
              <w:rPr>
                <w:rFonts w:ascii="Times New Roman" w:hAnsi="Times New Roman"/>
                <w:sz w:val="20"/>
                <w:szCs w:val="20"/>
              </w:rPr>
              <w:t>UNESCO</w:t>
            </w:r>
          </w:p>
        </w:tc>
      </w:tr>
      <w:tr w:rsidR="006F535E" w14:paraId="54C134D8" w14:textId="77777777" w:rsidTr="006F535E">
        <w:trPr>
          <w:trHeight w:val="300"/>
        </w:trPr>
        <w:tc>
          <w:tcPr>
            <w:tcW w:w="4877" w:type="dxa"/>
            <w:tcBorders>
              <w:top w:val="none" w:sz="8" w:space="0" w:color="000000" w:themeColor="text1"/>
              <w:bottom w:val="none" w:sz="8" w:space="0" w:color="000000" w:themeColor="text1"/>
            </w:tcBorders>
            <w:tcMar>
              <w:left w:w="108" w:type="dxa"/>
              <w:right w:w="108" w:type="dxa"/>
            </w:tcMar>
            <w:vAlign w:val="center"/>
          </w:tcPr>
          <w:p w14:paraId="4BC6AA4C" w14:textId="77777777" w:rsidR="006F535E" w:rsidRPr="008B02A8" w:rsidRDefault="006F535E" w:rsidP="00D33795">
            <w:pPr>
              <w:spacing w:after="240"/>
              <w:rPr>
                <w:rFonts w:ascii="Times New Roman" w:hAnsi="Times New Roman"/>
                <w:sz w:val="20"/>
                <w:szCs w:val="20"/>
                <w:lang w:val="en-US"/>
              </w:rPr>
            </w:pPr>
            <w:r w:rsidRPr="008B02A8">
              <w:rPr>
                <w:rFonts w:ascii="Times New Roman" w:hAnsi="Times New Roman"/>
                <w:sz w:val="20"/>
                <w:szCs w:val="20"/>
                <w:lang w:val="en-US"/>
              </w:rPr>
              <w:t>Artificial intelligence tools and their responsible use in higher education learning and teaching.</w:t>
            </w:r>
          </w:p>
        </w:tc>
        <w:tc>
          <w:tcPr>
            <w:tcW w:w="855" w:type="dxa"/>
            <w:tcBorders>
              <w:top w:val="none" w:sz="8" w:space="0" w:color="000000" w:themeColor="text1"/>
              <w:bottom w:val="none" w:sz="8" w:space="0" w:color="000000" w:themeColor="text1"/>
            </w:tcBorders>
            <w:tcMar>
              <w:left w:w="108" w:type="dxa"/>
              <w:right w:w="108" w:type="dxa"/>
            </w:tcMar>
            <w:vAlign w:val="center"/>
          </w:tcPr>
          <w:p w14:paraId="1F800944"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0DF03F83"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European UniversityAssociation (EUA)</w:t>
            </w:r>
          </w:p>
        </w:tc>
      </w:tr>
      <w:tr w:rsidR="006F535E" w14:paraId="7CCA1BC3" w14:textId="77777777" w:rsidTr="006F535E">
        <w:trPr>
          <w:trHeight w:val="960"/>
        </w:trPr>
        <w:tc>
          <w:tcPr>
            <w:tcW w:w="4877" w:type="dxa"/>
            <w:tcBorders>
              <w:top w:val="none" w:sz="8" w:space="0" w:color="000000" w:themeColor="text1"/>
              <w:bottom w:val="none" w:sz="8" w:space="0" w:color="000000" w:themeColor="text1"/>
            </w:tcBorders>
            <w:tcMar>
              <w:left w:w="108" w:type="dxa"/>
              <w:right w:w="108" w:type="dxa"/>
            </w:tcMar>
            <w:vAlign w:val="center"/>
          </w:tcPr>
          <w:p w14:paraId="2BC955ED"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La Inteligencia Artificial Generativa en la docencia universitaria: oportunidades, desafíos y recomendaciones.</w:t>
            </w:r>
          </w:p>
        </w:tc>
        <w:tc>
          <w:tcPr>
            <w:tcW w:w="855" w:type="dxa"/>
            <w:tcBorders>
              <w:top w:val="none" w:sz="8" w:space="0" w:color="000000" w:themeColor="text1"/>
              <w:bottom w:val="none" w:sz="8" w:space="0" w:color="000000" w:themeColor="text1"/>
            </w:tcBorders>
            <w:tcMar>
              <w:left w:w="108" w:type="dxa"/>
              <w:right w:w="108" w:type="dxa"/>
            </w:tcMar>
            <w:vAlign w:val="center"/>
          </w:tcPr>
          <w:p w14:paraId="65F22336"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153DBEB6"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CRUE Universidades Españolas</w:t>
            </w:r>
          </w:p>
        </w:tc>
      </w:tr>
      <w:tr w:rsidR="006F535E" w14:paraId="587283D7" w14:textId="77777777" w:rsidTr="006F535E">
        <w:trPr>
          <w:trHeight w:val="300"/>
        </w:trPr>
        <w:tc>
          <w:tcPr>
            <w:tcW w:w="4877" w:type="dxa"/>
            <w:tcBorders>
              <w:top w:val="none" w:sz="8" w:space="0" w:color="000000" w:themeColor="text1"/>
              <w:bottom w:val="none" w:sz="8" w:space="0" w:color="000000" w:themeColor="text1"/>
            </w:tcBorders>
            <w:tcMar>
              <w:left w:w="108" w:type="dxa"/>
              <w:right w:w="108" w:type="dxa"/>
            </w:tcMar>
            <w:vAlign w:val="center"/>
          </w:tcPr>
          <w:p w14:paraId="13F4FA43" w14:textId="77777777" w:rsidR="006F535E" w:rsidRPr="008B02A8" w:rsidRDefault="006F535E" w:rsidP="00D33795">
            <w:pPr>
              <w:spacing w:after="240"/>
              <w:rPr>
                <w:rFonts w:ascii="Times New Roman" w:hAnsi="Times New Roman"/>
                <w:sz w:val="20"/>
                <w:szCs w:val="20"/>
                <w:lang w:val="en-US"/>
              </w:rPr>
            </w:pPr>
            <w:r w:rsidRPr="008B02A8">
              <w:rPr>
                <w:rFonts w:ascii="Times New Roman" w:hAnsi="Times New Roman"/>
                <w:sz w:val="20"/>
                <w:szCs w:val="20"/>
                <w:lang w:val="en-US"/>
              </w:rPr>
              <w:t>Ethical guidelines on the use of artificial intelligence (AI) and data in teaching and learning for Educators.</w:t>
            </w:r>
          </w:p>
        </w:tc>
        <w:tc>
          <w:tcPr>
            <w:tcW w:w="855" w:type="dxa"/>
            <w:tcBorders>
              <w:top w:val="none" w:sz="8" w:space="0" w:color="000000" w:themeColor="text1"/>
              <w:bottom w:val="none" w:sz="8" w:space="0" w:color="000000" w:themeColor="text1"/>
            </w:tcBorders>
            <w:tcMar>
              <w:left w:w="108" w:type="dxa"/>
              <w:right w:w="108" w:type="dxa"/>
            </w:tcMar>
            <w:vAlign w:val="center"/>
          </w:tcPr>
          <w:p w14:paraId="383185A0"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5EE0282F" w14:textId="77777777" w:rsidR="006F535E" w:rsidRDefault="006F535E" w:rsidP="00D33795">
            <w:pPr>
              <w:spacing w:after="240"/>
              <w:rPr>
                <w:rFonts w:ascii="Times New Roman" w:hAnsi="Times New Roman"/>
                <w:sz w:val="20"/>
                <w:szCs w:val="20"/>
                <w:lang w:val="en-US"/>
              </w:rPr>
            </w:pPr>
            <w:r w:rsidRPr="003154BC">
              <w:rPr>
                <w:rFonts w:ascii="Times New Roman" w:hAnsi="Times New Roman"/>
                <w:color w:val="000000" w:themeColor="text1"/>
                <w:sz w:val="20"/>
                <w:szCs w:val="20"/>
              </w:rPr>
              <w:t xml:space="preserve">European Digital Education Hub (EDEH). </w:t>
            </w:r>
            <w:r w:rsidRPr="3EF940AA">
              <w:rPr>
                <w:rFonts w:ascii="Times New Roman" w:hAnsi="Times New Roman"/>
                <w:color w:val="000000" w:themeColor="text1"/>
                <w:sz w:val="20"/>
                <w:szCs w:val="20"/>
                <w:lang w:val="en-US"/>
              </w:rPr>
              <w:t>European C</w:t>
            </w:r>
            <w:r w:rsidRPr="3EF940AA">
              <w:rPr>
                <w:rFonts w:ascii="Times New Roman" w:hAnsi="Times New Roman"/>
                <w:sz w:val="20"/>
                <w:szCs w:val="20"/>
                <w:lang w:val="en-US"/>
              </w:rPr>
              <w:t xml:space="preserve">ommission </w:t>
            </w:r>
          </w:p>
        </w:tc>
      </w:tr>
      <w:tr w:rsidR="006F535E" w14:paraId="428E9B02" w14:textId="77777777" w:rsidTr="006F535E">
        <w:trPr>
          <w:trHeight w:val="300"/>
        </w:trPr>
        <w:tc>
          <w:tcPr>
            <w:tcW w:w="4877" w:type="dxa"/>
            <w:tcBorders>
              <w:top w:val="none" w:sz="8" w:space="0" w:color="000000" w:themeColor="text1"/>
              <w:bottom w:val="none" w:sz="8" w:space="0" w:color="000000" w:themeColor="text1"/>
            </w:tcBorders>
            <w:tcMar>
              <w:left w:w="108" w:type="dxa"/>
              <w:right w:w="108" w:type="dxa"/>
            </w:tcMar>
            <w:vAlign w:val="center"/>
          </w:tcPr>
          <w:p w14:paraId="66D56524" w14:textId="77777777" w:rsidR="006F535E" w:rsidRDefault="006F535E" w:rsidP="00D33795">
            <w:pPr>
              <w:spacing w:after="240"/>
              <w:rPr>
                <w:rFonts w:ascii="Times New Roman" w:hAnsi="Times New Roman"/>
                <w:color w:val="000000" w:themeColor="text1"/>
                <w:sz w:val="20"/>
                <w:szCs w:val="20"/>
                <w:lang w:val="en-US"/>
              </w:rPr>
            </w:pPr>
            <w:r w:rsidRPr="5755B834">
              <w:rPr>
                <w:rFonts w:ascii="Times New Roman" w:hAnsi="Times New Roman"/>
                <w:color w:val="000000" w:themeColor="text1"/>
                <w:sz w:val="20"/>
                <w:szCs w:val="20"/>
                <w:lang w:val="en-US"/>
              </w:rPr>
              <w:t>AI report – By the European Digital Education Hub’s Squad on artificial intelligence in education.</w:t>
            </w:r>
          </w:p>
        </w:tc>
        <w:tc>
          <w:tcPr>
            <w:tcW w:w="855" w:type="dxa"/>
            <w:tcBorders>
              <w:top w:val="none" w:sz="8" w:space="0" w:color="000000" w:themeColor="text1"/>
              <w:bottom w:val="none" w:sz="8" w:space="0" w:color="000000" w:themeColor="text1"/>
            </w:tcBorders>
            <w:tcMar>
              <w:left w:w="108" w:type="dxa"/>
              <w:right w:w="108" w:type="dxa"/>
            </w:tcMar>
            <w:vAlign w:val="center"/>
          </w:tcPr>
          <w:p w14:paraId="23960A38"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4E12CEA6"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 xml:space="preserve">European Digital Education Hub (EDEH). </w:t>
            </w:r>
            <w:r w:rsidRPr="3EF940AA">
              <w:rPr>
                <w:rFonts w:ascii="Times New Roman" w:hAnsi="Times New Roman"/>
                <w:sz w:val="20"/>
                <w:szCs w:val="20"/>
              </w:rPr>
              <w:t>European Commission</w:t>
            </w:r>
          </w:p>
        </w:tc>
      </w:tr>
      <w:tr w:rsidR="006F535E" w14:paraId="69D14C9F" w14:textId="77777777" w:rsidTr="006F535E">
        <w:trPr>
          <w:trHeight w:val="300"/>
        </w:trPr>
        <w:tc>
          <w:tcPr>
            <w:tcW w:w="4877" w:type="dxa"/>
            <w:tcBorders>
              <w:top w:val="none" w:sz="8" w:space="0" w:color="000000" w:themeColor="text1"/>
              <w:bottom w:val="none" w:sz="8" w:space="0" w:color="000000" w:themeColor="text1"/>
            </w:tcBorders>
            <w:tcMar>
              <w:left w:w="108" w:type="dxa"/>
              <w:right w:w="108" w:type="dxa"/>
            </w:tcMar>
            <w:vAlign w:val="center"/>
          </w:tcPr>
          <w:p w14:paraId="12AC0513" w14:textId="77777777" w:rsidR="006F535E" w:rsidRDefault="006F535E" w:rsidP="00D33795">
            <w:pPr>
              <w:spacing w:after="240"/>
              <w:rPr>
                <w:rFonts w:ascii="Times New Roman" w:hAnsi="Times New Roman"/>
                <w:color w:val="000000" w:themeColor="text1"/>
                <w:sz w:val="20"/>
                <w:szCs w:val="20"/>
                <w:lang w:val="en-US"/>
              </w:rPr>
            </w:pPr>
            <w:r w:rsidRPr="5755B834">
              <w:rPr>
                <w:rFonts w:ascii="Times New Roman" w:hAnsi="Times New Roman"/>
                <w:color w:val="000000" w:themeColor="text1"/>
                <w:sz w:val="20"/>
                <w:szCs w:val="20"/>
                <w:lang w:val="en-US"/>
              </w:rPr>
              <w:t>Guidance for generative AI in education and research.</w:t>
            </w:r>
          </w:p>
        </w:tc>
        <w:tc>
          <w:tcPr>
            <w:tcW w:w="855" w:type="dxa"/>
            <w:tcBorders>
              <w:top w:val="none" w:sz="8" w:space="0" w:color="000000" w:themeColor="text1"/>
              <w:bottom w:val="none" w:sz="8" w:space="0" w:color="000000" w:themeColor="text1"/>
            </w:tcBorders>
            <w:tcMar>
              <w:left w:w="108" w:type="dxa"/>
              <w:right w:w="108" w:type="dxa"/>
            </w:tcMar>
            <w:vAlign w:val="center"/>
          </w:tcPr>
          <w:p w14:paraId="6C4B61DF"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22F69C27" w14:textId="77777777" w:rsidR="006F535E" w:rsidRDefault="006F535E" w:rsidP="00D33795">
            <w:pPr>
              <w:spacing w:after="240"/>
              <w:rPr>
                <w:rFonts w:ascii="Times New Roman" w:hAnsi="Times New Roman"/>
                <w:sz w:val="20"/>
                <w:szCs w:val="20"/>
              </w:rPr>
            </w:pPr>
            <w:r>
              <w:rPr>
                <w:rFonts w:ascii="Times New Roman" w:hAnsi="Times New Roman"/>
                <w:sz w:val="20"/>
                <w:szCs w:val="20"/>
              </w:rPr>
              <w:t>UNESCO</w:t>
            </w:r>
          </w:p>
        </w:tc>
      </w:tr>
      <w:tr w:rsidR="006F535E" w:rsidRPr="0030138D" w14:paraId="5FE8D28F" w14:textId="77777777" w:rsidTr="006F535E">
        <w:trPr>
          <w:trHeight w:val="300"/>
        </w:trPr>
        <w:tc>
          <w:tcPr>
            <w:tcW w:w="4877" w:type="dxa"/>
            <w:tcBorders>
              <w:top w:val="none" w:sz="8" w:space="0" w:color="000000" w:themeColor="text1"/>
              <w:bottom w:val="none" w:sz="8" w:space="0" w:color="000000" w:themeColor="text1"/>
            </w:tcBorders>
            <w:tcMar>
              <w:left w:w="108" w:type="dxa"/>
              <w:right w:w="108" w:type="dxa"/>
            </w:tcMar>
            <w:vAlign w:val="center"/>
          </w:tcPr>
          <w:p w14:paraId="3B4CDFD0" w14:textId="77777777" w:rsidR="006F535E" w:rsidRDefault="006F535E" w:rsidP="00D33795">
            <w:pPr>
              <w:spacing w:after="240"/>
              <w:rPr>
                <w:rFonts w:ascii="Times New Roman" w:hAnsi="Times New Roman"/>
                <w:color w:val="000000" w:themeColor="text1"/>
                <w:sz w:val="20"/>
                <w:szCs w:val="20"/>
                <w:lang w:val="en-US"/>
              </w:rPr>
            </w:pPr>
            <w:r w:rsidRPr="5755B834">
              <w:rPr>
                <w:rFonts w:ascii="Times New Roman" w:hAnsi="Times New Roman"/>
                <w:color w:val="000000" w:themeColor="text1"/>
                <w:sz w:val="20"/>
                <w:szCs w:val="20"/>
                <w:lang w:val="en-US"/>
              </w:rPr>
              <w:t>Maintaining Quality and Standard in the ChatGPT era.</w:t>
            </w:r>
          </w:p>
        </w:tc>
        <w:tc>
          <w:tcPr>
            <w:tcW w:w="855" w:type="dxa"/>
            <w:tcBorders>
              <w:top w:val="none" w:sz="8" w:space="0" w:color="000000" w:themeColor="text1"/>
              <w:bottom w:val="none" w:sz="8" w:space="0" w:color="000000" w:themeColor="text1"/>
            </w:tcBorders>
            <w:tcMar>
              <w:left w:w="108" w:type="dxa"/>
              <w:right w:w="108" w:type="dxa"/>
            </w:tcMar>
            <w:vAlign w:val="center"/>
          </w:tcPr>
          <w:p w14:paraId="0F32F29A" w14:textId="653780DD"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bottom w:val="none" w:sz="8" w:space="0" w:color="000000" w:themeColor="text1"/>
            </w:tcBorders>
            <w:tcMar>
              <w:left w:w="108" w:type="dxa"/>
              <w:right w:w="108" w:type="dxa"/>
            </w:tcMar>
            <w:vAlign w:val="center"/>
          </w:tcPr>
          <w:p w14:paraId="3091AEBA" w14:textId="77777777" w:rsidR="006F535E" w:rsidRPr="008B02A8" w:rsidRDefault="006F535E" w:rsidP="00D33795">
            <w:pPr>
              <w:spacing w:after="240"/>
              <w:rPr>
                <w:rFonts w:ascii="Times New Roman" w:hAnsi="Times New Roman"/>
                <w:sz w:val="20"/>
                <w:szCs w:val="20"/>
                <w:lang w:val="en-US"/>
              </w:rPr>
            </w:pPr>
            <w:r w:rsidRPr="008B02A8">
              <w:rPr>
                <w:rFonts w:ascii="Times New Roman" w:hAnsi="Times New Roman"/>
                <w:sz w:val="20"/>
                <w:szCs w:val="20"/>
                <w:lang w:val="en-US"/>
              </w:rPr>
              <w:t>European Association of Distance Teaching Universities (EADTU)</w:t>
            </w:r>
          </w:p>
        </w:tc>
      </w:tr>
      <w:tr w:rsidR="006F535E" w:rsidRPr="0030138D" w14:paraId="3BD88E9B" w14:textId="77777777" w:rsidTr="006F535E">
        <w:trPr>
          <w:trHeight w:val="167"/>
        </w:trPr>
        <w:tc>
          <w:tcPr>
            <w:tcW w:w="4877" w:type="dxa"/>
            <w:tcBorders>
              <w:top w:val="none" w:sz="8" w:space="0" w:color="000000" w:themeColor="text1"/>
              <w:bottom w:val="none" w:sz="8" w:space="0" w:color="000000" w:themeColor="text1"/>
            </w:tcBorders>
            <w:tcMar>
              <w:left w:w="108" w:type="dxa"/>
              <w:right w:w="108" w:type="dxa"/>
            </w:tcMar>
            <w:vAlign w:val="center"/>
          </w:tcPr>
          <w:p w14:paraId="70EACB68" w14:textId="0D1A72C4" w:rsidR="006F535E" w:rsidRDefault="006F535E" w:rsidP="00D33795">
            <w:pPr>
              <w:spacing w:after="240"/>
              <w:rPr>
                <w:rFonts w:ascii="Times New Roman" w:hAnsi="Times New Roman"/>
                <w:color w:val="000000" w:themeColor="text1"/>
                <w:sz w:val="20"/>
                <w:szCs w:val="20"/>
                <w:lang w:val="en-US"/>
              </w:rPr>
            </w:pPr>
            <w:r w:rsidRPr="5755B834">
              <w:rPr>
                <w:rFonts w:ascii="Times New Roman" w:hAnsi="Times New Roman"/>
                <w:color w:val="000000" w:themeColor="text1"/>
                <w:sz w:val="20"/>
                <w:szCs w:val="20"/>
                <w:lang w:val="en-US"/>
              </w:rPr>
              <w:t>Enhancing education, research and societal engagement through quality assurance.</w:t>
            </w:r>
          </w:p>
        </w:tc>
        <w:tc>
          <w:tcPr>
            <w:tcW w:w="855" w:type="dxa"/>
            <w:tcBorders>
              <w:top w:val="none" w:sz="8" w:space="0" w:color="000000" w:themeColor="text1"/>
              <w:bottom w:val="none" w:sz="8" w:space="0" w:color="000000" w:themeColor="text1"/>
            </w:tcBorders>
            <w:tcMar>
              <w:left w:w="108" w:type="dxa"/>
              <w:right w:w="108" w:type="dxa"/>
            </w:tcMar>
            <w:vAlign w:val="center"/>
          </w:tcPr>
          <w:p w14:paraId="7A8A5296" w14:textId="6665A9FF" w:rsidR="006F535E" w:rsidRDefault="006F535E" w:rsidP="00D33795">
            <w:pPr>
              <w:spacing w:after="240"/>
              <w:rPr>
                <w:rFonts w:ascii="Times New Roman" w:hAnsi="Times New Roman"/>
                <w:sz w:val="20"/>
                <w:szCs w:val="20"/>
              </w:rPr>
            </w:pPr>
            <w:r w:rsidRPr="5755B834">
              <w:rPr>
                <w:rFonts w:ascii="Times New Roman" w:hAnsi="Times New Roman"/>
                <w:sz w:val="20"/>
                <w:szCs w:val="20"/>
              </w:rPr>
              <w:t>2024</w:t>
            </w:r>
          </w:p>
        </w:tc>
        <w:tc>
          <w:tcPr>
            <w:tcW w:w="2698" w:type="dxa"/>
            <w:tcBorders>
              <w:top w:val="none" w:sz="8" w:space="0" w:color="000000" w:themeColor="text1"/>
              <w:bottom w:val="none" w:sz="8" w:space="0" w:color="000000" w:themeColor="text1"/>
            </w:tcBorders>
            <w:tcMar>
              <w:left w:w="108" w:type="dxa"/>
              <w:right w:w="108" w:type="dxa"/>
            </w:tcMar>
            <w:vAlign w:val="center"/>
          </w:tcPr>
          <w:p w14:paraId="278F345D" w14:textId="77777777" w:rsidR="006F535E" w:rsidRPr="008B02A8" w:rsidRDefault="006F535E" w:rsidP="00D33795">
            <w:pPr>
              <w:spacing w:after="240"/>
              <w:rPr>
                <w:rFonts w:ascii="Times New Roman" w:hAnsi="Times New Roman"/>
                <w:sz w:val="20"/>
                <w:szCs w:val="20"/>
                <w:lang w:val="en-US"/>
              </w:rPr>
            </w:pPr>
            <w:r w:rsidRPr="008B02A8">
              <w:rPr>
                <w:rFonts w:ascii="Times New Roman" w:hAnsi="Times New Roman"/>
                <w:sz w:val="20"/>
                <w:szCs w:val="20"/>
                <w:lang w:val="en-US"/>
              </w:rPr>
              <w:t>European Quality Assurance Forum (EQAF)</w:t>
            </w:r>
          </w:p>
        </w:tc>
      </w:tr>
      <w:tr w:rsidR="006F535E" w14:paraId="601C68C1" w14:textId="77777777" w:rsidTr="006F535E">
        <w:trPr>
          <w:trHeight w:val="300"/>
        </w:trPr>
        <w:tc>
          <w:tcPr>
            <w:tcW w:w="4877" w:type="dxa"/>
            <w:tcBorders>
              <w:top w:val="none" w:sz="8" w:space="0" w:color="000000" w:themeColor="text1"/>
            </w:tcBorders>
            <w:tcMar>
              <w:left w:w="108" w:type="dxa"/>
              <w:right w:w="108" w:type="dxa"/>
            </w:tcMar>
            <w:vAlign w:val="center"/>
          </w:tcPr>
          <w:p w14:paraId="1FA4C0C4" w14:textId="77777777" w:rsidR="006F535E" w:rsidRDefault="006F535E" w:rsidP="00D33795">
            <w:pPr>
              <w:spacing w:after="240"/>
              <w:rPr>
                <w:rFonts w:ascii="Times New Roman" w:hAnsi="Times New Roman"/>
                <w:color w:val="000000" w:themeColor="text1"/>
                <w:sz w:val="20"/>
                <w:szCs w:val="20"/>
                <w:lang w:val="en-US"/>
              </w:rPr>
            </w:pPr>
            <w:r w:rsidRPr="5755B834">
              <w:rPr>
                <w:rFonts w:ascii="Times New Roman" w:hAnsi="Times New Roman"/>
                <w:color w:val="000000" w:themeColor="text1"/>
                <w:sz w:val="20"/>
                <w:szCs w:val="20"/>
                <w:lang w:val="en-US"/>
              </w:rPr>
              <w:t>Harnessing the era of Artificial Intelligence in higher education: A Manual for Higher Education Stakeholders.</w:t>
            </w:r>
          </w:p>
        </w:tc>
        <w:tc>
          <w:tcPr>
            <w:tcW w:w="855" w:type="dxa"/>
            <w:tcBorders>
              <w:top w:val="none" w:sz="8" w:space="0" w:color="000000" w:themeColor="text1"/>
            </w:tcBorders>
            <w:tcMar>
              <w:left w:w="108" w:type="dxa"/>
              <w:right w:w="108" w:type="dxa"/>
            </w:tcMar>
            <w:vAlign w:val="center"/>
          </w:tcPr>
          <w:p w14:paraId="0E83EBDC" w14:textId="77777777" w:rsidR="006F535E" w:rsidRDefault="006F535E" w:rsidP="00D33795">
            <w:pPr>
              <w:spacing w:after="240"/>
              <w:rPr>
                <w:rFonts w:ascii="Times New Roman" w:hAnsi="Times New Roman"/>
                <w:sz w:val="20"/>
                <w:szCs w:val="20"/>
              </w:rPr>
            </w:pPr>
            <w:r w:rsidRPr="5755B834">
              <w:rPr>
                <w:rFonts w:ascii="Times New Roman" w:hAnsi="Times New Roman"/>
                <w:sz w:val="20"/>
                <w:szCs w:val="20"/>
              </w:rPr>
              <w:t>2023</w:t>
            </w:r>
          </w:p>
        </w:tc>
        <w:tc>
          <w:tcPr>
            <w:tcW w:w="2698" w:type="dxa"/>
            <w:tcBorders>
              <w:top w:val="none" w:sz="8" w:space="0" w:color="000000" w:themeColor="text1"/>
            </w:tcBorders>
            <w:tcMar>
              <w:left w:w="108" w:type="dxa"/>
              <w:right w:w="108" w:type="dxa"/>
            </w:tcMar>
            <w:vAlign w:val="center"/>
          </w:tcPr>
          <w:p w14:paraId="75FC036D" w14:textId="77777777" w:rsidR="006F535E" w:rsidRDefault="006F535E" w:rsidP="00D33795">
            <w:pPr>
              <w:spacing w:after="240"/>
              <w:rPr>
                <w:rFonts w:ascii="Times New Roman" w:hAnsi="Times New Roman"/>
                <w:sz w:val="20"/>
                <w:szCs w:val="20"/>
              </w:rPr>
            </w:pPr>
            <w:r>
              <w:rPr>
                <w:rFonts w:ascii="Times New Roman" w:hAnsi="Times New Roman"/>
                <w:sz w:val="20"/>
                <w:szCs w:val="20"/>
              </w:rPr>
              <w:t>UNESCO</w:t>
            </w:r>
          </w:p>
        </w:tc>
      </w:tr>
    </w:tbl>
    <w:p w14:paraId="3394DC9B" w14:textId="4695A710" w:rsidR="0030138D" w:rsidRPr="00423E1C" w:rsidRDefault="004A35D8" w:rsidP="004A35D8">
      <w:pPr>
        <w:spacing w:before="240" w:line="240" w:lineRule="auto"/>
        <w:jc w:val="both"/>
        <w:rPr>
          <w:rFonts w:ascii="Times New Roman" w:hAnsi="Times New Roman"/>
          <w:b/>
          <w:bCs/>
          <w:i/>
          <w:iCs/>
          <w:sz w:val="26"/>
          <w:szCs w:val="26"/>
        </w:rPr>
      </w:pPr>
      <w:r>
        <w:rPr>
          <w:rFonts w:ascii="Times New Roman" w:hAnsi="Times New Roman"/>
          <w:b/>
          <w:bCs/>
          <w:i/>
          <w:iCs/>
          <w:sz w:val="26"/>
          <w:szCs w:val="26"/>
        </w:rPr>
        <w:t>3</w:t>
      </w:r>
      <w:r w:rsidR="0030138D" w:rsidRPr="5755B834">
        <w:rPr>
          <w:rFonts w:ascii="Times New Roman" w:hAnsi="Times New Roman"/>
          <w:b/>
          <w:bCs/>
          <w:i/>
          <w:iCs/>
          <w:sz w:val="26"/>
          <w:szCs w:val="26"/>
        </w:rPr>
        <w:t>.3. Resultados</w:t>
      </w:r>
    </w:p>
    <w:p w14:paraId="70E0028B" w14:textId="6AC71EDB" w:rsidR="0030138D" w:rsidRDefault="0030138D" w:rsidP="0030138D">
      <w:pPr>
        <w:spacing w:line="240" w:lineRule="auto"/>
        <w:ind w:firstLine="284"/>
        <w:jc w:val="both"/>
        <w:rPr>
          <w:rFonts w:ascii="Times New Roman" w:hAnsi="Times New Roman"/>
          <w:sz w:val="24"/>
          <w:szCs w:val="24"/>
        </w:rPr>
      </w:pPr>
      <w:r w:rsidRPr="6ECF727C">
        <w:rPr>
          <w:rFonts w:ascii="Times New Roman" w:hAnsi="Times New Roman"/>
          <w:sz w:val="24"/>
          <w:szCs w:val="24"/>
        </w:rPr>
        <w:t xml:space="preserve">En lo referente a los resultados, la Tabla </w:t>
      </w:r>
      <w:r>
        <w:rPr>
          <w:rFonts w:ascii="Times New Roman" w:hAnsi="Times New Roman"/>
          <w:sz w:val="24"/>
          <w:szCs w:val="24"/>
        </w:rPr>
        <w:t>2</w:t>
      </w:r>
      <w:r w:rsidRPr="6ECF727C">
        <w:rPr>
          <w:rFonts w:ascii="Times New Roman" w:hAnsi="Times New Roman"/>
          <w:sz w:val="24"/>
          <w:szCs w:val="24"/>
        </w:rPr>
        <w:t xml:space="preserve"> muestra los 14 artículos que comprenden finalmente la revisión sistemática. </w:t>
      </w:r>
      <w:r w:rsidRPr="03516E27">
        <w:rPr>
          <w:rFonts w:ascii="Times New Roman" w:hAnsi="Times New Roman"/>
          <w:sz w:val="24"/>
          <w:szCs w:val="24"/>
        </w:rPr>
        <w:t>Las</w:t>
      </w:r>
      <w:r w:rsidRPr="54C456B7">
        <w:rPr>
          <w:rFonts w:ascii="Times New Roman" w:hAnsi="Times New Roman"/>
          <w:sz w:val="24"/>
          <w:szCs w:val="24"/>
        </w:rPr>
        <w:t xml:space="preserve"> referencias completas se </w:t>
      </w:r>
      <w:r w:rsidR="00484FCF">
        <w:rPr>
          <w:rFonts w:ascii="Times New Roman" w:hAnsi="Times New Roman"/>
          <w:sz w:val="24"/>
          <w:szCs w:val="24"/>
        </w:rPr>
        <w:t>encuentran</w:t>
      </w:r>
      <w:r w:rsidRPr="54C456B7">
        <w:rPr>
          <w:rFonts w:ascii="Times New Roman" w:hAnsi="Times New Roman"/>
          <w:sz w:val="24"/>
          <w:szCs w:val="24"/>
        </w:rPr>
        <w:t xml:space="preserve"> en el apartado de referencias.</w:t>
      </w:r>
    </w:p>
    <w:p w14:paraId="5CCE7F56" w14:textId="77777777" w:rsidR="0030138D" w:rsidRDefault="0030138D" w:rsidP="0030138D">
      <w:pPr>
        <w:spacing w:after="0" w:line="240" w:lineRule="auto"/>
        <w:jc w:val="center"/>
        <w:rPr>
          <w:rFonts w:ascii="Times New Roman" w:hAnsi="Times New Roman"/>
          <w:i/>
          <w:iCs/>
          <w:sz w:val="20"/>
          <w:szCs w:val="20"/>
        </w:rPr>
      </w:pPr>
      <w:r w:rsidRPr="00BF3E18">
        <w:rPr>
          <w:rFonts w:ascii="Times New Roman" w:hAnsi="Times New Roman"/>
          <w:b/>
          <w:bCs/>
          <w:sz w:val="20"/>
          <w:szCs w:val="20"/>
        </w:rPr>
        <w:t xml:space="preserve">Tabla 2. </w:t>
      </w:r>
      <w:r w:rsidRPr="00BF3E18">
        <w:rPr>
          <w:rFonts w:ascii="Times New Roman" w:hAnsi="Times New Roman"/>
          <w:i/>
          <w:iCs/>
          <w:sz w:val="20"/>
          <w:szCs w:val="20"/>
        </w:rPr>
        <w:t>Resultados obtenidos</w:t>
      </w:r>
    </w:p>
    <w:tbl>
      <w:tblPr>
        <w:tblW w:w="7088" w:type="dxa"/>
        <w:jc w:val="center"/>
        <w:tblBorders>
          <w:top w:val="none" w:sz="12" w:space="0" w:color="000000" w:themeColor="text1"/>
          <w:left w:val="none" w:sz="12" w:space="0" w:color="000000" w:themeColor="text1"/>
          <w:bottom w:val="none" w:sz="12" w:space="0" w:color="000000" w:themeColor="text1"/>
          <w:right w:val="none" w:sz="12" w:space="0" w:color="000000" w:themeColor="text1"/>
          <w:insideH w:val="single" w:sz="4" w:space="0" w:color="000000" w:themeColor="text1"/>
          <w:insideV w:val="none" w:sz="12" w:space="0" w:color="000000" w:themeColor="text1"/>
        </w:tblBorders>
        <w:tblLayout w:type="fixed"/>
        <w:tblLook w:val="04A0" w:firstRow="1" w:lastRow="0" w:firstColumn="1" w:lastColumn="0" w:noHBand="0" w:noVBand="1"/>
      </w:tblPr>
      <w:tblGrid>
        <w:gridCol w:w="5629"/>
        <w:gridCol w:w="1459"/>
      </w:tblGrid>
      <w:tr w:rsidR="005B30E7" w14:paraId="3012BD57" w14:textId="77777777" w:rsidTr="005B30E7">
        <w:trPr>
          <w:trHeight w:val="300"/>
          <w:jc w:val="center"/>
        </w:trPr>
        <w:tc>
          <w:tcPr>
            <w:tcW w:w="5629" w:type="dxa"/>
            <w:tcBorders>
              <w:bottom w:val="none" w:sz="12" w:space="0" w:color="000000" w:themeColor="text1"/>
            </w:tcBorders>
            <w:tcMar>
              <w:top w:w="15" w:type="dxa"/>
              <w:left w:w="15" w:type="dxa"/>
              <w:bottom w:w="15" w:type="dxa"/>
              <w:right w:w="15" w:type="dxa"/>
            </w:tcMar>
            <w:vAlign w:val="center"/>
          </w:tcPr>
          <w:p w14:paraId="5B8CB292" w14:textId="77777777" w:rsidR="005B30E7" w:rsidRDefault="005B30E7" w:rsidP="00D33795">
            <w:pPr>
              <w:spacing w:after="160"/>
              <w:rPr>
                <w:rFonts w:ascii="Times New Roman" w:hAnsi="Times New Roman"/>
                <w:b/>
                <w:bCs/>
                <w:sz w:val="20"/>
                <w:szCs w:val="20"/>
                <w:lang w:val="es"/>
              </w:rPr>
            </w:pPr>
            <w:r>
              <w:rPr>
                <w:rFonts w:ascii="Times New Roman" w:hAnsi="Times New Roman"/>
                <w:b/>
                <w:bCs/>
                <w:sz w:val="20"/>
                <w:szCs w:val="20"/>
                <w:lang w:val="es"/>
              </w:rPr>
              <w:t>A</w:t>
            </w:r>
            <w:r w:rsidRPr="5755B834">
              <w:rPr>
                <w:rFonts w:ascii="Times New Roman" w:hAnsi="Times New Roman"/>
                <w:b/>
                <w:bCs/>
                <w:sz w:val="20"/>
                <w:szCs w:val="20"/>
                <w:lang w:val="es"/>
              </w:rPr>
              <w:t>utores</w:t>
            </w:r>
            <w:r>
              <w:rPr>
                <w:rFonts w:ascii="Times New Roman" w:hAnsi="Times New Roman"/>
                <w:b/>
                <w:bCs/>
                <w:sz w:val="20"/>
                <w:szCs w:val="20"/>
                <w:lang w:val="es"/>
              </w:rPr>
              <w:t xml:space="preserve"> (año)</w:t>
            </w:r>
          </w:p>
        </w:tc>
        <w:tc>
          <w:tcPr>
            <w:tcW w:w="1459" w:type="dxa"/>
            <w:tcBorders>
              <w:bottom w:val="none" w:sz="12" w:space="0" w:color="000000" w:themeColor="text1"/>
            </w:tcBorders>
            <w:tcMar>
              <w:top w:w="15" w:type="dxa"/>
              <w:left w:w="15" w:type="dxa"/>
              <w:bottom w:w="15" w:type="dxa"/>
              <w:right w:w="15" w:type="dxa"/>
            </w:tcMar>
            <w:vAlign w:val="center"/>
          </w:tcPr>
          <w:p w14:paraId="3FAB7776" w14:textId="77777777" w:rsidR="005B30E7" w:rsidRDefault="005B30E7" w:rsidP="00D33795">
            <w:pPr>
              <w:spacing w:after="160"/>
              <w:rPr>
                <w:rFonts w:ascii="Times New Roman" w:hAnsi="Times New Roman"/>
                <w:b/>
                <w:bCs/>
                <w:sz w:val="20"/>
                <w:szCs w:val="20"/>
                <w:lang w:val="es"/>
              </w:rPr>
            </w:pPr>
            <w:r w:rsidRPr="5755B834">
              <w:rPr>
                <w:rFonts w:ascii="Times New Roman" w:hAnsi="Times New Roman"/>
                <w:b/>
                <w:bCs/>
                <w:sz w:val="20"/>
                <w:szCs w:val="20"/>
                <w:lang w:val="es"/>
              </w:rPr>
              <w:t>Base de datos</w:t>
            </w:r>
          </w:p>
        </w:tc>
      </w:tr>
      <w:tr w:rsidR="005B30E7" w14:paraId="021C661B"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5EB6AE47" w14:textId="7AD91B36" w:rsidR="005B30E7" w:rsidRPr="008D2014" w:rsidRDefault="005B30E7" w:rsidP="00D33795">
            <w:pPr>
              <w:spacing w:after="0"/>
              <w:rPr>
                <w:rFonts w:ascii="Times New Roman" w:hAnsi="Times New Roman"/>
                <w:sz w:val="20"/>
                <w:szCs w:val="20"/>
                <w:lang w:val="es"/>
              </w:rPr>
            </w:pPr>
            <w:r w:rsidRPr="008D2014">
              <w:rPr>
                <w:rFonts w:ascii="Times New Roman" w:hAnsi="Times New Roman"/>
                <w:color w:val="000000" w:themeColor="text1"/>
                <w:sz w:val="20"/>
                <w:szCs w:val="20"/>
                <w:lang w:val="es"/>
              </w:rPr>
              <w:t>Chan</w:t>
            </w:r>
            <w:r w:rsidRPr="008D2014">
              <w:rPr>
                <w:rFonts w:ascii="Times New Roman" w:hAnsi="Times New Roman"/>
                <w:color w:val="000000" w:themeColor="text1"/>
                <w:sz w:val="20"/>
                <w:szCs w:val="20"/>
                <w:lang w:val="es"/>
              </w:rPr>
              <w:t xml:space="preserve"> </w:t>
            </w:r>
            <w:r w:rsidRPr="008D2014">
              <w:rPr>
                <w:rFonts w:ascii="Times New Roman" w:hAnsi="Times New Roman"/>
                <w:color w:val="000000" w:themeColor="text1"/>
                <w:sz w:val="20"/>
                <w:szCs w:val="20"/>
                <w:lang w:val="es"/>
              </w:rPr>
              <w:t>(2023)</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2148D4E7" w14:textId="77777777" w:rsidR="005B30E7" w:rsidRPr="008F1B9D" w:rsidRDefault="005B30E7" w:rsidP="00D33795">
            <w:pPr>
              <w:spacing w:after="0"/>
              <w:rPr>
                <w:rFonts w:ascii="Times New Roman" w:hAnsi="Times New Roman"/>
                <w:sz w:val="20"/>
                <w:szCs w:val="20"/>
              </w:rPr>
            </w:pPr>
            <w:r w:rsidRPr="5755B834">
              <w:rPr>
                <w:rFonts w:ascii="Times New Roman" w:hAnsi="Times New Roman"/>
                <w:sz w:val="20"/>
                <w:szCs w:val="20"/>
              </w:rPr>
              <w:t>Scopus</w:t>
            </w:r>
          </w:p>
        </w:tc>
      </w:tr>
      <w:tr w:rsidR="005B30E7" w14:paraId="607FBCBC"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27D067CC" w14:textId="41B4EB92" w:rsidR="005B30E7" w:rsidRDefault="005B30E7" w:rsidP="00D33795">
            <w:pPr>
              <w:spacing w:after="0"/>
              <w:rPr>
                <w:rFonts w:ascii="Times New Roman" w:hAnsi="Times New Roman"/>
                <w:sz w:val="20"/>
                <w:szCs w:val="20"/>
              </w:rPr>
            </w:pPr>
            <w:r w:rsidRPr="6ECF727C">
              <w:rPr>
                <w:rFonts w:ascii="Times New Roman" w:hAnsi="Times New Roman"/>
                <w:sz w:val="20"/>
                <w:szCs w:val="20"/>
              </w:rPr>
              <w:t xml:space="preserve">Plata, Guzman, </w:t>
            </w:r>
            <w:r>
              <w:rPr>
                <w:rFonts w:ascii="Times New Roman" w:hAnsi="Times New Roman"/>
                <w:sz w:val="20"/>
                <w:szCs w:val="20"/>
              </w:rPr>
              <w:t xml:space="preserve">y </w:t>
            </w:r>
            <w:r w:rsidRPr="6ECF727C">
              <w:rPr>
                <w:rFonts w:ascii="Times New Roman" w:hAnsi="Times New Roman"/>
                <w:sz w:val="20"/>
                <w:szCs w:val="20"/>
              </w:rPr>
              <w:t>Quesada</w:t>
            </w:r>
            <w:r>
              <w:rPr>
                <w:rFonts w:ascii="Times New Roman" w:hAnsi="Times New Roman"/>
                <w:sz w:val="20"/>
                <w:szCs w:val="20"/>
              </w:rPr>
              <w:t xml:space="preserve"> (2023)</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012AC2CC" w14:textId="77777777" w:rsidR="005B30E7" w:rsidRPr="008F1B9D" w:rsidRDefault="005B30E7" w:rsidP="00D33795">
            <w:pPr>
              <w:spacing w:after="0"/>
              <w:rPr>
                <w:rFonts w:ascii="Times New Roman" w:hAnsi="Times New Roman"/>
                <w:sz w:val="20"/>
                <w:szCs w:val="20"/>
              </w:rPr>
            </w:pPr>
            <w:r w:rsidRPr="5755B834">
              <w:rPr>
                <w:rFonts w:ascii="Times New Roman" w:hAnsi="Times New Roman"/>
                <w:sz w:val="20"/>
                <w:szCs w:val="20"/>
              </w:rPr>
              <w:t>Scopu</w:t>
            </w:r>
            <w:r>
              <w:rPr>
                <w:rFonts w:ascii="Times New Roman" w:hAnsi="Times New Roman"/>
                <w:sz w:val="20"/>
                <w:szCs w:val="20"/>
              </w:rPr>
              <w:t>s</w:t>
            </w:r>
          </w:p>
        </w:tc>
      </w:tr>
      <w:tr w:rsidR="005B30E7" w14:paraId="08AA637D"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6B0A0B44" w14:textId="77777777" w:rsidR="005B30E7" w:rsidRDefault="005B30E7" w:rsidP="00D33795">
            <w:pPr>
              <w:spacing w:after="0"/>
              <w:rPr>
                <w:rFonts w:ascii="Times New Roman" w:hAnsi="Times New Roman"/>
                <w:sz w:val="20"/>
                <w:szCs w:val="20"/>
              </w:rPr>
            </w:pPr>
            <w:r>
              <w:rPr>
                <w:rFonts w:ascii="Times New Roman" w:hAnsi="Times New Roman"/>
                <w:sz w:val="20"/>
                <w:szCs w:val="20"/>
              </w:rPr>
              <w:t xml:space="preserve">Jiahui </w:t>
            </w:r>
            <w:r w:rsidRPr="6ECF727C">
              <w:rPr>
                <w:rFonts w:ascii="Times New Roman" w:hAnsi="Times New Roman"/>
                <w:sz w:val="20"/>
                <w:szCs w:val="20"/>
              </w:rPr>
              <w:t>Luo</w:t>
            </w:r>
            <w:r>
              <w:rPr>
                <w:rFonts w:ascii="Times New Roman" w:hAnsi="Times New Roman"/>
                <w:sz w:val="20"/>
                <w:szCs w:val="20"/>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7B5F0E09" w14:textId="77777777" w:rsidR="005B30E7" w:rsidRDefault="005B30E7" w:rsidP="00D33795">
            <w:pPr>
              <w:spacing w:after="0"/>
              <w:rPr>
                <w:rFonts w:ascii="Times New Roman" w:hAnsi="Times New Roman"/>
                <w:sz w:val="20"/>
                <w:szCs w:val="20"/>
                <w:lang w:val="es"/>
              </w:rPr>
            </w:pPr>
            <w:r w:rsidRPr="5755B834">
              <w:rPr>
                <w:rFonts w:ascii="Times New Roman" w:hAnsi="Times New Roman"/>
                <w:sz w:val="20"/>
                <w:szCs w:val="20"/>
              </w:rPr>
              <w:t>Scopus</w:t>
            </w:r>
            <w:r w:rsidRPr="5755B834">
              <w:rPr>
                <w:rFonts w:ascii="Times New Roman" w:hAnsi="Times New Roman"/>
                <w:sz w:val="20"/>
                <w:szCs w:val="20"/>
                <w:lang w:val="es"/>
              </w:rPr>
              <w:t xml:space="preserve"> </w:t>
            </w:r>
          </w:p>
        </w:tc>
      </w:tr>
      <w:tr w:rsidR="005B30E7" w14:paraId="28B8B4A6"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143A193F" w14:textId="08678042" w:rsidR="005B30E7" w:rsidRPr="008B02A8" w:rsidRDefault="005B30E7" w:rsidP="00D33795">
            <w:pPr>
              <w:spacing w:after="0"/>
              <w:rPr>
                <w:rFonts w:ascii="Times New Roman" w:hAnsi="Times New Roman"/>
                <w:sz w:val="20"/>
                <w:szCs w:val="20"/>
                <w:lang w:val="en-US"/>
              </w:rPr>
            </w:pPr>
            <w:r w:rsidRPr="008B02A8">
              <w:rPr>
                <w:rFonts w:ascii="Times New Roman" w:hAnsi="Times New Roman"/>
                <w:sz w:val="20"/>
                <w:szCs w:val="20"/>
                <w:lang w:val="en-US"/>
              </w:rPr>
              <w:t xml:space="preserve">Rahman, Sabbir, Zhang, Moral, </w:t>
            </w:r>
            <w:r>
              <w:rPr>
                <w:rFonts w:ascii="Times New Roman" w:hAnsi="Times New Roman"/>
                <w:sz w:val="20"/>
                <w:szCs w:val="20"/>
                <w:lang w:val="en-US"/>
              </w:rPr>
              <w:t>y</w:t>
            </w:r>
            <w:r w:rsidRPr="008B02A8">
              <w:rPr>
                <w:rFonts w:ascii="Times New Roman" w:hAnsi="Times New Roman"/>
                <w:sz w:val="20"/>
                <w:szCs w:val="20"/>
                <w:lang w:val="en-US"/>
              </w:rPr>
              <w:t xml:space="preserve"> Hossain</w:t>
            </w:r>
            <w:r>
              <w:rPr>
                <w:rFonts w:ascii="Times New Roman" w:hAnsi="Times New Roman"/>
                <w:sz w:val="20"/>
                <w:szCs w:val="20"/>
                <w:lang w:val="en-US"/>
              </w:rPr>
              <w:t xml:space="preserve"> </w:t>
            </w:r>
            <w:r>
              <w:rPr>
                <w:rFonts w:ascii="Times New Roman" w:hAnsi="Times New Roman"/>
                <w:sz w:val="20"/>
                <w:szCs w:val="20"/>
                <w:lang w:val="en-US"/>
              </w:rPr>
              <w:t>(2024)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13E73A6A" w14:textId="77777777" w:rsidR="005B30E7" w:rsidRDefault="005B30E7" w:rsidP="00D33795">
            <w:pPr>
              <w:spacing w:after="0"/>
              <w:rPr>
                <w:rFonts w:ascii="Times New Roman" w:hAnsi="Times New Roman"/>
                <w:sz w:val="20"/>
                <w:szCs w:val="20"/>
              </w:rPr>
            </w:pPr>
            <w:r w:rsidRPr="04F0645E">
              <w:rPr>
                <w:rFonts w:ascii="Times New Roman" w:hAnsi="Times New Roman"/>
                <w:sz w:val="20"/>
                <w:szCs w:val="20"/>
              </w:rPr>
              <w:t>WOS</w:t>
            </w:r>
          </w:p>
        </w:tc>
      </w:tr>
      <w:tr w:rsidR="005B30E7" w14:paraId="285A04CB"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30556542" w14:textId="5AAA19C9" w:rsidR="005B30E7" w:rsidRDefault="005B30E7" w:rsidP="00D33795">
            <w:pPr>
              <w:spacing w:after="0"/>
              <w:rPr>
                <w:rFonts w:ascii="Times New Roman" w:hAnsi="Times New Roman"/>
                <w:sz w:val="20"/>
                <w:szCs w:val="20"/>
              </w:rPr>
            </w:pPr>
            <w:r w:rsidRPr="6ECF727C">
              <w:rPr>
                <w:rFonts w:ascii="Times New Roman" w:hAnsi="Times New Roman"/>
                <w:sz w:val="20"/>
                <w:szCs w:val="20"/>
              </w:rPr>
              <w:t xml:space="preserve">Yusuf, Pervin, </w:t>
            </w:r>
            <w:r>
              <w:rPr>
                <w:rFonts w:ascii="Times New Roman" w:hAnsi="Times New Roman"/>
                <w:sz w:val="20"/>
                <w:szCs w:val="20"/>
              </w:rPr>
              <w:t>y</w:t>
            </w:r>
            <w:r w:rsidRPr="6ECF727C">
              <w:rPr>
                <w:rFonts w:ascii="Times New Roman" w:hAnsi="Times New Roman"/>
                <w:sz w:val="20"/>
                <w:szCs w:val="20"/>
              </w:rPr>
              <w:t xml:space="preserve"> Román-González</w:t>
            </w:r>
            <w:r>
              <w:rPr>
                <w:rFonts w:ascii="Times New Roman" w:hAnsi="Times New Roman"/>
                <w:sz w:val="20"/>
                <w:szCs w:val="20"/>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571A55CA" w14:textId="77777777" w:rsidR="005B30E7" w:rsidRDefault="005B30E7" w:rsidP="00D33795">
            <w:pPr>
              <w:spacing w:after="0"/>
              <w:rPr>
                <w:rFonts w:ascii="Times New Roman" w:hAnsi="Times New Roman"/>
                <w:sz w:val="20"/>
                <w:szCs w:val="20"/>
              </w:rPr>
            </w:pPr>
            <w:r w:rsidRPr="04F0645E">
              <w:rPr>
                <w:rFonts w:ascii="Times New Roman" w:hAnsi="Times New Roman"/>
                <w:sz w:val="20"/>
                <w:szCs w:val="20"/>
              </w:rPr>
              <w:t>WOS</w:t>
            </w:r>
          </w:p>
        </w:tc>
      </w:tr>
      <w:tr w:rsidR="005B30E7" w14:paraId="57D8BDBE"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04F709F6" w14:textId="19C9CD3D" w:rsidR="005B30E7" w:rsidRPr="00627F79" w:rsidRDefault="005B30E7" w:rsidP="00D33795">
            <w:pPr>
              <w:spacing w:after="0"/>
              <w:rPr>
                <w:rFonts w:ascii="Times New Roman" w:hAnsi="Times New Roman"/>
                <w:sz w:val="20"/>
                <w:szCs w:val="20"/>
                <w:lang w:val="en-US"/>
              </w:rPr>
            </w:pPr>
            <w:r w:rsidRPr="00627F79">
              <w:rPr>
                <w:rFonts w:ascii="Times New Roman" w:hAnsi="Times New Roman"/>
                <w:sz w:val="20"/>
                <w:szCs w:val="20"/>
                <w:lang w:val="en-US"/>
              </w:rPr>
              <w:t>Moore y Lookadoo</w:t>
            </w:r>
            <w:r>
              <w:rPr>
                <w:rFonts w:ascii="Times New Roman" w:hAnsi="Times New Roman"/>
                <w:sz w:val="20"/>
                <w:szCs w:val="20"/>
                <w:lang w:val="en-US"/>
              </w:rPr>
              <w:t xml:space="preserve"> </w:t>
            </w:r>
            <w:r w:rsidRPr="00627F79">
              <w:rPr>
                <w:rFonts w:ascii="Times New Roman" w:hAnsi="Times New Roman"/>
                <w:sz w:val="20"/>
                <w:szCs w:val="20"/>
                <w:lang w:val="en-US"/>
              </w:rPr>
              <w:t>(2024)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1445E116" w14:textId="77777777" w:rsidR="005B30E7" w:rsidRDefault="005B30E7" w:rsidP="00D33795">
            <w:pPr>
              <w:spacing w:after="0"/>
              <w:rPr>
                <w:rFonts w:ascii="Times New Roman" w:hAnsi="Times New Roman"/>
                <w:sz w:val="20"/>
                <w:szCs w:val="20"/>
                <w:lang w:val="es"/>
              </w:rPr>
            </w:pPr>
            <w:r w:rsidRPr="5755B834">
              <w:rPr>
                <w:rFonts w:ascii="Times New Roman" w:hAnsi="Times New Roman"/>
                <w:sz w:val="20"/>
                <w:szCs w:val="20"/>
              </w:rPr>
              <w:t>Scopus</w:t>
            </w:r>
            <w:r w:rsidRPr="5755B834">
              <w:rPr>
                <w:rFonts w:ascii="Times New Roman" w:hAnsi="Times New Roman"/>
                <w:sz w:val="20"/>
                <w:szCs w:val="20"/>
                <w:lang w:val="es"/>
              </w:rPr>
              <w:t xml:space="preserve"> </w:t>
            </w:r>
          </w:p>
        </w:tc>
      </w:tr>
      <w:tr w:rsidR="005B30E7" w14:paraId="07C8C1F1"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1A5A273D" w14:textId="77FC1ED0" w:rsidR="005B30E7" w:rsidRDefault="005B30E7" w:rsidP="00D33795">
            <w:pPr>
              <w:spacing w:after="0"/>
              <w:rPr>
                <w:rFonts w:ascii="Times New Roman" w:hAnsi="Times New Roman"/>
                <w:sz w:val="20"/>
                <w:szCs w:val="20"/>
              </w:rPr>
            </w:pPr>
            <w:r w:rsidRPr="6ECF727C">
              <w:rPr>
                <w:rFonts w:ascii="Times New Roman" w:hAnsi="Times New Roman"/>
                <w:sz w:val="20"/>
                <w:szCs w:val="20"/>
              </w:rPr>
              <w:t xml:space="preserve">Chan, </w:t>
            </w:r>
            <w:r>
              <w:rPr>
                <w:rFonts w:ascii="Times New Roman" w:hAnsi="Times New Roman"/>
                <w:sz w:val="20"/>
                <w:szCs w:val="20"/>
              </w:rPr>
              <w:t xml:space="preserve">y </w:t>
            </w:r>
            <w:r w:rsidRPr="6ECF727C">
              <w:rPr>
                <w:rFonts w:ascii="Times New Roman" w:hAnsi="Times New Roman"/>
                <w:sz w:val="20"/>
                <w:szCs w:val="20"/>
              </w:rPr>
              <w:t>Hu</w:t>
            </w:r>
            <w:r>
              <w:rPr>
                <w:rFonts w:ascii="Times New Roman" w:hAnsi="Times New Roman"/>
                <w:sz w:val="20"/>
                <w:szCs w:val="20"/>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0F9FFD65" w14:textId="77777777" w:rsidR="005B30E7" w:rsidRDefault="005B30E7" w:rsidP="00D33795">
            <w:pPr>
              <w:spacing w:after="160"/>
              <w:rPr>
                <w:rFonts w:ascii="Times New Roman" w:hAnsi="Times New Roman"/>
                <w:sz w:val="20"/>
                <w:szCs w:val="20"/>
                <w:lang w:val="es"/>
              </w:rPr>
            </w:pPr>
            <w:r w:rsidRPr="04F0645E">
              <w:rPr>
                <w:rFonts w:ascii="Times New Roman" w:hAnsi="Times New Roman"/>
                <w:sz w:val="20"/>
                <w:szCs w:val="20"/>
              </w:rPr>
              <w:t>WOS</w:t>
            </w:r>
            <w:r w:rsidRPr="5755B834">
              <w:rPr>
                <w:rFonts w:ascii="Times New Roman" w:hAnsi="Times New Roman"/>
                <w:sz w:val="20"/>
                <w:szCs w:val="20"/>
                <w:lang w:val="es"/>
              </w:rPr>
              <w:t xml:space="preserve"> </w:t>
            </w:r>
          </w:p>
        </w:tc>
      </w:tr>
      <w:tr w:rsidR="005B30E7" w14:paraId="3841CE75"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0FD7B298" w14:textId="37C935FF" w:rsidR="005B30E7" w:rsidRDefault="005B30E7" w:rsidP="00D33795">
            <w:pPr>
              <w:spacing w:after="0"/>
              <w:rPr>
                <w:rFonts w:ascii="Times New Roman" w:hAnsi="Times New Roman"/>
                <w:sz w:val="20"/>
                <w:szCs w:val="20"/>
              </w:rPr>
            </w:pPr>
            <w:r w:rsidRPr="6ECF727C">
              <w:rPr>
                <w:rFonts w:ascii="Times New Roman" w:hAnsi="Times New Roman"/>
                <w:sz w:val="20"/>
                <w:szCs w:val="20"/>
              </w:rPr>
              <w:t>Nartey</w:t>
            </w:r>
            <w:r>
              <w:rPr>
                <w:rFonts w:ascii="Times New Roman" w:hAnsi="Times New Roman"/>
                <w:sz w:val="20"/>
                <w:szCs w:val="20"/>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60EB26F1" w14:textId="77777777" w:rsidR="005B30E7" w:rsidRDefault="005B30E7" w:rsidP="00D33795">
            <w:pPr>
              <w:spacing w:after="0"/>
              <w:rPr>
                <w:rFonts w:ascii="Times New Roman" w:hAnsi="Times New Roman"/>
                <w:sz w:val="20"/>
                <w:szCs w:val="20"/>
              </w:rPr>
            </w:pPr>
            <w:r w:rsidRPr="5755B834">
              <w:rPr>
                <w:rFonts w:ascii="Times New Roman" w:hAnsi="Times New Roman"/>
                <w:sz w:val="20"/>
                <w:szCs w:val="20"/>
              </w:rPr>
              <w:t>Scopus</w:t>
            </w:r>
          </w:p>
        </w:tc>
      </w:tr>
      <w:tr w:rsidR="005B30E7" w14:paraId="64F77CFC"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69176928" w14:textId="59B9A8FD" w:rsidR="005B30E7" w:rsidRPr="00627F79" w:rsidRDefault="005B30E7" w:rsidP="00D33795">
            <w:pPr>
              <w:spacing w:after="0"/>
              <w:rPr>
                <w:rFonts w:ascii="Times New Roman" w:hAnsi="Times New Roman"/>
                <w:sz w:val="20"/>
                <w:szCs w:val="20"/>
              </w:rPr>
            </w:pPr>
            <w:r w:rsidRPr="00627F79">
              <w:rPr>
                <w:rFonts w:ascii="Times New Roman" w:hAnsi="Times New Roman"/>
                <w:sz w:val="20"/>
                <w:szCs w:val="20"/>
              </w:rPr>
              <w:t>Dai</w:t>
            </w:r>
            <w:r>
              <w:rPr>
                <w:rFonts w:ascii="Times New Roman" w:hAnsi="Times New Roman"/>
                <w:sz w:val="20"/>
                <w:szCs w:val="20"/>
              </w:rPr>
              <w:t>,</w:t>
            </w:r>
            <w:r w:rsidRPr="00627F79">
              <w:rPr>
                <w:rFonts w:ascii="Times New Roman" w:hAnsi="Times New Roman"/>
                <w:sz w:val="20"/>
                <w:szCs w:val="20"/>
              </w:rPr>
              <w:t xml:space="preserve"> Lai, Lim</w:t>
            </w:r>
            <w:r>
              <w:rPr>
                <w:rFonts w:ascii="Times New Roman" w:hAnsi="Times New Roman"/>
                <w:sz w:val="20"/>
                <w:szCs w:val="20"/>
              </w:rPr>
              <w:t xml:space="preserve"> </w:t>
            </w:r>
            <w:r w:rsidRPr="00627F79">
              <w:rPr>
                <w:rFonts w:ascii="Times New Roman" w:hAnsi="Times New Roman"/>
                <w:sz w:val="20"/>
                <w:szCs w:val="20"/>
              </w:rPr>
              <w:t xml:space="preserve">y Liu </w:t>
            </w:r>
            <w:r>
              <w:rPr>
                <w:rFonts w:ascii="Times New Roman" w:hAnsi="Times New Roman"/>
                <w:sz w:val="20"/>
                <w:szCs w:val="20"/>
              </w:rPr>
              <w:t>(2024)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422A1F17" w14:textId="77777777" w:rsidR="005B30E7" w:rsidRDefault="005B30E7" w:rsidP="00D33795">
            <w:pPr>
              <w:spacing w:after="0"/>
              <w:rPr>
                <w:rFonts w:ascii="Times New Roman" w:hAnsi="Times New Roman"/>
                <w:sz w:val="20"/>
                <w:szCs w:val="20"/>
                <w:lang w:val="es"/>
              </w:rPr>
            </w:pPr>
            <w:r w:rsidRPr="5755B834">
              <w:rPr>
                <w:rFonts w:ascii="Times New Roman" w:hAnsi="Times New Roman"/>
                <w:sz w:val="20"/>
                <w:szCs w:val="20"/>
              </w:rPr>
              <w:t>Scopus</w:t>
            </w:r>
            <w:r w:rsidRPr="5755B834">
              <w:rPr>
                <w:rFonts w:ascii="Times New Roman" w:hAnsi="Times New Roman"/>
                <w:sz w:val="20"/>
                <w:szCs w:val="20"/>
                <w:lang w:val="es"/>
              </w:rPr>
              <w:t xml:space="preserve"> </w:t>
            </w:r>
          </w:p>
        </w:tc>
      </w:tr>
      <w:tr w:rsidR="005B30E7" w14:paraId="0DA0E5DB"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046361B4" w14:textId="02FBE965" w:rsidR="005B30E7" w:rsidRDefault="005B30E7" w:rsidP="00D33795">
            <w:pPr>
              <w:spacing w:after="0"/>
              <w:rPr>
                <w:rFonts w:ascii="Times New Roman" w:hAnsi="Times New Roman"/>
                <w:sz w:val="20"/>
                <w:szCs w:val="20"/>
                <w:lang w:val="es"/>
              </w:rPr>
            </w:pPr>
            <w:r w:rsidRPr="6ECF727C">
              <w:rPr>
                <w:rFonts w:ascii="Times New Roman" w:hAnsi="Times New Roman"/>
                <w:sz w:val="20"/>
                <w:szCs w:val="20"/>
                <w:lang w:val="es"/>
              </w:rPr>
              <w:t>Cacho</w:t>
            </w:r>
            <w:r>
              <w:rPr>
                <w:rFonts w:ascii="Times New Roman" w:hAnsi="Times New Roman"/>
                <w:sz w:val="20"/>
                <w:szCs w:val="20"/>
                <w:lang w:val="es"/>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73A7F64D" w14:textId="77777777" w:rsidR="005B30E7" w:rsidRDefault="005B30E7" w:rsidP="00D33795">
            <w:pPr>
              <w:spacing w:after="0"/>
              <w:rPr>
                <w:rFonts w:ascii="Times New Roman" w:hAnsi="Times New Roman"/>
                <w:sz w:val="20"/>
                <w:szCs w:val="20"/>
                <w:lang w:val="es"/>
              </w:rPr>
            </w:pPr>
            <w:r w:rsidRPr="5755B834">
              <w:rPr>
                <w:rFonts w:ascii="Times New Roman" w:hAnsi="Times New Roman"/>
                <w:sz w:val="20"/>
                <w:szCs w:val="20"/>
              </w:rPr>
              <w:t>Scopus</w:t>
            </w:r>
            <w:r w:rsidRPr="5755B834">
              <w:rPr>
                <w:rFonts w:ascii="Times New Roman" w:hAnsi="Times New Roman"/>
                <w:sz w:val="20"/>
                <w:szCs w:val="20"/>
                <w:lang w:val="es"/>
              </w:rPr>
              <w:t xml:space="preserve"> </w:t>
            </w:r>
          </w:p>
        </w:tc>
      </w:tr>
      <w:tr w:rsidR="005B30E7" w14:paraId="04C7A1BE"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14A03E99" w14:textId="239556AF" w:rsidR="005B30E7" w:rsidRPr="00627F79" w:rsidRDefault="005B30E7" w:rsidP="00D33795">
            <w:pPr>
              <w:spacing w:after="0"/>
              <w:rPr>
                <w:rFonts w:ascii="Times New Roman" w:hAnsi="Times New Roman"/>
                <w:sz w:val="20"/>
                <w:szCs w:val="20"/>
              </w:rPr>
            </w:pPr>
            <w:r w:rsidRPr="00627F79">
              <w:rPr>
                <w:rFonts w:ascii="Times New Roman" w:hAnsi="Times New Roman"/>
                <w:sz w:val="20"/>
                <w:szCs w:val="20"/>
              </w:rPr>
              <w:t>Wu</w:t>
            </w:r>
            <w:r w:rsidR="00D35244">
              <w:rPr>
                <w:rFonts w:ascii="Times New Roman" w:hAnsi="Times New Roman"/>
                <w:sz w:val="20"/>
                <w:szCs w:val="20"/>
              </w:rPr>
              <w:t>,</w:t>
            </w:r>
            <w:r w:rsidRPr="00627F79">
              <w:rPr>
                <w:rFonts w:ascii="Times New Roman" w:hAnsi="Times New Roman"/>
                <w:sz w:val="20"/>
                <w:szCs w:val="20"/>
              </w:rPr>
              <w:t xml:space="preserve"> Zhang y Carroll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628E3657" w14:textId="77777777" w:rsidR="005B30E7" w:rsidRDefault="005B30E7" w:rsidP="00D33795">
            <w:pPr>
              <w:spacing w:after="0"/>
              <w:rPr>
                <w:rFonts w:ascii="Times New Roman" w:hAnsi="Times New Roman"/>
                <w:sz w:val="20"/>
                <w:szCs w:val="20"/>
                <w:lang w:val="es"/>
              </w:rPr>
            </w:pPr>
            <w:r w:rsidRPr="5755B834">
              <w:rPr>
                <w:rFonts w:ascii="Times New Roman" w:hAnsi="Times New Roman"/>
                <w:sz w:val="20"/>
                <w:szCs w:val="20"/>
              </w:rPr>
              <w:t>Scopus</w:t>
            </w:r>
            <w:r w:rsidRPr="5755B834">
              <w:rPr>
                <w:rFonts w:ascii="Times New Roman" w:hAnsi="Times New Roman"/>
                <w:sz w:val="20"/>
                <w:szCs w:val="20"/>
                <w:lang w:val="es"/>
              </w:rPr>
              <w:t xml:space="preserve"> </w:t>
            </w:r>
          </w:p>
        </w:tc>
      </w:tr>
      <w:tr w:rsidR="005B30E7" w14:paraId="0C5472CF" w14:textId="77777777" w:rsidTr="005B30E7">
        <w:trPr>
          <w:trHeight w:val="30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57A4A042" w14:textId="4AD03E88" w:rsidR="005B30E7" w:rsidRPr="008B02A8" w:rsidRDefault="005B30E7" w:rsidP="00D33795">
            <w:pPr>
              <w:spacing w:after="0"/>
              <w:rPr>
                <w:rFonts w:ascii="Times New Roman" w:hAnsi="Times New Roman"/>
                <w:sz w:val="20"/>
                <w:szCs w:val="20"/>
                <w:lang w:val="en-US"/>
              </w:rPr>
            </w:pPr>
            <w:r w:rsidRPr="008B02A8">
              <w:rPr>
                <w:rFonts w:ascii="Times New Roman" w:hAnsi="Times New Roman"/>
                <w:sz w:val="20"/>
                <w:szCs w:val="20"/>
                <w:lang w:val="en-US"/>
              </w:rPr>
              <w:t>Wang</w:t>
            </w:r>
            <w:r w:rsidR="00D35244">
              <w:rPr>
                <w:rFonts w:ascii="Times New Roman" w:hAnsi="Times New Roman"/>
                <w:sz w:val="20"/>
                <w:szCs w:val="20"/>
                <w:lang w:val="en-US"/>
              </w:rPr>
              <w:t>,</w:t>
            </w:r>
            <w:r w:rsidRPr="008B02A8">
              <w:rPr>
                <w:rFonts w:ascii="Times New Roman" w:hAnsi="Times New Roman"/>
                <w:sz w:val="20"/>
                <w:szCs w:val="20"/>
                <w:lang w:val="en-US"/>
              </w:rPr>
              <w:t xml:space="preserve"> Dang, Wu</w:t>
            </w:r>
            <w:r>
              <w:rPr>
                <w:rFonts w:ascii="Times New Roman" w:hAnsi="Times New Roman"/>
                <w:sz w:val="20"/>
                <w:szCs w:val="20"/>
                <w:lang w:val="en-US"/>
              </w:rPr>
              <w:t xml:space="preserve"> y </w:t>
            </w:r>
            <w:r w:rsidRPr="008B02A8">
              <w:rPr>
                <w:rFonts w:ascii="Times New Roman" w:hAnsi="Times New Roman"/>
                <w:sz w:val="20"/>
                <w:szCs w:val="20"/>
                <w:lang w:val="en-US"/>
              </w:rPr>
              <w:t>Mac</w:t>
            </w:r>
            <w:r>
              <w:rPr>
                <w:rFonts w:ascii="Times New Roman" w:hAnsi="Times New Roman"/>
                <w:sz w:val="20"/>
                <w:szCs w:val="20"/>
                <w:lang w:val="en-US"/>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61A4DA38" w14:textId="77777777" w:rsidR="005B30E7" w:rsidRDefault="005B30E7" w:rsidP="00D33795">
            <w:pPr>
              <w:spacing w:after="0"/>
              <w:rPr>
                <w:rFonts w:ascii="Times New Roman" w:hAnsi="Times New Roman"/>
                <w:sz w:val="20"/>
                <w:szCs w:val="20"/>
                <w:lang w:val="es"/>
              </w:rPr>
            </w:pPr>
            <w:r w:rsidRPr="5755B834">
              <w:rPr>
                <w:rFonts w:ascii="Times New Roman" w:hAnsi="Times New Roman"/>
                <w:sz w:val="20"/>
                <w:szCs w:val="20"/>
              </w:rPr>
              <w:t>Scopus</w:t>
            </w:r>
            <w:r w:rsidRPr="5755B834">
              <w:rPr>
                <w:rFonts w:ascii="Times New Roman" w:hAnsi="Times New Roman"/>
                <w:sz w:val="20"/>
                <w:szCs w:val="20"/>
                <w:lang w:val="es"/>
              </w:rPr>
              <w:t xml:space="preserve"> </w:t>
            </w:r>
          </w:p>
        </w:tc>
      </w:tr>
      <w:tr w:rsidR="005B30E7" w14:paraId="17C43FFD" w14:textId="77777777" w:rsidTr="002B7C4C">
        <w:trPr>
          <w:trHeight w:val="240"/>
          <w:jc w:val="center"/>
        </w:trPr>
        <w:tc>
          <w:tcPr>
            <w:tcW w:w="562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0CA4CEF4" w14:textId="29BDDED5" w:rsidR="005B30E7" w:rsidRPr="008B02A8" w:rsidRDefault="005B30E7" w:rsidP="00D33795">
            <w:pPr>
              <w:spacing w:after="160"/>
              <w:rPr>
                <w:rFonts w:ascii="Times New Roman" w:hAnsi="Times New Roman"/>
                <w:sz w:val="20"/>
                <w:szCs w:val="20"/>
                <w:lang w:val="en-US"/>
              </w:rPr>
            </w:pPr>
            <w:r w:rsidRPr="008B02A8">
              <w:rPr>
                <w:rFonts w:ascii="Times New Roman" w:hAnsi="Times New Roman"/>
                <w:sz w:val="20"/>
                <w:szCs w:val="20"/>
                <w:lang w:val="en-US"/>
              </w:rPr>
              <w:t>Wilkinson, Oppert</w:t>
            </w:r>
            <w:r w:rsidR="00D35244">
              <w:rPr>
                <w:rFonts w:ascii="Times New Roman" w:hAnsi="Times New Roman"/>
                <w:sz w:val="20"/>
                <w:szCs w:val="20"/>
                <w:lang w:val="en-US"/>
              </w:rPr>
              <w:t xml:space="preserve"> </w:t>
            </w:r>
            <w:r>
              <w:rPr>
                <w:rFonts w:ascii="Times New Roman" w:hAnsi="Times New Roman"/>
                <w:sz w:val="20"/>
                <w:szCs w:val="20"/>
                <w:lang w:val="en-US"/>
              </w:rPr>
              <w:t>y</w:t>
            </w:r>
            <w:r w:rsidRPr="008B02A8">
              <w:rPr>
                <w:rFonts w:ascii="Times New Roman" w:hAnsi="Times New Roman"/>
                <w:sz w:val="20"/>
                <w:szCs w:val="20"/>
                <w:lang w:val="en-US"/>
              </w:rPr>
              <w:t xml:space="preserve"> Owen</w:t>
            </w:r>
            <w:r>
              <w:rPr>
                <w:rFonts w:ascii="Times New Roman" w:hAnsi="Times New Roman"/>
                <w:sz w:val="20"/>
                <w:szCs w:val="20"/>
                <w:lang w:val="en-US"/>
              </w:rPr>
              <w:t xml:space="preserve"> (2024)</w:t>
            </w:r>
          </w:p>
        </w:tc>
        <w:tc>
          <w:tcPr>
            <w:tcW w:w="1459" w:type="dxa"/>
            <w:tcBorders>
              <w:top w:val="none" w:sz="12" w:space="0" w:color="000000" w:themeColor="text1"/>
              <w:bottom w:val="none" w:sz="12" w:space="0" w:color="000000" w:themeColor="text1"/>
            </w:tcBorders>
            <w:tcMar>
              <w:top w:w="15" w:type="dxa"/>
              <w:left w:w="15" w:type="dxa"/>
              <w:bottom w:w="15" w:type="dxa"/>
              <w:right w:w="15" w:type="dxa"/>
            </w:tcMar>
            <w:vAlign w:val="center"/>
          </w:tcPr>
          <w:p w14:paraId="29A41B9E" w14:textId="77777777" w:rsidR="005B30E7" w:rsidRDefault="005B30E7" w:rsidP="00D33795">
            <w:pPr>
              <w:spacing w:after="0"/>
              <w:rPr>
                <w:rFonts w:ascii="Times New Roman" w:hAnsi="Times New Roman"/>
                <w:sz w:val="20"/>
                <w:szCs w:val="20"/>
              </w:rPr>
            </w:pPr>
            <w:r w:rsidRPr="04F0645E">
              <w:rPr>
                <w:rFonts w:ascii="Times New Roman" w:hAnsi="Times New Roman"/>
                <w:sz w:val="20"/>
                <w:szCs w:val="20"/>
              </w:rPr>
              <w:t>WOS</w:t>
            </w:r>
          </w:p>
        </w:tc>
      </w:tr>
      <w:tr w:rsidR="005B30E7" w14:paraId="73D764E7" w14:textId="77777777" w:rsidTr="005B30E7">
        <w:trPr>
          <w:trHeight w:val="300"/>
          <w:jc w:val="center"/>
        </w:trPr>
        <w:tc>
          <w:tcPr>
            <w:tcW w:w="5629" w:type="dxa"/>
            <w:tcBorders>
              <w:top w:val="none" w:sz="12" w:space="0" w:color="000000" w:themeColor="text1"/>
            </w:tcBorders>
            <w:tcMar>
              <w:top w:w="15" w:type="dxa"/>
              <w:left w:w="15" w:type="dxa"/>
              <w:bottom w:w="15" w:type="dxa"/>
              <w:right w:w="15" w:type="dxa"/>
            </w:tcMar>
            <w:vAlign w:val="center"/>
          </w:tcPr>
          <w:p w14:paraId="0B79723F" w14:textId="04DF270D" w:rsidR="005B30E7" w:rsidRDefault="005B30E7" w:rsidP="00D33795">
            <w:pPr>
              <w:spacing w:after="0"/>
              <w:rPr>
                <w:rFonts w:ascii="Times New Roman" w:hAnsi="Times New Roman"/>
                <w:sz w:val="20"/>
                <w:szCs w:val="20"/>
              </w:rPr>
            </w:pPr>
            <w:r w:rsidRPr="6ECF727C">
              <w:rPr>
                <w:rFonts w:ascii="Times New Roman" w:hAnsi="Times New Roman"/>
                <w:sz w:val="20"/>
                <w:szCs w:val="20"/>
              </w:rPr>
              <w:t xml:space="preserve">García Peñalvo, Alier, Pereira, </w:t>
            </w:r>
            <w:r>
              <w:rPr>
                <w:rFonts w:ascii="Times New Roman" w:hAnsi="Times New Roman"/>
                <w:sz w:val="20"/>
                <w:szCs w:val="20"/>
              </w:rPr>
              <w:t>y</w:t>
            </w:r>
            <w:r w:rsidRPr="6ECF727C">
              <w:rPr>
                <w:rFonts w:ascii="Times New Roman" w:hAnsi="Times New Roman"/>
                <w:sz w:val="20"/>
                <w:szCs w:val="20"/>
              </w:rPr>
              <w:t xml:space="preserve"> Casany</w:t>
            </w:r>
            <w:r>
              <w:rPr>
                <w:rFonts w:ascii="Times New Roman" w:hAnsi="Times New Roman"/>
                <w:sz w:val="20"/>
                <w:szCs w:val="20"/>
              </w:rPr>
              <w:t xml:space="preserve"> (2024)</w:t>
            </w:r>
          </w:p>
        </w:tc>
        <w:tc>
          <w:tcPr>
            <w:tcW w:w="1459" w:type="dxa"/>
            <w:tcBorders>
              <w:top w:val="none" w:sz="12" w:space="0" w:color="000000" w:themeColor="text1"/>
            </w:tcBorders>
            <w:tcMar>
              <w:top w:w="15" w:type="dxa"/>
              <w:left w:w="15" w:type="dxa"/>
              <w:bottom w:w="15" w:type="dxa"/>
              <w:right w:w="15" w:type="dxa"/>
            </w:tcMar>
            <w:vAlign w:val="center"/>
          </w:tcPr>
          <w:p w14:paraId="4D208692" w14:textId="77777777" w:rsidR="005B30E7" w:rsidRPr="008F1B9D" w:rsidRDefault="005B30E7" w:rsidP="00D33795">
            <w:pPr>
              <w:spacing w:after="0"/>
              <w:rPr>
                <w:rFonts w:ascii="Times New Roman" w:hAnsi="Times New Roman"/>
                <w:sz w:val="20"/>
                <w:szCs w:val="20"/>
              </w:rPr>
            </w:pPr>
            <w:r w:rsidRPr="04F0645E">
              <w:rPr>
                <w:rFonts w:ascii="Times New Roman" w:hAnsi="Times New Roman"/>
                <w:sz w:val="20"/>
                <w:szCs w:val="20"/>
              </w:rPr>
              <w:t>WOS</w:t>
            </w:r>
          </w:p>
        </w:tc>
      </w:tr>
    </w:tbl>
    <w:p w14:paraId="31FB551F" w14:textId="77777777" w:rsidR="0030138D" w:rsidRDefault="0030138D" w:rsidP="004A35D8">
      <w:pPr>
        <w:spacing w:before="240" w:line="240" w:lineRule="auto"/>
        <w:ind w:firstLine="284"/>
        <w:jc w:val="both"/>
        <w:rPr>
          <w:rFonts w:ascii="Times New Roman" w:hAnsi="Times New Roman"/>
          <w:sz w:val="24"/>
          <w:szCs w:val="24"/>
        </w:rPr>
      </w:pPr>
      <w:r w:rsidRPr="6ECF727C">
        <w:rPr>
          <w:rFonts w:ascii="Times New Roman" w:hAnsi="Times New Roman"/>
          <w:sz w:val="24"/>
          <w:szCs w:val="24"/>
        </w:rPr>
        <w:t xml:space="preserve">Para dar respuesta a las preguntas de investigación, además, se incluyen los resultados obtenidos en los informes de diferentes organismos citados en </w:t>
      </w:r>
      <w:r w:rsidRPr="00240FF3">
        <w:rPr>
          <w:rFonts w:ascii="Times New Roman" w:hAnsi="Times New Roman"/>
          <w:sz w:val="24"/>
          <w:szCs w:val="24"/>
        </w:rPr>
        <w:t>la Tabla 1 y que</w:t>
      </w:r>
      <w:r w:rsidRPr="6ECF727C">
        <w:rPr>
          <w:rFonts w:ascii="Times New Roman" w:hAnsi="Times New Roman"/>
          <w:sz w:val="24"/>
          <w:szCs w:val="24"/>
        </w:rPr>
        <w:t xml:space="preserve"> provienen también de la revisión sistemática.</w:t>
      </w:r>
    </w:p>
    <w:p w14:paraId="11FD48BA" w14:textId="611C8136" w:rsidR="0030138D" w:rsidRDefault="0030138D" w:rsidP="0030138D">
      <w:pPr>
        <w:spacing w:line="240" w:lineRule="auto"/>
        <w:ind w:firstLine="284"/>
        <w:jc w:val="both"/>
        <w:rPr>
          <w:rFonts w:ascii="Times New Roman" w:hAnsi="Times New Roman"/>
          <w:sz w:val="24"/>
          <w:szCs w:val="24"/>
          <w:lang w:val="es"/>
        </w:rPr>
      </w:pPr>
      <w:r w:rsidRPr="4CE7F8C9">
        <w:rPr>
          <w:rFonts w:ascii="Times New Roman" w:hAnsi="Times New Roman"/>
          <w:sz w:val="24"/>
          <w:szCs w:val="24"/>
        </w:rPr>
        <w:t>Respecto a qué dimensiones se deben abordar desde la gobernanza responsable de la IA</w:t>
      </w:r>
      <w:r>
        <w:rPr>
          <w:rFonts w:ascii="Times New Roman" w:hAnsi="Times New Roman"/>
          <w:sz w:val="24"/>
          <w:szCs w:val="24"/>
        </w:rPr>
        <w:t>g</w:t>
      </w:r>
      <w:r w:rsidRPr="4CE7F8C9">
        <w:rPr>
          <w:rFonts w:ascii="Times New Roman" w:hAnsi="Times New Roman"/>
          <w:sz w:val="24"/>
          <w:szCs w:val="24"/>
        </w:rPr>
        <w:t xml:space="preserve">, la revisión indica que se centran en </w:t>
      </w:r>
      <w:r w:rsidRPr="352CF5D5">
        <w:rPr>
          <w:rFonts w:ascii="Times New Roman" w:hAnsi="Times New Roman"/>
          <w:sz w:val="24"/>
          <w:szCs w:val="24"/>
        </w:rPr>
        <w:t xml:space="preserve">4 </w:t>
      </w:r>
      <w:r w:rsidRPr="4CE7F8C9">
        <w:rPr>
          <w:rFonts w:ascii="Times New Roman" w:hAnsi="Times New Roman"/>
          <w:sz w:val="24"/>
          <w:szCs w:val="24"/>
        </w:rPr>
        <w:t>dimensiones que responden a: a) implicaciones éticas, de confiabilidad y de accesibilidad, b) seguridad, privacidad y tecnología, c) formación</w:t>
      </w:r>
      <w:r w:rsidRPr="4CE7F8C9">
        <w:rPr>
          <w:rFonts w:ascii="Times New Roman" w:hAnsi="Times New Roman"/>
          <w:sz w:val="24"/>
          <w:szCs w:val="24"/>
          <w:lang w:val="es"/>
        </w:rPr>
        <w:t xml:space="preserve"> del personal docente y alumnado incluyendo estrategias metodológicas, y d) aseguramiento de la calidad con las agencias reguladoras de educación superior. Si bien surge de forma reiterada la necesidad de regulación respecto a la autoría y la reformulación de la normativa académica para las casuísticas de plagio, queda incluida bajo la dimensión de ética y confiabilidad.</w:t>
      </w:r>
    </w:p>
    <w:p w14:paraId="3CDBBF78" w14:textId="0ADE937C" w:rsidR="0030138D" w:rsidRPr="00423E1C" w:rsidRDefault="0030138D" w:rsidP="0030138D">
      <w:pPr>
        <w:spacing w:line="240" w:lineRule="auto"/>
        <w:ind w:firstLine="284"/>
        <w:jc w:val="both"/>
        <w:rPr>
          <w:rFonts w:ascii="Times New Roman" w:hAnsi="Times New Roman"/>
          <w:sz w:val="24"/>
          <w:szCs w:val="24"/>
          <w:lang w:val="es"/>
        </w:rPr>
      </w:pPr>
      <w:r w:rsidRPr="4CE7F8C9">
        <w:rPr>
          <w:rFonts w:ascii="Times New Roman" w:hAnsi="Times New Roman"/>
          <w:sz w:val="24"/>
          <w:szCs w:val="24"/>
        </w:rPr>
        <w:t>Respecto a la</w:t>
      </w:r>
      <w:r w:rsidR="004403FF">
        <w:rPr>
          <w:rFonts w:ascii="Times New Roman" w:hAnsi="Times New Roman"/>
          <w:sz w:val="24"/>
          <w:szCs w:val="24"/>
        </w:rPr>
        <w:t xml:space="preserve">s </w:t>
      </w:r>
      <w:r w:rsidRPr="4CE7F8C9">
        <w:rPr>
          <w:rFonts w:ascii="Times New Roman" w:hAnsi="Times New Roman"/>
          <w:sz w:val="24"/>
          <w:szCs w:val="24"/>
        </w:rPr>
        <w:t xml:space="preserve">recomendaciones sobre </w:t>
      </w:r>
      <w:r w:rsidR="004403FF">
        <w:rPr>
          <w:rFonts w:ascii="Times New Roman" w:hAnsi="Times New Roman"/>
          <w:sz w:val="24"/>
          <w:szCs w:val="24"/>
        </w:rPr>
        <w:t xml:space="preserve">la </w:t>
      </w:r>
      <w:r w:rsidRPr="4CE7F8C9">
        <w:rPr>
          <w:rFonts w:ascii="Times New Roman" w:hAnsi="Times New Roman"/>
          <w:sz w:val="24"/>
          <w:szCs w:val="24"/>
        </w:rPr>
        <w:t>elaboración de políticas universitarias sobre IA</w:t>
      </w:r>
      <w:r>
        <w:rPr>
          <w:rFonts w:ascii="Times New Roman" w:hAnsi="Times New Roman"/>
          <w:sz w:val="24"/>
          <w:szCs w:val="24"/>
        </w:rPr>
        <w:t>g</w:t>
      </w:r>
      <w:r w:rsidR="001D10DA">
        <w:rPr>
          <w:rFonts w:ascii="Times New Roman" w:hAnsi="Times New Roman"/>
          <w:sz w:val="24"/>
          <w:szCs w:val="24"/>
        </w:rPr>
        <w:t xml:space="preserve">, </w:t>
      </w:r>
      <w:r w:rsidRPr="4CE7F8C9">
        <w:rPr>
          <w:rFonts w:ascii="Times New Roman" w:hAnsi="Times New Roman"/>
          <w:sz w:val="24"/>
          <w:szCs w:val="24"/>
        </w:rPr>
        <w:t>la revisión sistemática indica que no parece haber unas recomendaciones unificadas y verificadas, pero sí algunos elementos comunes que marcan la dirección de trabajo para elaborar unas recomendaciones generalistas a nivel de política universitaria. En este sentido</w:t>
      </w:r>
      <w:r w:rsidR="001D10DA">
        <w:rPr>
          <w:rFonts w:ascii="Times New Roman" w:hAnsi="Times New Roman"/>
          <w:sz w:val="24"/>
          <w:szCs w:val="24"/>
        </w:rPr>
        <w:t>,</w:t>
      </w:r>
      <w:r w:rsidRPr="4CE7F8C9">
        <w:rPr>
          <w:rFonts w:ascii="Times New Roman" w:hAnsi="Times New Roman"/>
          <w:sz w:val="24"/>
          <w:szCs w:val="24"/>
        </w:rPr>
        <w:t xml:space="preserve"> desde diferentes publicaciones se propone la creación de </w:t>
      </w:r>
      <w:r>
        <w:rPr>
          <w:rFonts w:ascii="Times New Roman" w:hAnsi="Times New Roman"/>
          <w:sz w:val="24"/>
          <w:szCs w:val="24"/>
        </w:rPr>
        <w:t>comisiones</w:t>
      </w:r>
      <w:r w:rsidRPr="4CE7F8C9">
        <w:rPr>
          <w:rFonts w:ascii="Times New Roman" w:hAnsi="Times New Roman"/>
          <w:sz w:val="24"/>
          <w:szCs w:val="24"/>
        </w:rPr>
        <w:t xml:space="preserve"> de trabajo y toma de decisiones que impliquen de forma estratificada tanto a personal docente investigador, personal de gestión, cargos directivos</w:t>
      </w:r>
      <w:r w:rsidR="009B3886">
        <w:rPr>
          <w:rFonts w:ascii="Times New Roman" w:hAnsi="Times New Roman"/>
          <w:sz w:val="24"/>
          <w:szCs w:val="24"/>
        </w:rPr>
        <w:t xml:space="preserve"> como a </w:t>
      </w:r>
      <w:r w:rsidRPr="4CE7F8C9">
        <w:rPr>
          <w:rFonts w:ascii="Times New Roman" w:hAnsi="Times New Roman"/>
          <w:sz w:val="24"/>
          <w:szCs w:val="24"/>
        </w:rPr>
        <w:t>representantes del estudiantado y departamentos jurídicos. De la misma manera</w:t>
      </w:r>
      <w:r w:rsidR="009B3886">
        <w:rPr>
          <w:rFonts w:ascii="Times New Roman" w:hAnsi="Times New Roman"/>
          <w:sz w:val="24"/>
          <w:szCs w:val="24"/>
        </w:rPr>
        <w:t>,</w:t>
      </w:r>
      <w:r w:rsidRPr="4CE7F8C9">
        <w:rPr>
          <w:rFonts w:ascii="Times New Roman" w:hAnsi="Times New Roman"/>
          <w:sz w:val="24"/>
          <w:szCs w:val="24"/>
        </w:rPr>
        <w:t xml:space="preserve"> se recomienda recoger la perspectiva de las agencias reguladoras de la calidad en el uso de la IA</w:t>
      </w:r>
      <w:r>
        <w:rPr>
          <w:rFonts w:ascii="Times New Roman" w:hAnsi="Times New Roman"/>
          <w:sz w:val="24"/>
          <w:szCs w:val="24"/>
        </w:rPr>
        <w:t>g</w:t>
      </w:r>
      <w:r w:rsidRPr="4CE7F8C9">
        <w:rPr>
          <w:rFonts w:ascii="Times New Roman" w:hAnsi="Times New Roman"/>
          <w:sz w:val="24"/>
          <w:szCs w:val="24"/>
        </w:rPr>
        <w:t xml:space="preserve">. En la mayoría de </w:t>
      </w:r>
      <w:r w:rsidR="009B3886">
        <w:rPr>
          <w:rFonts w:ascii="Times New Roman" w:hAnsi="Times New Roman"/>
          <w:sz w:val="24"/>
          <w:szCs w:val="24"/>
        </w:rPr>
        <w:t>publicaciones</w:t>
      </w:r>
      <w:r w:rsidRPr="4CE7F8C9">
        <w:rPr>
          <w:rFonts w:ascii="Times New Roman" w:hAnsi="Times New Roman"/>
          <w:sz w:val="24"/>
          <w:szCs w:val="24"/>
        </w:rPr>
        <w:t xml:space="preserve"> revisad</w:t>
      </w:r>
      <w:r w:rsidR="009B3886">
        <w:rPr>
          <w:rFonts w:ascii="Times New Roman" w:hAnsi="Times New Roman"/>
          <w:sz w:val="24"/>
          <w:szCs w:val="24"/>
        </w:rPr>
        <w:t>a</w:t>
      </w:r>
      <w:r w:rsidRPr="4CE7F8C9">
        <w:rPr>
          <w:rFonts w:ascii="Times New Roman" w:hAnsi="Times New Roman"/>
          <w:sz w:val="24"/>
          <w:szCs w:val="24"/>
        </w:rPr>
        <w:t>s se recomienda desarrollar guías de soporte de alfabetización de IA desde políticas institucionales, así como el desarrollo de pruebas piloto para examinar la eficacia e impacto de las estrategias institucionales. Se recomienda que las</w:t>
      </w:r>
      <w:r w:rsidRPr="4CE7F8C9">
        <w:rPr>
          <w:rFonts w:ascii="Aptos" w:eastAsia="Aptos" w:hAnsi="Aptos" w:cs="Aptos"/>
          <w:color w:val="000000" w:themeColor="text1"/>
          <w:sz w:val="16"/>
          <w:szCs w:val="16"/>
          <w:lang w:val="es"/>
        </w:rPr>
        <w:t xml:space="preserve"> </w:t>
      </w:r>
      <w:r w:rsidRPr="4CE7F8C9">
        <w:rPr>
          <w:rFonts w:ascii="Times New Roman" w:hAnsi="Times New Roman"/>
          <w:sz w:val="24"/>
          <w:szCs w:val="24"/>
          <w:lang w:val="es"/>
        </w:rPr>
        <w:t>instituciones educativas validen herramientas IA</w:t>
      </w:r>
      <w:r>
        <w:rPr>
          <w:rFonts w:ascii="Times New Roman" w:hAnsi="Times New Roman"/>
          <w:sz w:val="24"/>
          <w:szCs w:val="24"/>
          <w:lang w:val="es"/>
        </w:rPr>
        <w:t>g</w:t>
      </w:r>
      <w:r w:rsidRPr="4CE7F8C9">
        <w:rPr>
          <w:rFonts w:ascii="Times New Roman" w:hAnsi="Times New Roman"/>
          <w:sz w:val="24"/>
          <w:szCs w:val="24"/>
          <w:lang w:val="es"/>
        </w:rPr>
        <w:t xml:space="preserve"> en cuanto a la idoneidad pedagógica y ética para la educación.</w:t>
      </w:r>
    </w:p>
    <w:p w14:paraId="554D2566" w14:textId="7ABA483E" w:rsidR="0030138D" w:rsidRPr="00423E1C" w:rsidRDefault="004A35D8" w:rsidP="0030138D">
      <w:pPr>
        <w:spacing w:line="240" w:lineRule="auto"/>
        <w:jc w:val="both"/>
        <w:rPr>
          <w:rFonts w:ascii="Times New Roman" w:hAnsi="Times New Roman"/>
          <w:b/>
          <w:bCs/>
          <w:i/>
          <w:iCs/>
          <w:sz w:val="26"/>
          <w:szCs w:val="26"/>
        </w:rPr>
      </w:pPr>
      <w:r>
        <w:rPr>
          <w:rFonts w:ascii="Times New Roman" w:hAnsi="Times New Roman"/>
          <w:b/>
          <w:bCs/>
          <w:i/>
          <w:iCs/>
          <w:sz w:val="26"/>
          <w:szCs w:val="26"/>
        </w:rPr>
        <w:t>3</w:t>
      </w:r>
      <w:r w:rsidR="0030138D" w:rsidRPr="5755B834">
        <w:rPr>
          <w:rFonts w:ascii="Times New Roman" w:hAnsi="Times New Roman"/>
          <w:b/>
          <w:bCs/>
          <w:i/>
          <w:iCs/>
          <w:sz w:val="26"/>
          <w:szCs w:val="26"/>
        </w:rPr>
        <w:t xml:space="preserve">.4. Conclusiones </w:t>
      </w:r>
    </w:p>
    <w:p w14:paraId="2E13BECD" w14:textId="04E75724" w:rsidR="0030138D" w:rsidRDefault="009B3886" w:rsidP="0030138D">
      <w:pPr>
        <w:spacing w:line="240" w:lineRule="auto"/>
        <w:ind w:firstLine="284"/>
        <w:jc w:val="both"/>
        <w:rPr>
          <w:rFonts w:ascii="Times New Roman" w:hAnsi="Times New Roman"/>
          <w:sz w:val="24"/>
          <w:szCs w:val="24"/>
        </w:rPr>
      </w:pPr>
      <w:r>
        <w:rPr>
          <w:rFonts w:ascii="Times New Roman" w:hAnsi="Times New Roman"/>
          <w:sz w:val="24"/>
          <w:szCs w:val="24"/>
        </w:rPr>
        <w:t>S</w:t>
      </w:r>
      <w:r w:rsidR="0030138D" w:rsidRPr="3EF940AA">
        <w:rPr>
          <w:rFonts w:ascii="Times New Roman" w:hAnsi="Times New Roman"/>
          <w:sz w:val="24"/>
          <w:szCs w:val="24"/>
        </w:rPr>
        <w:t xml:space="preserve">e observa la presencia de un gran número de </w:t>
      </w:r>
      <w:r w:rsidR="0030138D" w:rsidRPr="009B1055">
        <w:rPr>
          <w:rFonts w:ascii="Times New Roman" w:hAnsi="Times New Roman"/>
          <w:sz w:val="24"/>
          <w:szCs w:val="24"/>
        </w:rPr>
        <w:t>propuestas</w:t>
      </w:r>
      <w:r w:rsidR="0030138D" w:rsidRPr="3EF940AA">
        <w:rPr>
          <w:rFonts w:ascii="Times New Roman" w:hAnsi="Times New Roman"/>
          <w:sz w:val="24"/>
          <w:szCs w:val="24"/>
        </w:rPr>
        <w:t xml:space="preserve"> que bosquejan el comienzo de las dimensiones a abordar en las políticas universitarias. Sin embargo, no se evidencia la implementación de dichas dimensiones.</w:t>
      </w:r>
      <w:r w:rsidR="00797D74">
        <w:rPr>
          <w:rFonts w:ascii="Times New Roman" w:hAnsi="Times New Roman"/>
          <w:sz w:val="24"/>
          <w:szCs w:val="24"/>
        </w:rPr>
        <w:t xml:space="preserve"> </w:t>
      </w:r>
      <w:r w:rsidR="0030138D" w:rsidRPr="3EF940AA">
        <w:rPr>
          <w:rFonts w:ascii="Times New Roman" w:hAnsi="Times New Roman"/>
          <w:sz w:val="24"/>
          <w:szCs w:val="24"/>
        </w:rPr>
        <w:t>Como han puesto de manifiesto diversos estudios e informes, la IA</w:t>
      </w:r>
      <w:r w:rsidR="0030138D">
        <w:rPr>
          <w:rFonts w:ascii="Times New Roman" w:hAnsi="Times New Roman"/>
          <w:sz w:val="24"/>
          <w:szCs w:val="24"/>
        </w:rPr>
        <w:t>g</w:t>
      </w:r>
      <w:r w:rsidR="0030138D" w:rsidRPr="3EF940AA">
        <w:rPr>
          <w:rFonts w:ascii="Times New Roman" w:hAnsi="Times New Roman"/>
          <w:sz w:val="24"/>
          <w:szCs w:val="24"/>
        </w:rPr>
        <w:t xml:space="preserve"> evoluciona a un ritmo vertiginoso; en este marco, se deja ver que la celeridad de la respuesta demandada escapa a la realidad del contexto universitario, poniendo de </w:t>
      </w:r>
      <w:r w:rsidR="0030138D" w:rsidRPr="009B1055">
        <w:rPr>
          <w:rFonts w:ascii="Times New Roman" w:hAnsi="Times New Roman"/>
          <w:sz w:val="24"/>
          <w:szCs w:val="24"/>
        </w:rPr>
        <w:t>manifiesto</w:t>
      </w:r>
      <w:r w:rsidR="0030138D" w:rsidRPr="3EF940AA">
        <w:rPr>
          <w:rFonts w:ascii="Times New Roman" w:hAnsi="Times New Roman"/>
          <w:sz w:val="24"/>
          <w:szCs w:val="24"/>
        </w:rPr>
        <w:t xml:space="preserve"> la necesidad seguir una hoja de ruta sobre la que trabajar. Dicha hoja de ruta debe partir de las 4 dimensiones recogidas en los resultados de este trabajo: ética, seguridad, formación, y calidad. Estas dimensiones guiarán la dirección conjunta de recomendaciones concretas aplicadas al contexto universitario. Un ejemplo de recomendación que se recoge en esta revisión sistemática es la alfabetización; sin embargo, dicha alfabetización no debe quedar exclusivamente en el manejo de la herramienta, sino, por ejemplo, en su implicación didáctica en el caso de su uso en el aula; o en su implicación en el avance de la ciencia y sus aspectos éticos, en el caso de su uso en investigación; o en su importancia en cuanto al uso seguro y responsable de procesos y manejo de información</w:t>
      </w:r>
      <w:r w:rsidR="006768B8">
        <w:rPr>
          <w:rFonts w:ascii="Times New Roman" w:hAnsi="Times New Roman"/>
          <w:sz w:val="24"/>
          <w:szCs w:val="24"/>
        </w:rPr>
        <w:t xml:space="preserve">; o </w:t>
      </w:r>
      <w:r w:rsidR="0030138D" w:rsidRPr="3EF940AA">
        <w:rPr>
          <w:rFonts w:ascii="Times New Roman" w:hAnsi="Times New Roman"/>
          <w:sz w:val="24"/>
          <w:szCs w:val="24"/>
        </w:rPr>
        <w:t>en su uso en la parte más administrativa del contexto educativo, como recogen algunos de los trabajos de la revisión sistemática. Aunque no se plantea en los trabajos analizados, la colaboración entre universidades con la intención de alinear políticas y compartir buenas prácticas paliaría la diferencia de velocidad entre la IA</w:t>
      </w:r>
      <w:r w:rsidR="0030138D">
        <w:rPr>
          <w:rFonts w:ascii="Times New Roman" w:hAnsi="Times New Roman"/>
          <w:sz w:val="24"/>
          <w:szCs w:val="24"/>
        </w:rPr>
        <w:t>g</w:t>
      </w:r>
      <w:r w:rsidR="0030138D" w:rsidRPr="3EF940AA">
        <w:rPr>
          <w:rFonts w:ascii="Times New Roman" w:hAnsi="Times New Roman"/>
          <w:sz w:val="24"/>
          <w:szCs w:val="24"/>
        </w:rPr>
        <w:t xml:space="preserve"> y la realidad universitaria. A su vez, </w:t>
      </w:r>
      <w:r w:rsidR="006768B8">
        <w:rPr>
          <w:rFonts w:ascii="Times New Roman" w:hAnsi="Times New Roman"/>
          <w:sz w:val="24"/>
          <w:szCs w:val="24"/>
        </w:rPr>
        <w:t>se</w:t>
      </w:r>
      <w:r w:rsidR="0030138D" w:rsidRPr="3EF940AA">
        <w:rPr>
          <w:rFonts w:ascii="Times New Roman" w:hAnsi="Times New Roman"/>
          <w:sz w:val="24"/>
          <w:szCs w:val="24"/>
        </w:rPr>
        <w:t xml:space="preserve"> recoge la elaboración de políticas </w:t>
      </w:r>
      <w:r w:rsidR="008D53C4">
        <w:rPr>
          <w:rFonts w:ascii="Times New Roman" w:hAnsi="Times New Roman"/>
          <w:sz w:val="24"/>
          <w:szCs w:val="24"/>
        </w:rPr>
        <w:t>y</w:t>
      </w:r>
      <w:r w:rsidR="0030138D" w:rsidRPr="3EF940AA">
        <w:rPr>
          <w:rFonts w:ascii="Times New Roman" w:hAnsi="Times New Roman"/>
          <w:sz w:val="24"/>
          <w:szCs w:val="24"/>
        </w:rPr>
        <w:t xml:space="preserve"> lineamientos para la evaluación del alumnado a incorporar en las normativas académicas.</w:t>
      </w:r>
    </w:p>
    <w:p w14:paraId="468B7A44" w14:textId="1881BA39" w:rsidR="0030138D" w:rsidRPr="003154BC" w:rsidRDefault="0030138D" w:rsidP="0030138D">
      <w:pPr>
        <w:spacing w:line="240" w:lineRule="auto"/>
        <w:ind w:firstLine="284"/>
        <w:jc w:val="both"/>
        <w:rPr>
          <w:rFonts w:ascii="Times New Roman" w:hAnsi="Times New Roman"/>
          <w:sz w:val="24"/>
          <w:szCs w:val="24"/>
        </w:rPr>
      </w:pPr>
      <w:r w:rsidRPr="3EF940AA">
        <w:rPr>
          <w:rFonts w:ascii="Times New Roman" w:hAnsi="Times New Roman"/>
          <w:sz w:val="24"/>
          <w:szCs w:val="24"/>
        </w:rPr>
        <w:t xml:space="preserve">Esta revisión sistemática refleja, con gran claridad, los puntos clave sobre los que trabajar, mostrando una hoja de ruta en las dimensiones recogidas por una amplia mayoría; esto evidencia los puntos críticos, pero su abordaje </w:t>
      </w:r>
      <w:r w:rsidRPr="003154BC">
        <w:rPr>
          <w:rFonts w:ascii="Times New Roman" w:hAnsi="Times New Roman"/>
          <w:sz w:val="24"/>
          <w:szCs w:val="24"/>
        </w:rPr>
        <w:t>precisa de atemporalidad y revisión continua. La aplicación, actualización y uso de la IA</w:t>
      </w:r>
      <w:r>
        <w:rPr>
          <w:rFonts w:ascii="Times New Roman" w:hAnsi="Times New Roman"/>
          <w:sz w:val="24"/>
          <w:szCs w:val="24"/>
        </w:rPr>
        <w:t>g</w:t>
      </w:r>
      <w:r w:rsidRPr="003154BC">
        <w:rPr>
          <w:rFonts w:ascii="Times New Roman" w:hAnsi="Times New Roman"/>
          <w:sz w:val="24"/>
          <w:szCs w:val="24"/>
        </w:rPr>
        <w:t xml:space="preserve"> en las universidades supone un reto para toda la comunidad universitaria, incluyendo, como señalan García-Peñalvo et al. (2024), la congruencia pedagógica, alineando la estrategia institucional y sus políticas tecnológicas para el respaldo de los objetivos educativos. En este sentido, las situaciones de adaptación en escenarios complejos, como fue durante la COVID-19, demandan un planteamiento metodológico abordado desde varias dimensiones y, por tanto, disciplinas. En el caso mencionado, la premura resultó en una dirección de las políticas universitarias basadas casi en exclusiva en criterios técnicos (implantación de la tecnología) y médicos (protocolos de seguridad y salud). Sin embargo, uno de los grandes olvidados en esta situación fue el abordaje de dichas políticas educativas desde el punto de vista pedagógico. Dicha situación fue una emergencia. Por el contrario, la IA</w:t>
      </w:r>
      <w:r>
        <w:rPr>
          <w:rFonts w:ascii="Times New Roman" w:hAnsi="Times New Roman"/>
          <w:sz w:val="24"/>
          <w:szCs w:val="24"/>
        </w:rPr>
        <w:t>g</w:t>
      </w:r>
      <w:r w:rsidRPr="003154BC">
        <w:rPr>
          <w:rFonts w:ascii="Times New Roman" w:hAnsi="Times New Roman"/>
          <w:sz w:val="24"/>
          <w:szCs w:val="24"/>
        </w:rPr>
        <w:t xml:space="preserve"> es un hecho en </w:t>
      </w:r>
      <w:r w:rsidR="00C7641B">
        <w:rPr>
          <w:rFonts w:ascii="Times New Roman" w:hAnsi="Times New Roman"/>
          <w:sz w:val="24"/>
          <w:szCs w:val="24"/>
        </w:rPr>
        <w:t>el</w:t>
      </w:r>
      <w:r w:rsidRPr="003154BC">
        <w:rPr>
          <w:rFonts w:ascii="Times New Roman" w:hAnsi="Times New Roman"/>
          <w:sz w:val="24"/>
          <w:szCs w:val="24"/>
        </w:rPr>
        <w:t xml:space="preserve"> día a día, lo cual otorga una gran oportunidad y desafío de integración de diferentes disciplinas capaces de ver la dimensión real del alcance, incluyendo, perfiles pedagógicos, del ámbito legal y ético, tecnológicos, medioambientales, económicos, entre otros. En esta línea, el trabajo de Cacho (2024) </w:t>
      </w:r>
      <w:r w:rsidR="00385BA4">
        <w:rPr>
          <w:rFonts w:ascii="Times New Roman" w:hAnsi="Times New Roman"/>
          <w:sz w:val="24"/>
          <w:szCs w:val="24"/>
        </w:rPr>
        <w:t xml:space="preserve">versa sobre </w:t>
      </w:r>
      <w:r w:rsidRPr="003154BC">
        <w:rPr>
          <w:rFonts w:ascii="Times New Roman" w:hAnsi="Times New Roman"/>
          <w:sz w:val="24"/>
          <w:szCs w:val="24"/>
        </w:rPr>
        <w:t>tres dimensiones sobre las que trabajar: gobernanza, pedagógica y operacional.</w:t>
      </w:r>
    </w:p>
    <w:p w14:paraId="6FDE5A97" w14:textId="709ADA11" w:rsidR="0030138D" w:rsidRPr="003154BC" w:rsidRDefault="0030138D" w:rsidP="0030138D">
      <w:pPr>
        <w:spacing w:line="240" w:lineRule="auto"/>
        <w:ind w:firstLine="284"/>
        <w:jc w:val="both"/>
        <w:rPr>
          <w:rFonts w:ascii="Times New Roman" w:hAnsi="Times New Roman"/>
          <w:sz w:val="24"/>
          <w:szCs w:val="24"/>
        </w:rPr>
      </w:pPr>
      <w:r w:rsidRPr="003154BC">
        <w:rPr>
          <w:rFonts w:ascii="Times New Roman" w:hAnsi="Times New Roman"/>
          <w:sz w:val="24"/>
          <w:szCs w:val="24"/>
        </w:rPr>
        <w:t>Algunas de las propuestas concretas recogidas en la revisión sistemática</w:t>
      </w:r>
      <w:r w:rsidR="005E1EDC">
        <w:rPr>
          <w:rFonts w:ascii="Times New Roman" w:hAnsi="Times New Roman"/>
          <w:sz w:val="24"/>
          <w:szCs w:val="24"/>
        </w:rPr>
        <w:t>,</w:t>
      </w:r>
      <w:r w:rsidRPr="003154BC">
        <w:rPr>
          <w:rFonts w:ascii="Times New Roman" w:hAnsi="Times New Roman"/>
          <w:sz w:val="24"/>
          <w:szCs w:val="24"/>
        </w:rPr>
        <w:t xml:space="preserve"> además de la alfabetización y la congruencia pedagógica, destacan la inclusión de una guía adaptable al contexto, de manera que su integración en los procesos de enseñanza y aprendizaje a nivel universitario e individual sea viable (Cacho, 2024); la realización de pruebas piloto antes de la implementación de la IA</w:t>
      </w:r>
      <w:r>
        <w:rPr>
          <w:rFonts w:ascii="Times New Roman" w:hAnsi="Times New Roman"/>
          <w:sz w:val="24"/>
          <w:szCs w:val="24"/>
        </w:rPr>
        <w:t>g</w:t>
      </w:r>
      <w:r w:rsidRPr="003154BC">
        <w:rPr>
          <w:rFonts w:ascii="Times New Roman" w:hAnsi="Times New Roman"/>
          <w:sz w:val="24"/>
          <w:szCs w:val="24"/>
        </w:rPr>
        <w:t xml:space="preserve"> a gran escala, de manera que se pueda medir su impacto educativo, ético y económico (European Commission, 2022); o la realización de auditorías que permitan evaluar la situación actual de la institución en cuanto a la IA</w:t>
      </w:r>
      <w:r>
        <w:rPr>
          <w:rFonts w:ascii="Times New Roman" w:hAnsi="Times New Roman"/>
          <w:sz w:val="24"/>
          <w:szCs w:val="24"/>
        </w:rPr>
        <w:t>g</w:t>
      </w:r>
      <w:r w:rsidRPr="003154BC">
        <w:rPr>
          <w:rFonts w:ascii="Times New Roman" w:hAnsi="Times New Roman"/>
          <w:sz w:val="24"/>
          <w:szCs w:val="24"/>
        </w:rPr>
        <w:t xml:space="preserve"> (UNESCO, 2023).</w:t>
      </w:r>
    </w:p>
    <w:p w14:paraId="3465E501" w14:textId="1B0CE19F" w:rsidR="00AB1E67" w:rsidRPr="004A35D8" w:rsidRDefault="0030138D" w:rsidP="004A35D8">
      <w:pPr>
        <w:spacing w:line="240" w:lineRule="auto"/>
        <w:ind w:firstLine="284"/>
        <w:jc w:val="both"/>
        <w:rPr>
          <w:rFonts w:ascii="Times New Roman" w:hAnsi="Times New Roman"/>
          <w:sz w:val="24"/>
          <w:szCs w:val="24"/>
        </w:rPr>
      </w:pPr>
      <w:r w:rsidRPr="003154BC">
        <w:rPr>
          <w:rFonts w:ascii="Times New Roman" w:hAnsi="Times New Roman"/>
          <w:sz w:val="24"/>
          <w:szCs w:val="24"/>
        </w:rPr>
        <w:t xml:space="preserve">Como argumento final, </w:t>
      </w:r>
      <w:r w:rsidR="005E1EDC">
        <w:rPr>
          <w:rFonts w:ascii="Times New Roman" w:hAnsi="Times New Roman"/>
          <w:sz w:val="24"/>
          <w:szCs w:val="24"/>
        </w:rPr>
        <w:t>se</w:t>
      </w:r>
      <w:r w:rsidRPr="003154BC">
        <w:rPr>
          <w:rFonts w:ascii="Times New Roman" w:hAnsi="Times New Roman"/>
          <w:sz w:val="24"/>
          <w:szCs w:val="24"/>
        </w:rPr>
        <w:t xml:space="preserve"> destaca </w:t>
      </w:r>
      <w:r w:rsidR="004A7BFD">
        <w:rPr>
          <w:rFonts w:ascii="Times New Roman" w:hAnsi="Times New Roman"/>
          <w:sz w:val="24"/>
          <w:szCs w:val="24"/>
        </w:rPr>
        <w:t xml:space="preserve">que </w:t>
      </w:r>
      <w:r w:rsidRPr="003154BC">
        <w:rPr>
          <w:rFonts w:ascii="Times New Roman" w:hAnsi="Times New Roman"/>
          <w:sz w:val="24"/>
          <w:szCs w:val="24"/>
        </w:rPr>
        <w:t xml:space="preserve">la importancia de la incorporación de un amplio abanico de expertos, capaces de guiar las prioridades estratégicas en las que la mejora de la práctica educativa e investigadora sea el fin, </w:t>
      </w:r>
      <w:r w:rsidR="004A7BFD">
        <w:rPr>
          <w:rFonts w:ascii="Times New Roman" w:hAnsi="Times New Roman"/>
          <w:sz w:val="24"/>
          <w:szCs w:val="24"/>
        </w:rPr>
        <w:t xml:space="preserve">pues </w:t>
      </w:r>
      <w:r w:rsidRPr="003154BC">
        <w:rPr>
          <w:rFonts w:ascii="Times New Roman" w:hAnsi="Times New Roman"/>
          <w:sz w:val="24"/>
          <w:szCs w:val="24"/>
        </w:rPr>
        <w:t>resultará en una implantación</w:t>
      </w:r>
      <w:r w:rsidRPr="3EF940AA">
        <w:rPr>
          <w:rFonts w:ascii="Times New Roman" w:hAnsi="Times New Roman"/>
          <w:sz w:val="24"/>
          <w:szCs w:val="24"/>
        </w:rPr>
        <w:t xml:space="preserve"> con largo recorrido, garantizando su viabilidad, aceptación, adaptabilidad, resiliencia, y buen hacer.</w:t>
      </w:r>
    </w:p>
    <w:p w14:paraId="1AA0225E" w14:textId="77777777" w:rsidR="004A35D8" w:rsidRDefault="004A35D8" w:rsidP="001604A3">
      <w:pPr>
        <w:spacing w:line="240" w:lineRule="auto"/>
        <w:jc w:val="center"/>
        <w:rPr>
          <w:rFonts w:ascii="Times New Roman" w:hAnsi="Times New Roman"/>
          <w:b/>
          <w:bCs/>
          <w:sz w:val="32"/>
          <w:szCs w:val="32"/>
        </w:rPr>
      </w:pPr>
    </w:p>
    <w:p w14:paraId="0A31F699" w14:textId="34903077" w:rsidR="001604A3" w:rsidRPr="00F63DFF" w:rsidRDefault="001604A3" w:rsidP="001604A3">
      <w:pPr>
        <w:spacing w:line="240" w:lineRule="auto"/>
        <w:jc w:val="center"/>
        <w:rPr>
          <w:rFonts w:ascii="Times New Roman" w:hAnsi="Times New Roman"/>
          <w:b/>
          <w:bCs/>
          <w:sz w:val="32"/>
          <w:szCs w:val="32"/>
        </w:rPr>
      </w:pPr>
      <w:r>
        <w:rPr>
          <w:rFonts w:ascii="Times New Roman" w:hAnsi="Times New Roman"/>
          <w:b/>
          <w:bCs/>
          <w:sz w:val="32"/>
          <w:szCs w:val="32"/>
        </w:rPr>
        <w:t xml:space="preserve">4- </w:t>
      </w:r>
      <w:r w:rsidRPr="00F63DFF">
        <w:rPr>
          <w:rFonts w:ascii="Times New Roman" w:hAnsi="Times New Roman"/>
          <w:b/>
          <w:bCs/>
          <w:sz w:val="32"/>
          <w:szCs w:val="32"/>
        </w:rPr>
        <w:t>MARCO JURÍDICO Y ÉTICO PARA LA APLICACIÓN DE LA INTELIGENCIA ARTIFICIAL EN UNIVERSIDADES</w:t>
      </w:r>
    </w:p>
    <w:p w14:paraId="39CE0833" w14:textId="77777777" w:rsidR="001604A3" w:rsidRDefault="001604A3" w:rsidP="001604A3">
      <w:pPr>
        <w:spacing w:line="240" w:lineRule="auto"/>
        <w:jc w:val="right"/>
        <w:rPr>
          <w:rFonts w:ascii="Times New Roman" w:hAnsi="Times New Roman"/>
          <w:b/>
          <w:sz w:val="24"/>
          <w:szCs w:val="24"/>
        </w:rPr>
      </w:pPr>
      <w:r>
        <w:rPr>
          <w:rFonts w:ascii="Times New Roman" w:hAnsi="Times New Roman"/>
          <w:b/>
          <w:sz w:val="24"/>
          <w:szCs w:val="24"/>
        </w:rPr>
        <w:t>Santiago Robert Guillén</w:t>
      </w:r>
    </w:p>
    <w:p w14:paraId="301D6458" w14:textId="6FC7CED0" w:rsidR="001604A3" w:rsidRDefault="001604A3" w:rsidP="001604A3">
      <w:pPr>
        <w:spacing w:line="240" w:lineRule="auto"/>
        <w:jc w:val="right"/>
        <w:rPr>
          <w:rFonts w:ascii="Times New Roman" w:hAnsi="Times New Roman"/>
          <w:sz w:val="24"/>
          <w:szCs w:val="24"/>
        </w:rPr>
      </w:pPr>
      <w:r>
        <w:rPr>
          <w:rFonts w:ascii="Times New Roman" w:hAnsi="Times New Roman"/>
          <w:sz w:val="24"/>
          <w:szCs w:val="24"/>
        </w:rPr>
        <w:t>Universidad Autónoma de Barcelona</w:t>
      </w:r>
      <w:r w:rsidRPr="00A713D0">
        <w:rPr>
          <w:rFonts w:ascii="Times New Roman" w:hAnsi="Times New Roman"/>
          <w:sz w:val="24"/>
          <w:szCs w:val="24"/>
        </w:rPr>
        <w:t>/</w:t>
      </w:r>
      <w:r>
        <w:rPr>
          <w:rFonts w:ascii="Times New Roman" w:hAnsi="Times New Roman"/>
          <w:sz w:val="24"/>
          <w:szCs w:val="24"/>
        </w:rPr>
        <w:t>España</w:t>
      </w:r>
    </w:p>
    <w:p w14:paraId="663227A1" w14:textId="77777777" w:rsidR="001604A3" w:rsidRDefault="001604A3" w:rsidP="001604A3">
      <w:pPr>
        <w:spacing w:line="240" w:lineRule="auto"/>
        <w:jc w:val="right"/>
        <w:rPr>
          <w:rFonts w:ascii="Times New Roman" w:hAnsi="Times New Roman"/>
          <w:sz w:val="24"/>
          <w:szCs w:val="24"/>
        </w:rPr>
      </w:pPr>
    </w:p>
    <w:p w14:paraId="2D2735F6" w14:textId="16CD1E5B" w:rsidR="001604A3" w:rsidRPr="00135BF5" w:rsidRDefault="001604A3" w:rsidP="001604A3">
      <w:pPr>
        <w:spacing w:line="240" w:lineRule="auto"/>
        <w:jc w:val="both"/>
        <w:rPr>
          <w:rFonts w:ascii="Times New Roman" w:hAnsi="Times New Roman"/>
          <w:b/>
          <w:i/>
          <w:sz w:val="26"/>
          <w:szCs w:val="26"/>
        </w:rPr>
      </w:pPr>
      <w:r>
        <w:rPr>
          <w:rFonts w:ascii="Times New Roman" w:hAnsi="Times New Roman"/>
          <w:b/>
          <w:i/>
          <w:sz w:val="26"/>
          <w:szCs w:val="26"/>
        </w:rPr>
        <w:t>4</w:t>
      </w:r>
      <w:r w:rsidRPr="00423E1C">
        <w:rPr>
          <w:rFonts w:ascii="Times New Roman" w:hAnsi="Times New Roman"/>
          <w:b/>
          <w:i/>
          <w:sz w:val="26"/>
          <w:szCs w:val="26"/>
        </w:rPr>
        <w:t xml:space="preserve">.1. </w:t>
      </w:r>
      <w:r w:rsidRPr="00135BF5">
        <w:rPr>
          <w:rFonts w:ascii="Times New Roman" w:hAnsi="Times New Roman"/>
          <w:b/>
          <w:i/>
          <w:sz w:val="26"/>
          <w:szCs w:val="26"/>
        </w:rPr>
        <w:t>Introducción: convergencia de principios éticos y normativos</w:t>
      </w:r>
    </w:p>
    <w:p w14:paraId="544DFC7A" w14:textId="77777777" w:rsidR="001604A3"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 xml:space="preserve">El uso de sistemas de inteligencia artificial (IA) implica a toda la comunidad universitaria, incluyendo al Personal Docente e Investigador (PDI), al Personal Técnico, de Gestión y de Administración y Servicios (PTGAS), al estudiantado, así como a los órganos de gobierno y entidades vinculadas. La investigación académica ha mostrado que, aunque cada uno de estos colectivos presenta preocupaciones éticas particulares, todas derivan de principios éticos comunes (Digital Education Council, 2024; Galindo-Domínguez et al., 2024; Pettersson et al., 2024; Vimos-Buenaño et al., 2024; Ogunleye et al., 2024; De Buenaga y Bueno, 2024; Martínez, 2019; Pedreño Muñoz et al., 2024). Estas preocupaciones se alinean con lo establecido en las </w:t>
      </w:r>
      <w:r w:rsidRPr="00135BF5">
        <w:rPr>
          <w:rFonts w:ascii="Times New Roman" w:hAnsi="Times New Roman"/>
          <w:i/>
          <w:iCs/>
          <w:sz w:val="24"/>
          <w:szCs w:val="24"/>
        </w:rPr>
        <w:t>Directrices Éticas para una IA Confiable</w:t>
      </w:r>
      <w:r w:rsidRPr="00135BF5">
        <w:rPr>
          <w:rFonts w:ascii="Times New Roman" w:hAnsi="Times New Roman"/>
          <w:sz w:val="24"/>
          <w:szCs w:val="24"/>
        </w:rPr>
        <w:t xml:space="preserve"> (2019)</w:t>
      </w:r>
      <w:r w:rsidRPr="00135BF5">
        <w:rPr>
          <w:rFonts w:ascii="Times New Roman" w:hAnsi="Times New Roman"/>
          <w:i/>
          <w:iCs/>
          <w:sz w:val="24"/>
          <w:szCs w:val="24"/>
        </w:rPr>
        <w:t xml:space="preserve"> </w:t>
      </w:r>
      <w:r w:rsidRPr="00135BF5">
        <w:rPr>
          <w:rFonts w:ascii="Times New Roman" w:hAnsi="Times New Roman"/>
          <w:sz w:val="24"/>
          <w:szCs w:val="24"/>
        </w:rPr>
        <w:t>y las</w:t>
      </w:r>
      <w:r w:rsidRPr="00135BF5">
        <w:rPr>
          <w:rFonts w:ascii="Times New Roman" w:hAnsi="Times New Roman"/>
          <w:i/>
          <w:iCs/>
          <w:sz w:val="24"/>
          <w:szCs w:val="24"/>
        </w:rPr>
        <w:t xml:space="preserve"> Directrices Éticas sobre el Uso de la Inteligencia Artificial y los Datos en la Educación y la Formación para los Educadores </w:t>
      </w:r>
      <w:r w:rsidRPr="00135BF5">
        <w:rPr>
          <w:rFonts w:ascii="Times New Roman" w:hAnsi="Times New Roman"/>
          <w:sz w:val="24"/>
          <w:szCs w:val="24"/>
        </w:rPr>
        <w:t xml:space="preserve">(2022), ambas de la Comisión Europea, que identifican siete principios éticos no vinculantes: acción y supervisión humanas; solidez técnica y seguridad; gestión de la privacidad y de los datos; transparencia; diversidad, no discriminación y equidad; bienestar social y ambiental; y rendición de cuentas. </w:t>
      </w:r>
    </w:p>
    <w:p w14:paraId="4EDBB38E" w14:textId="77777777" w:rsidR="001604A3"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El Reglamento 2024/1689</w:t>
      </w:r>
      <w:r>
        <w:rPr>
          <w:rFonts w:ascii="Times New Roman" w:hAnsi="Times New Roman"/>
          <w:sz w:val="24"/>
          <w:szCs w:val="24"/>
        </w:rPr>
        <w:t xml:space="preserve"> (</w:t>
      </w:r>
      <w:r w:rsidRPr="00135BF5">
        <w:rPr>
          <w:rFonts w:ascii="Times New Roman" w:hAnsi="Times New Roman"/>
          <w:sz w:val="24"/>
          <w:szCs w:val="24"/>
        </w:rPr>
        <w:t>DOUE-L-2024-81079</w:t>
      </w:r>
      <w:r>
        <w:rPr>
          <w:rFonts w:ascii="Times New Roman" w:hAnsi="Times New Roman"/>
          <w:sz w:val="24"/>
          <w:szCs w:val="24"/>
        </w:rPr>
        <w:t>)</w:t>
      </w:r>
      <w:r w:rsidRPr="00135BF5">
        <w:rPr>
          <w:rFonts w:ascii="Times New Roman" w:hAnsi="Times New Roman"/>
          <w:sz w:val="24"/>
          <w:szCs w:val="24"/>
        </w:rPr>
        <w:t xml:space="preserve"> establece un marco jurídico armonizado en materia de IA basado en los valores y derechos de la Carta de los Derechos Fundamentales de la Unión Europea y también en los mencionados principios éticos. Como establece su considerando 8, garantiza la protección de estos principios en el ámbito de su aplicación, pues su objetivo principal es establecer un estándar normativo mínimo entre los Estados miembros y regular los riesgos asociados a la IA, con la correspondiente imposición de sanciones en caso de incumplimiento. En este contexto, las universidades deben abordar tanto las implicaciones derivadas del marco legal como la integración de los principios éticos en el despliegue y uso de la IA, aspectos que se analizarán en l</w:t>
      </w:r>
      <w:r>
        <w:rPr>
          <w:rFonts w:ascii="Times New Roman" w:hAnsi="Times New Roman"/>
          <w:sz w:val="24"/>
          <w:szCs w:val="24"/>
        </w:rPr>
        <w:t>os</w:t>
      </w:r>
      <w:r w:rsidRPr="00135BF5">
        <w:rPr>
          <w:rFonts w:ascii="Times New Roman" w:hAnsi="Times New Roman"/>
          <w:sz w:val="24"/>
          <w:szCs w:val="24"/>
        </w:rPr>
        <w:t xml:space="preserve"> siguientes </w:t>
      </w:r>
      <w:r>
        <w:rPr>
          <w:rFonts w:ascii="Times New Roman" w:hAnsi="Times New Roman"/>
          <w:sz w:val="24"/>
          <w:szCs w:val="24"/>
        </w:rPr>
        <w:t>apartados</w:t>
      </w:r>
      <w:r w:rsidRPr="00135BF5">
        <w:rPr>
          <w:rFonts w:ascii="Times New Roman" w:hAnsi="Times New Roman"/>
          <w:sz w:val="24"/>
          <w:szCs w:val="24"/>
        </w:rPr>
        <w:t>.</w:t>
      </w:r>
    </w:p>
    <w:p w14:paraId="31495832" w14:textId="53686621" w:rsidR="001604A3" w:rsidRPr="00135BF5" w:rsidRDefault="001604A3" w:rsidP="001604A3">
      <w:pPr>
        <w:spacing w:line="240" w:lineRule="auto"/>
        <w:jc w:val="both"/>
        <w:rPr>
          <w:rFonts w:ascii="Times New Roman" w:hAnsi="Times New Roman"/>
          <w:b/>
          <w:i/>
          <w:sz w:val="26"/>
          <w:szCs w:val="26"/>
        </w:rPr>
      </w:pPr>
      <w:r>
        <w:rPr>
          <w:rFonts w:ascii="Times New Roman" w:hAnsi="Times New Roman"/>
          <w:b/>
          <w:i/>
          <w:sz w:val="26"/>
          <w:szCs w:val="26"/>
        </w:rPr>
        <w:t>4</w:t>
      </w:r>
      <w:r w:rsidRPr="00423E1C">
        <w:rPr>
          <w:rFonts w:ascii="Times New Roman" w:hAnsi="Times New Roman"/>
          <w:b/>
          <w:i/>
          <w:sz w:val="26"/>
          <w:szCs w:val="26"/>
        </w:rPr>
        <w:t>.</w:t>
      </w:r>
      <w:r>
        <w:rPr>
          <w:rFonts w:ascii="Times New Roman" w:hAnsi="Times New Roman"/>
          <w:b/>
          <w:i/>
          <w:sz w:val="26"/>
          <w:szCs w:val="26"/>
        </w:rPr>
        <w:t>2</w:t>
      </w:r>
      <w:r w:rsidRPr="00423E1C">
        <w:rPr>
          <w:rFonts w:ascii="Times New Roman" w:hAnsi="Times New Roman"/>
          <w:b/>
          <w:i/>
          <w:sz w:val="26"/>
          <w:szCs w:val="26"/>
        </w:rPr>
        <w:t xml:space="preserve">. </w:t>
      </w:r>
      <w:r w:rsidRPr="00135BF5">
        <w:rPr>
          <w:rFonts w:ascii="Times New Roman" w:hAnsi="Times New Roman"/>
          <w:b/>
          <w:i/>
          <w:sz w:val="26"/>
          <w:szCs w:val="26"/>
        </w:rPr>
        <w:t>Aplicación del Reglamento de IA en el ámbito universitario</w:t>
      </w:r>
    </w:p>
    <w:p w14:paraId="65C93900"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El Reglamento 2024/1689, que entró en vigor el 1 de agosto de 2024 y será plenamente exigible a partir del 2 de agosto de 2026, es vinculante en todos los Estados miembros sin necesidad de transposición a las legislaciones nacionales y se coordina con otras normativas europeas en materia de protección de datos, ciberseguridad, competencia, derechos fundamentales, protección de las personas consumidoras, empleo y seguridad de los productos, complementándose con futuras directivas sobre responsabilidad civil por daños relacionados con la IA y productos defectuosos. El apartado 3 del Anexo III, en relación con el art. 6.2, establece que serán de «alto riesgo» los sistemas de IA diseñados para funciones que pueden afectar significativamente la trayectoria educativa y profesional de las personas, definiéndose el concepto de «riesgo» como «</w:t>
      </w:r>
      <w:r w:rsidRPr="00135BF5">
        <w:rPr>
          <w:rFonts w:ascii="Times New Roman" w:hAnsi="Times New Roman"/>
          <w:i/>
          <w:iCs/>
          <w:sz w:val="24"/>
          <w:szCs w:val="24"/>
        </w:rPr>
        <w:t>la combinación de la probabilidad de que se produzca un perjuicio y la gravedad de dicho perjuicio</w:t>
      </w:r>
      <w:r w:rsidRPr="00135BF5">
        <w:rPr>
          <w:rFonts w:ascii="Times New Roman" w:hAnsi="Times New Roman"/>
          <w:sz w:val="24"/>
          <w:szCs w:val="24"/>
        </w:rPr>
        <w:t xml:space="preserve">» (art. 3.2). Entre estos sistemas se incluyen los destinados a la determinación del acceso o la admisión a centros educativos y de formación </w:t>
      </w:r>
      <w:r w:rsidRPr="00135BF5">
        <w:rPr>
          <w:rFonts w:ascii="Times New Roman" w:hAnsi="Times New Roman"/>
          <w:sz w:val="24"/>
          <w:szCs w:val="24"/>
        </w:rPr>
        <w:lastRenderedPageBreak/>
        <w:t xml:space="preserve">profesional en todos los niveles; la distribución de personas entre dichas instituciones; la evaluación de los resultados del aprendizaje, especialmente cuando se utilizan para orientar el proceso educativo; la evaluación del nivel de educación adecuado que recibirá una persona o al que podrá acceder; y, finalmente, el seguimiento y detección de comportamientos prohibidos durante los exámenes (Anexo III). Asimismo, los sistemas de IA que efectúen la elaboración de perfiles de personas físicas se considerarán siempre de alto riesgo (art. 3 </w:t>
      </w:r>
      <w:r w:rsidRPr="00135BF5">
        <w:rPr>
          <w:rFonts w:ascii="Times New Roman" w:hAnsi="Times New Roman"/>
          <w:i/>
          <w:iCs/>
          <w:sz w:val="24"/>
          <w:szCs w:val="24"/>
        </w:rPr>
        <w:t>in fine</w:t>
      </w:r>
      <w:r w:rsidRPr="00135BF5">
        <w:rPr>
          <w:rFonts w:ascii="Times New Roman" w:hAnsi="Times New Roman"/>
          <w:sz w:val="24"/>
          <w:szCs w:val="24"/>
        </w:rPr>
        <w:t>). Quedan excluidos de la aplicación del Reglamento los sistemas de IA puestos en servicio únicamente con fines de investigación y desarrollo científicos (art. 2.6). Si la universidad utiliza sistemas de IA en la gestión de recursos humanos, como en la selección de personal académico o administrativo, la evaluación del rendimiento o la asignación de tareas (considerando 57), estos estarán también clasificados como de alto riesgo (Anexo III, apartado 4), con las obligaciones que se expondrán posteriormente.</w:t>
      </w:r>
    </w:p>
    <w:p w14:paraId="739C8FBC"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Aunque el Anexo III establece qué usos de la IA en el ámbito educativo se consideran de alto riesgo, el Considerando 56 introduce una interpretación más amplia al señalar que «</w:t>
      </w:r>
      <w:r w:rsidRPr="00135BF5">
        <w:rPr>
          <w:rFonts w:ascii="Times New Roman" w:hAnsi="Times New Roman"/>
          <w:i/>
          <w:iCs/>
          <w:sz w:val="24"/>
          <w:szCs w:val="24"/>
        </w:rPr>
        <w:t xml:space="preserve">deben clasificarse como de alto riesgo los sistemas de IA que se utilizan en la educación o la formación profesional y, en particular </w:t>
      </w:r>
      <w:r w:rsidRPr="00135BF5">
        <w:rPr>
          <w:rFonts w:ascii="Times New Roman" w:hAnsi="Times New Roman"/>
          <w:sz w:val="24"/>
          <w:szCs w:val="24"/>
        </w:rPr>
        <w:t>[</w:t>
      </w:r>
      <w:r w:rsidRPr="00135BF5">
        <w:rPr>
          <w:rFonts w:ascii="Times New Roman" w:hAnsi="Times New Roman"/>
          <w:i/>
          <w:iCs/>
          <w:sz w:val="24"/>
          <w:szCs w:val="24"/>
        </w:rPr>
        <w:t>…</w:t>
      </w:r>
      <w:r w:rsidRPr="00135BF5">
        <w:rPr>
          <w:rFonts w:ascii="Times New Roman" w:hAnsi="Times New Roman"/>
          <w:sz w:val="24"/>
          <w:szCs w:val="24"/>
        </w:rPr>
        <w:t xml:space="preserve">]», los mencionados en dicho anexo. Esto sugiere que el uso de IA en el contexto educativo podría estar siempre sujeto a una presunción de </w:t>
      </w:r>
      <w:r w:rsidRPr="00135BF5">
        <w:rPr>
          <w:rFonts w:ascii="Times New Roman" w:hAnsi="Times New Roman"/>
          <w:i/>
          <w:iCs/>
          <w:sz w:val="24"/>
          <w:szCs w:val="24"/>
        </w:rPr>
        <w:t>alto riesgo</w:t>
      </w:r>
      <w:r w:rsidRPr="00135BF5">
        <w:rPr>
          <w:rFonts w:ascii="Times New Roman" w:hAnsi="Times New Roman"/>
          <w:sz w:val="24"/>
          <w:szCs w:val="24"/>
        </w:rPr>
        <w:t>, incluso más allá de los sistemas listados. Desde un punto de vista jurídico, los considerandos no tienen fuerza vinculante, pero pueden aclarar el contenido de las disposiciones y orientar su interpretación por lo que el considerando 56 podría influir en cómo las autoridades reguladoras y los tribunales apliquen la normativa. Además, el art. 7, en relación con el 97, establece que la Comisión, mediante actos delegados, puede actuar sin necesidad de iniciar un nuevo procedimiento legislativo y añadir nuevos casos de uso de alto riesgo no recogidos en el Anexo III o, por ejemplo, modificar las descripciones actuales para adaptarlas a tecnologías o metodologías emergentes en el sector educativo. Asimismo, el art. 6, apartado 3, introduce una cláusula de flexibilidad que permite evaluar el impacto real en la toma de decisiones y el potencial de perjuicio de un sistema de IA que, aun contemplado en el Anexo III, no plantee un riesgo significativo para la salud, la seguridad o los derechos fundamentales si realiza funciones técnicas o administrativas simples, como la transformación de datos no estructurados en estructurados o la clasificación de documentos; complementa o mejora una tarea ya realizada por personas sin alterar sustancialmente los resultados, como la corrección de estilo o adaptación lingüística en textos académicos; o identifica desviaciones en patrones de decisiones anteriores sin reemplazar la evaluación humana y el Reglamento menciona como ejemplo «</w:t>
      </w:r>
      <w:r w:rsidRPr="00135BF5">
        <w:rPr>
          <w:rFonts w:ascii="Times New Roman" w:hAnsi="Times New Roman"/>
          <w:i/>
          <w:iCs/>
          <w:sz w:val="24"/>
          <w:szCs w:val="24"/>
        </w:rPr>
        <w:t>aquellos que pueden utilizarse para comprobar a posteriori si un profesor puede haberse desviado de su patrón de calificación determinado, a fin de llamar la atención sobre posibles incoherencias o anomalías</w:t>
      </w:r>
      <w:r w:rsidRPr="00135BF5">
        <w:rPr>
          <w:rFonts w:ascii="Times New Roman" w:hAnsi="Times New Roman"/>
          <w:sz w:val="24"/>
          <w:szCs w:val="24"/>
        </w:rPr>
        <w:t xml:space="preserve">» (considerando 53); o sistemas que faciliten procesos previos a una evaluación, como la gestión documental, la indexación o la traducción de textos, sin influir directamente en el resultado de la evaluación final. Así, un sistema de IA utilizado para la evaluación automatizada del rendimiento académico de estudiantes podría considerarse de alto riesgo, dada la posibilidad de sesgos y su impacto en decisiones que afectan el futuro académico de las personas, mientras que un sistema utilizado para optimizar la gestión energética de las instalaciones universitarias sería clasificado de bajo riesgo, al tener un impacto limitado en los derechos fundamentales. Aunque los principios éticos subyacentes, como la rendición de cuentas y la solidez técnica, son los mismos en ambos casos, las exigencias regulatorias varían según del nivel de riesgo, de manera que, como se indicó al inicio, los principios éticos actúan como una guía transversal, mientras que el marco normativo adapta las obligaciones a cada contexto. </w:t>
      </w:r>
    </w:p>
    <w:p w14:paraId="58431E39"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Según la definición de «responsable del despliegue» del art. 3.4 («</w:t>
      </w:r>
      <w:r w:rsidRPr="00135BF5">
        <w:rPr>
          <w:rFonts w:ascii="Times New Roman" w:hAnsi="Times New Roman"/>
          <w:i/>
          <w:iCs/>
          <w:sz w:val="24"/>
          <w:szCs w:val="24"/>
        </w:rPr>
        <w:t xml:space="preserve">una persona física o jurídica, o autoridad pública, órgano u organismo que utilice un sistema de IA bajo su propia </w:t>
      </w:r>
      <w:r w:rsidRPr="00135BF5">
        <w:rPr>
          <w:rFonts w:ascii="Times New Roman" w:hAnsi="Times New Roman"/>
          <w:i/>
          <w:iCs/>
          <w:sz w:val="24"/>
          <w:szCs w:val="24"/>
        </w:rPr>
        <w:lastRenderedPageBreak/>
        <w:t>autoridad</w:t>
      </w:r>
      <w:r w:rsidRPr="00135BF5">
        <w:rPr>
          <w:rFonts w:ascii="Times New Roman" w:hAnsi="Times New Roman"/>
          <w:sz w:val="24"/>
          <w:szCs w:val="24"/>
        </w:rPr>
        <w:t xml:space="preserve"> […]»), la universidad será considerada </w:t>
      </w:r>
      <w:r w:rsidRPr="00135BF5">
        <w:rPr>
          <w:rFonts w:ascii="Times New Roman" w:hAnsi="Times New Roman"/>
          <w:i/>
          <w:iCs/>
          <w:sz w:val="24"/>
          <w:szCs w:val="24"/>
        </w:rPr>
        <w:t xml:space="preserve">responsable </w:t>
      </w:r>
      <w:r w:rsidRPr="00135BF5">
        <w:rPr>
          <w:rFonts w:ascii="Times New Roman" w:hAnsi="Times New Roman"/>
          <w:sz w:val="24"/>
          <w:szCs w:val="24"/>
        </w:rPr>
        <w:t xml:space="preserve">en cualquier situación en la que ejerza control sobre el uso, integración o funcionamiento de un sistema de IA, ya sea adquirido, licenciado, desarrollado internamente o implementado mediante servicios externos. Como responsable de un sistema de alto riesgo (Anexo III), deberá cumplir las obligaciones del art. 26 y, sin perjuicio de las prácticas de IA prohibidas del art. 5, adoptar medidas técnicas y organizativas adecuadas para garantizar que el sistema se utiliza conforme a las instrucciones del proveedor; supervisar el sistema mediante personas con la competencia, formación y autoridad necesarias; asegurarse de que los datos de entrada sean pertinentes y representativos según la finalidad del sistema, en la medida en que tenga control sobre ellos; monitorizar el funcionamiento e informar al proveedor y a la autoridad de vigilancia del mercado si detecta riesgos o incidentes graves, suspendiendo su uso si, aun siguiendo las instrucciones, puede causar riesgos significativos; conservar los archivos de registro generados automáticamente por el sistema durante al menos seis meses, salvo que otra normativa disponga lo contrario; y, si la universidad es una autoridad pública, asegurarse de que el sistema está registrado en la base de datos de la UE (art. 71) sin poder utilizarlo si no lo está. Asimismo, como empleadora, antes de poner en servicio el sistema en el lugar de trabajo, debe informar a las personas trabajadoras y a sus representantes sobre su uso, conforme a las normativas y procedimientos del derecho nacional y de la UE; informar a las personas afectadas cuando el sistema de IA tome decisiones que les conciernan y cooperar con las autoridades de supervisión en cualquier medida relacionada con el sistema; y, cuando proceda, realizar una evaluación de impacto relativa a la protección de datos, conforme al artículo 35 del RGPD, utilizando la información facilitada por el proveedor. </w:t>
      </w:r>
    </w:p>
    <w:p w14:paraId="21EB655F"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Si la universidad, como responsable del despliegue de un sistema de alto riesgo, es un organismo de Derecho público</w:t>
      </w:r>
      <w:r w:rsidRPr="00135BF5">
        <w:rPr>
          <w:rFonts w:ascii="Times New Roman" w:hAnsi="Times New Roman"/>
          <w:b/>
          <w:bCs/>
          <w:sz w:val="24"/>
          <w:szCs w:val="24"/>
        </w:rPr>
        <w:t xml:space="preserve"> </w:t>
      </w:r>
      <w:r w:rsidRPr="00135BF5">
        <w:rPr>
          <w:rFonts w:ascii="Times New Roman" w:hAnsi="Times New Roman"/>
          <w:sz w:val="24"/>
          <w:szCs w:val="24"/>
        </w:rPr>
        <w:t xml:space="preserve">o es una entidad privada que presta servicios públicos, estará obligada a realizar, antes del despliegue, una Evaluación de Impacto relativa a los Derechos Fundamentales (EIDF), que deberá incluir una descripción de los procesos en los que se utilizará el sistema, alineados con su finalidad prevista, así como la duración y frecuencia de uso; la identificación de las categorías de personas afectadas, como estudiantes, profesores o personal administrativo, y los riesgos específicos que el sistema pueda representar para estos colectivos; y especificar cómo se implementará la supervisión humana durante el uso del sistema y qué medidas de mitigación se adoptarán en caso de que los riesgos identificados se materialicen, incluyendo mecanismos de gobernanza interna y procedimientos de reclamación (art. 27). </w:t>
      </w:r>
    </w:p>
    <w:p w14:paraId="5E9CC03B"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 xml:space="preserve">Por otra parte, si la universidad ha desarrollado internamente un sistema de IA, ha introducido en el mercado o puesto en servicio un sistema de IA de alto riesgo con su propio nombre o marca, ya sea gratuitamente o mediante pago, o ha realizado modificaciones sustanciales en un sistema desarrollado por un proveedor externo que afecten su funcionamiento, nivel de riesgo o finalidad prevista, será considerada </w:t>
      </w:r>
      <w:r w:rsidRPr="00135BF5">
        <w:rPr>
          <w:rFonts w:ascii="Times New Roman" w:hAnsi="Times New Roman"/>
          <w:i/>
          <w:iCs/>
          <w:sz w:val="24"/>
          <w:szCs w:val="24"/>
        </w:rPr>
        <w:t>proveedora</w:t>
      </w:r>
      <w:r w:rsidRPr="00135BF5">
        <w:rPr>
          <w:rFonts w:ascii="Times New Roman" w:hAnsi="Times New Roman"/>
          <w:sz w:val="24"/>
          <w:szCs w:val="24"/>
        </w:rPr>
        <w:t xml:space="preserve"> (arts. 3.3 y 25), y deberá cumplir con las obligaciones previstas en el artículo 16 y concordantes. En caso de utilizar el sistema dentro de su propia institución, asumirá también las responsabilidades de despliegue conforme al artículo 26.</w:t>
      </w:r>
    </w:p>
    <w:p w14:paraId="701F38EC" w14:textId="641C7CBE" w:rsidR="001604A3" w:rsidRPr="001604A3"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 xml:space="preserve">Independientemente de que el sistema de IA sea de alto riesgo o no, el art. 4 establece la obligación de garantizar la </w:t>
      </w:r>
      <w:r w:rsidRPr="00135BF5">
        <w:rPr>
          <w:rFonts w:ascii="Times New Roman" w:hAnsi="Times New Roman"/>
          <w:i/>
          <w:iCs/>
          <w:sz w:val="24"/>
          <w:szCs w:val="24"/>
        </w:rPr>
        <w:t>alfabetización</w:t>
      </w:r>
      <w:r w:rsidRPr="00135BF5">
        <w:rPr>
          <w:rFonts w:ascii="Times New Roman" w:hAnsi="Times New Roman"/>
          <w:sz w:val="24"/>
          <w:szCs w:val="24"/>
        </w:rPr>
        <w:t xml:space="preserve"> en esta materia para todo el personal involucrado en su funcionamiento y uso, de manera que, tanto los proveedores como los responsables del despliegue, deben adoptar medidas para asegurar que «</w:t>
      </w:r>
      <w:r w:rsidRPr="00135BF5">
        <w:rPr>
          <w:rFonts w:ascii="Times New Roman" w:hAnsi="Times New Roman"/>
          <w:i/>
          <w:iCs/>
          <w:sz w:val="24"/>
          <w:szCs w:val="24"/>
        </w:rPr>
        <w:t>su personal y demás personas que se encarguen en su nombre del funcionamiento y la utilización de sistemas de IA</w:t>
      </w:r>
      <w:r w:rsidRPr="00135BF5">
        <w:rPr>
          <w:rFonts w:ascii="Times New Roman" w:hAnsi="Times New Roman"/>
          <w:sz w:val="24"/>
          <w:szCs w:val="24"/>
        </w:rPr>
        <w:t xml:space="preserve">», es decir, el PDI, PTGAS, así como personas externas que operen o gestionen estos sistemas en </w:t>
      </w:r>
      <w:r w:rsidRPr="00135BF5">
        <w:rPr>
          <w:rFonts w:ascii="Times New Roman" w:hAnsi="Times New Roman"/>
          <w:sz w:val="24"/>
          <w:szCs w:val="24"/>
        </w:rPr>
        <w:lastRenderedPageBreak/>
        <w:t>representación de la universidad, posean un nivel adecuado de conocimientos sobre su funcionamiento y riesgos.</w:t>
      </w:r>
    </w:p>
    <w:p w14:paraId="78D7AD18" w14:textId="3E67930F" w:rsidR="001604A3" w:rsidRPr="00135BF5" w:rsidRDefault="001604A3" w:rsidP="001604A3">
      <w:pPr>
        <w:spacing w:line="240" w:lineRule="auto"/>
        <w:jc w:val="both"/>
        <w:rPr>
          <w:rFonts w:ascii="Times New Roman" w:hAnsi="Times New Roman"/>
          <w:b/>
          <w:i/>
          <w:sz w:val="26"/>
          <w:szCs w:val="26"/>
        </w:rPr>
      </w:pPr>
      <w:r>
        <w:rPr>
          <w:rFonts w:ascii="Times New Roman" w:hAnsi="Times New Roman"/>
          <w:b/>
          <w:i/>
          <w:sz w:val="26"/>
          <w:szCs w:val="26"/>
        </w:rPr>
        <w:t>4</w:t>
      </w:r>
      <w:r w:rsidRPr="00423E1C">
        <w:rPr>
          <w:rFonts w:ascii="Times New Roman" w:hAnsi="Times New Roman"/>
          <w:b/>
          <w:i/>
          <w:sz w:val="26"/>
          <w:szCs w:val="26"/>
        </w:rPr>
        <w:t>.</w:t>
      </w:r>
      <w:r>
        <w:rPr>
          <w:rFonts w:ascii="Times New Roman" w:hAnsi="Times New Roman"/>
          <w:b/>
          <w:i/>
          <w:sz w:val="26"/>
          <w:szCs w:val="26"/>
        </w:rPr>
        <w:t>3</w:t>
      </w:r>
      <w:r w:rsidRPr="00423E1C">
        <w:rPr>
          <w:rFonts w:ascii="Times New Roman" w:hAnsi="Times New Roman"/>
          <w:b/>
          <w:i/>
          <w:sz w:val="26"/>
          <w:szCs w:val="26"/>
        </w:rPr>
        <w:t xml:space="preserve">. </w:t>
      </w:r>
      <w:r w:rsidRPr="00135BF5">
        <w:rPr>
          <w:rFonts w:ascii="Times New Roman" w:hAnsi="Times New Roman"/>
          <w:b/>
          <w:i/>
          <w:sz w:val="26"/>
          <w:szCs w:val="26"/>
        </w:rPr>
        <w:t>Códigos de conducta internos y gobernanza ética</w:t>
      </w:r>
    </w:p>
    <w:p w14:paraId="05185933"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 xml:space="preserve">Los códigos de conducta que la universidad puede adoptar conforme el artículo 95 del Reglamento complementan el cumplimiento normativo y refuerzan una cultura institucional orientada a la aplicación de principios éticos en el uso de la IA (considerando 27). Estos códigos pueden aplicarse tanto a sistemas de alto riesgo como a aquellos no formalmente clasificados como tales y cuyo uso se limita a tareas de carácter restringido en los términos del artículo 6.3 pues, si bien no plantean riesgos significativos para la salud, la seguridad o los derechos fundamentales (art. 7.1.b), pueden generar preocupaciones éticas que justifiquen la adopción de buenas prácticas. Los códigos de conducta pueden desarrollar principios específicos como la </w:t>
      </w:r>
      <w:r w:rsidRPr="00135BF5">
        <w:rPr>
          <w:rFonts w:ascii="Times New Roman" w:hAnsi="Times New Roman"/>
          <w:i/>
          <w:iCs/>
          <w:sz w:val="24"/>
          <w:szCs w:val="24"/>
        </w:rPr>
        <w:t>integridad académica</w:t>
      </w:r>
      <w:r w:rsidRPr="00135BF5">
        <w:rPr>
          <w:rFonts w:ascii="Times New Roman" w:hAnsi="Times New Roman"/>
          <w:sz w:val="24"/>
          <w:szCs w:val="24"/>
        </w:rPr>
        <w:t xml:space="preserve"> en el uso de la IA, enmarcada en los principios fundamentales de la rendición de cuentas y la transparencia, exigiendo que estudiantes, docentes e investigadores asuman la responsabilidad de sus trabajos y hagan explícito el uso de IA en sus producciones académicas, independientemente de que empleen sistemas desplegados por la universidad o herramientas externas. </w:t>
      </w:r>
    </w:p>
    <w:p w14:paraId="1222A729"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Si bien los códigos de conducta del artículo 95 son voluntarios y no sancionadores, la universidad también puede desarrollar, dentro de su normativa interna o reglamentos institucionales, instrumentos vinculantes con normas de obligado cumplimiento y sanciones que complementen las disposiciones del Reglamento, sin sustituirlas ni contradecirlas, incluyendo regulaciones específicas aplicables al entorno académico y administrativo y a los colectivos afectados, y establecer mecanismos de supervisión ética, como la creación de un consejo o comité especializado, interno o externo, que facilite la identificación y resolución de conflictos éticos en el uso de la IA.</w:t>
      </w:r>
    </w:p>
    <w:p w14:paraId="56739B1F" w14:textId="77777777" w:rsidR="001604A3" w:rsidRPr="00135BF5" w:rsidRDefault="001604A3" w:rsidP="001604A3">
      <w:pPr>
        <w:spacing w:line="240" w:lineRule="auto"/>
        <w:ind w:firstLine="284"/>
        <w:jc w:val="both"/>
        <w:rPr>
          <w:rFonts w:ascii="Times New Roman" w:hAnsi="Times New Roman"/>
          <w:sz w:val="24"/>
          <w:szCs w:val="24"/>
        </w:rPr>
      </w:pPr>
      <w:r w:rsidRPr="00135BF5">
        <w:rPr>
          <w:rFonts w:ascii="Times New Roman" w:hAnsi="Times New Roman"/>
          <w:sz w:val="24"/>
          <w:szCs w:val="24"/>
        </w:rPr>
        <w:t>En cualquier caso, la creación de códigos de conducta, al igual que la normativa legal, no sustituye el razonamiento ético individual y colectivo que debe fomentarse mediante una cultura activa basada en la participación crítica de la comunidad universitaria, el debate interdisciplinario y la formación continua en ética aplicada.</w:t>
      </w:r>
    </w:p>
    <w:p w14:paraId="09E6F90C" w14:textId="77777777" w:rsidR="00AB1E67" w:rsidRDefault="00AB1E67" w:rsidP="33B1F209">
      <w:pPr>
        <w:spacing w:line="240" w:lineRule="auto"/>
        <w:jc w:val="both"/>
        <w:rPr>
          <w:rFonts w:ascii="Times New Roman" w:hAnsi="Times New Roman"/>
          <w:b/>
          <w:bCs/>
          <w:sz w:val="24"/>
          <w:szCs w:val="24"/>
        </w:rPr>
      </w:pPr>
    </w:p>
    <w:p w14:paraId="1C73D314" w14:textId="64E78DED" w:rsidR="00030CA1" w:rsidRDefault="003A5A96" w:rsidP="003A5A96">
      <w:pPr>
        <w:jc w:val="center"/>
        <w:rPr>
          <w:rFonts w:ascii="Times New Roman" w:hAnsi="Times New Roman"/>
          <w:b/>
          <w:sz w:val="32"/>
          <w:szCs w:val="32"/>
        </w:rPr>
      </w:pPr>
      <w:r>
        <w:rPr>
          <w:rFonts w:ascii="Times New Roman" w:hAnsi="Times New Roman"/>
          <w:b/>
          <w:sz w:val="32"/>
          <w:szCs w:val="32"/>
        </w:rPr>
        <w:t xml:space="preserve">5- </w:t>
      </w:r>
      <w:r w:rsidR="00030CA1">
        <w:rPr>
          <w:rFonts w:ascii="Times New Roman" w:hAnsi="Times New Roman"/>
          <w:b/>
          <w:sz w:val="32"/>
          <w:szCs w:val="32"/>
        </w:rPr>
        <w:t>LA PRESENCIA DE LA INTELIGENCIA ARTIFICIAL EN ESCENARIOS EDUCATIVOS: Algunas reflexiones desde el Cono Sur</w:t>
      </w:r>
    </w:p>
    <w:p w14:paraId="22756D4D" w14:textId="77777777" w:rsidR="00030CA1" w:rsidRDefault="00030CA1" w:rsidP="00030CA1">
      <w:pPr>
        <w:jc w:val="center"/>
        <w:rPr>
          <w:rFonts w:ascii="Times New Roman" w:hAnsi="Times New Roman"/>
          <w:b/>
          <w:sz w:val="32"/>
          <w:szCs w:val="32"/>
        </w:rPr>
      </w:pPr>
    </w:p>
    <w:p w14:paraId="0DEEDDF2" w14:textId="77777777" w:rsidR="00030CA1" w:rsidRDefault="00030CA1" w:rsidP="00030CA1">
      <w:pPr>
        <w:jc w:val="right"/>
        <w:rPr>
          <w:rFonts w:ascii="Times New Roman" w:hAnsi="Times New Roman"/>
          <w:sz w:val="24"/>
          <w:szCs w:val="24"/>
        </w:rPr>
      </w:pPr>
      <w:r>
        <w:rPr>
          <w:rFonts w:ascii="Times New Roman" w:hAnsi="Times New Roman"/>
          <w:b/>
          <w:sz w:val="24"/>
          <w:szCs w:val="24"/>
        </w:rPr>
        <w:t>María Inés Vázquez Clavera</w:t>
      </w:r>
    </w:p>
    <w:p w14:paraId="0D095DBD" w14:textId="5C928A08" w:rsidR="003A5A96" w:rsidRDefault="00030CA1" w:rsidP="003A5A96">
      <w:pPr>
        <w:jc w:val="right"/>
        <w:rPr>
          <w:rFonts w:ascii="Times New Roman" w:hAnsi="Times New Roman"/>
          <w:sz w:val="24"/>
          <w:szCs w:val="24"/>
        </w:rPr>
      </w:pPr>
      <w:r>
        <w:rPr>
          <w:rFonts w:ascii="Times New Roman" w:hAnsi="Times New Roman"/>
          <w:sz w:val="24"/>
          <w:szCs w:val="24"/>
        </w:rPr>
        <w:t>Instituto Universitario Elbio Fernández</w:t>
      </w:r>
      <w:r w:rsidR="003A5A96">
        <w:rPr>
          <w:rFonts w:ascii="Times New Roman" w:hAnsi="Times New Roman"/>
          <w:sz w:val="24"/>
          <w:szCs w:val="24"/>
        </w:rPr>
        <w:t>/Equipo PROGES/Uruguay</w:t>
      </w:r>
    </w:p>
    <w:p w14:paraId="6CFC313B" w14:textId="77777777" w:rsidR="00030CA1" w:rsidRDefault="00030CA1" w:rsidP="00030CA1">
      <w:pPr>
        <w:jc w:val="right"/>
        <w:rPr>
          <w:rFonts w:ascii="Times New Roman" w:hAnsi="Times New Roman"/>
          <w:b/>
          <w:sz w:val="24"/>
          <w:szCs w:val="24"/>
        </w:rPr>
      </w:pPr>
      <w:r>
        <w:rPr>
          <w:rFonts w:ascii="Times New Roman" w:hAnsi="Times New Roman"/>
          <w:b/>
          <w:sz w:val="24"/>
          <w:szCs w:val="24"/>
        </w:rPr>
        <w:t>Micaela Belén de Armas Bertossi</w:t>
      </w:r>
    </w:p>
    <w:p w14:paraId="383D78EC" w14:textId="61CB2733" w:rsidR="00030CA1" w:rsidRPr="003A5A96" w:rsidRDefault="00030CA1" w:rsidP="003A5A96">
      <w:pPr>
        <w:jc w:val="right"/>
        <w:rPr>
          <w:rFonts w:ascii="Times New Roman" w:hAnsi="Times New Roman"/>
          <w:sz w:val="24"/>
          <w:szCs w:val="24"/>
        </w:rPr>
      </w:pPr>
      <w:r>
        <w:rPr>
          <w:rFonts w:ascii="Times New Roman" w:hAnsi="Times New Roman"/>
          <w:sz w:val="24"/>
          <w:szCs w:val="24"/>
        </w:rPr>
        <w:t>Universidad Autónoma de Barcelona</w:t>
      </w:r>
      <w:r w:rsidR="003A5A96">
        <w:rPr>
          <w:rFonts w:ascii="Times New Roman" w:hAnsi="Times New Roman"/>
          <w:sz w:val="24"/>
          <w:szCs w:val="24"/>
        </w:rPr>
        <w:t>/ Equipo PROGES/Uruguay</w:t>
      </w:r>
    </w:p>
    <w:p w14:paraId="2954CE27" w14:textId="77777777" w:rsidR="00030CA1" w:rsidRDefault="00030CA1" w:rsidP="00030CA1">
      <w:pPr>
        <w:rPr>
          <w:rFonts w:ascii="Times New Roman" w:hAnsi="Times New Roman"/>
          <w:b/>
          <w:sz w:val="32"/>
          <w:szCs w:val="32"/>
        </w:rPr>
      </w:pPr>
    </w:p>
    <w:p w14:paraId="751E325E" w14:textId="3103F6BC" w:rsidR="00030CA1" w:rsidRDefault="003A5A96" w:rsidP="00030CA1">
      <w:pPr>
        <w:jc w:val="both"/>
        <w:rPr>
          <w:rFonts w:ascii="Times New Roman" w:hAnsi="Times New Roman"/>
          <w:sz w:val="24"/>
          <w:szCs w:val="24"/>
        </w:rPr>
      </w:pPr>
      <w:r>
        <w:rPr>
          <w:rFonts w:ascii="Times New Roman" w:hAnsi="Times New Roman"/>
          <w:b/>
          <w:i/>
          <w:sz w:val="26"/>
          <w:szCs w:val="26"/>
        </w:rPr>
        <w:t>5</w:t>
      </w:r>
      <w:r w:rsidR="00030CA1">
        <w:rPr>
          <w:rFonts w:ascii="Times New Roman" w:hAnsi="Times New Roman"/>
          <w:b/>
          <w:i/>
          <w:sz w:val="26"/>
          <w:szCs w:val="26"/>
        </w:rPr>
        <w:t xml:space="preserve">.1 Abordaje de la IA desde la mirada regional </w:t>
      </w:r>
    </w:p>
    <w:p w14:paraId="0405EEC7" w14:textId="211C7B14"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El MERCOSUR nace en 1991, como bloque de integración política, cultural y comercial regional de Latinoamérica. Son países miembro Argentina, Brasil, Paraguay y Uruguay. También integran el bloque como países asociados: Chile, Colombia, Ecuador, Perú, Guyana y Surinam.</w:t>
      </w:r>
      <w:r w:rsidR="00203592">
        <w:rPr>
          <w:rFonts w:ascii="Times New Roman" w:hAnsi="Times New Roman"/>
          <w:sz w:val="24"/>
          <w:szCs w:val="24"/>
        </w:rPr>
        <w:t xml:space="preserve"> </w:t>
      </w:r>
      <w:r>
        <w:rPr>
          <w:rFonts w:ascii="Times New Roman" w:hAnsi="Times New Roman"/>
          <w:sz w:val="24"/>
          <w:szCs w:val="24"/>
        </w:rPr>
        <w:t>En ese marco, se ha avanzado en diferentes temáticas de interés común de los países miembros y asociados; entre otras, el desarrollo e impacto de las tecnologías de la información y la comunicación.</w:t>
      </w:r>
    </w:p>
    <w:p w14:paraId="72A5FCBD" w14:textId="77777777"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 xml:space="preserve">En 2023, fue celebrado en Brasil un encuentro de ministros y altas autoridades sobre Derechos Humanos del MERCOSUR (2023). Allí se acordaron principios con el propósito de regir los procesos de integración de los países miembro, haciendo foco en la aparición y desarrollo de la IA. Además, se discutieron principios relacionados con la IA, tales como </w:t>
      </w:r>
      <w:r w:rsidRPr="001D58D7">
        <w:rPr>
          <w:rFonts w:ascii="Times New Roman" w:hAnsi="Times New Roman"/>
          <w:sz w:val="24"/>
          <w:szCs w:val="24"/>
        </w:rPr>
        <w:t>igualdad, privacidad y protección de datos</w:t>
      </w:r>
      <w:r>
        <w:rPr>
          <w:rFonts w:ascii="Times New Roman" w:hAnsi="Times New Roman"/>
          <w:sz w:val="24"/>
          <w:szCs w:val="24"/>
        </w:rPr>
        <w:t xml:space="preserve">, y la necesidad de establecer normativas para su desarrollo y uso ético. Se compartió la preocupación por los alcances de estas tecnologías y acordaron trabajar en conjunto para garantizar criterios comunes, buscando atender a los derechos fundamentales. </w:t>
      </w:r>
    </w:p>
    <w:p w14:paraId="2F960C34" w14:textId="5B794F17"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Las consideraciones éticas y la alfabetización digital aparecen como aspectos claves. El compromiso de los estados miembros incluye la promoción de la educación digital accesible y de calidad, y la capacitación de la ciudadanía sobre temáticas vinculadas a la IA. Si bien las tecnologías emergentes representan un factor crucial para el desarrollo y la innovación de la región, se plantea la necesidad de definir principios precautorios que permitan trabajar en forma conjunta atendiendo a los principios definidos por el bloque.</w:t>
      </w:r>
    </w:p>
    <w:p w14:paraId="19B47738" w14:textId="62CDAA97" w:rsidR="00030CA1" w:rsidRDefault="00837EC1" w:rsidP="00030CA1">
      <w:pPr>
        <w:spacing w:line="240" w:lineRule="auto"/>
        <w:jc w:val="both"/>
        <w:rPr>
          <w:rFonts w:ascii="Times New Roman" w:hAnsi="Times New Roman"/>
          <w:b/>
          <w:i/>
          <w:sz w:val="26"/>
          <w:szCs w:val="26"/>
        </w:rPr>
      </w:pPr>
      <w:r>
        <w:rPr>
          <w:rFonts w:ascii="Times New Roman" w:hAnsi="Times New Roman"/>
          <w:b/>
          <w:i/>
          <w:sz w:val="26"/>
          <w:szCs w:val="26"/>
        </w:rPr>
        <w:t>5</w:t>
      </w:r>
      <w:r w:rsidR="00030CA1">
        <w:rPr>
          <w:rFonts w:ascii="Times New Roman" w:hAnsi="Times New Roman"/>
          <w:b/>
          <w:i/>
          <w:sz w:val="26"/>
          <w:szCs w:val="26"/>
        </w:rPr>
        <w:t>.</w:t>
      </w:r>
      <w:r>
        <w:rPr>
          <w:rFonts w:ascii="Times New Roman" w:hAnsi="Times New Roman"/>
          <w:b/>
          <w:i/>
          <w:sz w:val="26"/>
          <w:szCs w:val="26"/>
        </w:rPr>
        <w:t>2</w:t>
      </w:r>
      <w:r w:rsidR="00030CA1">
        <w:rPr>
          <w:rFonts w:ascii="Times New Roman" w:hAnsi="Times New Roman"/>
          <w:b/>
          <w:i/>
          <w:sz w:val="26"/>
          <w:szCs w:val="26"/>
        </w:rPr>
        <w:t xml:space="preserve"> Algunas tendencias identificadas en los países en estudio</w:t>
      </w:r>
    </w:p>
    <w:p w14:paraId="3B4E6C5F" w14:textId="77777777"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 xml:space="preserve">A partir del análisis documental, ha sido posible identificar algunos aspectos comunes en los cuatro países integrados al análisis: Brasil, Chile, Paraguay y Uruguay. </w:t>
      </w:r>
    </w:p>
    <w:p w14:paraId="4AA047DC" w14:textId="77777777"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Estos aspectos han sido organizados en torno a dos perspectivas: (i) la integración de las tecnologías en los desarrollos curriculares de las instituciones de nivel terciario y (ii) las estructuras organizativas y relacionales con las que se aborda el advenimiento de la IA.</w:t>
      </w:r>
    </w:p>
    <w:p w14:paraId="01F1AA7A" w14:textId="77777777" w:rsidR="00030CA1" w:rsidRPr="001D58D7"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Los cuadros 1 y 2 dan cuenta de algunos de estos aspectos</w:t>
      </w:r>
      <w:r w:rsidRPr="001D58D7">
        <w:rPr>
          <w:rFonts w:ascii="Times New Roman" w:hAnsi="Times New Roman"/>
          <w:sz w:val="24"/>
          <w:szCs w:val="24"/>
        </w:rPr>
        <w:t>.</w:t>
      </w:r>
    </w:p>
    <w:p w14:paraId="2F25BED9" w14:textId="77777777" w:rsidR="00030CA1" w:rsidRDefault="00030CA1" w:rsidP="00030CA1">
      <w:pPr>
        <w:spacing w:line="240" w:lineRule="auto"/>
        <w:jc w:val="center"/>
        <w:rPr>
          <w:rFonts w:ascii="Times New Roman" w:hAnsi="Times New Roman"/>
          <w:sz w:val="20"/>
          <w:szCs w:val="20"/>
        </w:rPr>
      </w:pPr>
      <w:r>
        <w:rPr>
          <w:rFonts w:ascii="Times New Roman" w:hAnsi="Times New Roman"/>
          <w:sz w:val="20"/>
          <w:szCs w:val="20"/>
        </w:rPr>
        <w:t>Cuadro 1 - Tecnologías y desarrollos curriculares</w:t>
      </w:r>
    </w:p>
    <w:tbl>
      <w:tblPr>
        <w:tblW w:w="9050" w:type="dxa"/>
        <w:tblLayout w:type="fixed"/>
        <w:tblLook w:val="0400" w:firstRow="0" w:lastRow="0" w:firstColumn="0" w:lastColumn="0" w:noHBand="0" w:noVBand="1"/>
      </w:tblPr>
      <w:tblGrid>
        <w:gridCol w:w="1833"/>
        <w:gridCol w:w="1843"/>
        <w:gridCol w:w="1701"/>
        <w:gridCol w:w="1843"/>
        <w:gridCol w:w="1830"/>
      </w:tblGrid>
      <w:tr w:rsidR="00030CA1" w14:paraId="49B9199C" w14:textId="77777777" w:rsidTr="008940C8">
        <w:trPr>
          <w:trHeight w:val="589"/>
        </w:trPr>
        <w:tc>
          <w:tcPr>
            <w:tcW w:w="18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6174AF9"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DISEÑOS CURRICULARES</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6A40F84"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Uruguay</w:t>
            </w:r>
          </w:p>
        </w:tc>
        <w:tc>
          <w:tcPr>
            <w:tcW w:w="170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EF42BB8"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Brasil</w:t>
            </w:r>
          </w:p>
        </w:tc>
        <w:tc>
          <w:tcPr>
            <w:tcW w:w="184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83E19D9" w14:textId="7A514982"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Chile</w:t>
            </w:r>
          </w:p>
        </w:tc>
        <w:tc>
          <w:tcPr>
            <w:tcW w:w="183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17251CD"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Paraguay</w:t>
            </w:r>
          </w:p>
        </w:tc>
      </w:tr>
      <w:tr w:rsidR="00030CA1" w14:paraId="54588446" w14:textId="77777777" w:rsidTr="008940C8">
        <w:trPr>
          <w:trHeight w:val="764"/>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86457"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b/>
                <w:sz w:val="18"/>
                <w:szCs w:val="18"/>
                <w:highlight w:val="white"/>
              </w:rPr>
              <w:t>Esquemas curriculares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E4250"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Las IES deben establecer protocolos para integrar la IA definiendo criterios e implementando enfoques innovadores.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D2AF56"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La IA puede automatizar la planificación curricular</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9D3987"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El currículo debe enfocarse de forma sistémica para abordar problemas sociales. Se requieren talleres sobre currículo formativo.</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B4CE3C"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La IA puede apoyar en el diseño curricular, pero aún presenta errores. Es necesario repensar el currículo desde los programas formativos.</w:t>
            </w:r>
          </w:p>
        </w:tc>
      </w:tr>
      <w:tr w:rsidR="00030CA1" w14:paraId="5EACFF88" w14:textId="77777777" w:rsidTr="008940C8">
        <w:trPr>
          <w:trHeight w:val="420"/>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6EE534" w14:textId="79B38BCE"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b/>
                <w:sz w:val="18"/>
                <w:szCs w:val="18"/>
                <w:highlight w:val="white"/>
              </w:rPr>
              <w:lastRenderedPageBreak/>
              <w:t>Consideraciones éticas</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C07DB" w14:textId="1159283E"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necesitan normas sobre ética, privacidad y seguridad. La URCDP impulsa un desarrollo tecnológico ético y respetuoso de los DDHH.</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A64216"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Es crucial abordar ética, privacidad de datos, sesgo algorítmico, integridad en investigación y promover la alfabetización digital.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117E8" w14:textId="1A60868F"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cuenta con regulaciones que orientan el uso ético de la IA. Las problemáticas éticas incluyen el propósito, autorización y calidad en el tratamiento de datos personales.</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EDB3A"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Existe necesidad de generar normativas y políticas éticas ante el uso adecuado de la IA</w:t>
            </w:r>
          </w:p>
        </w:tc>
      </w:tr>
      <w:tr w:rsidR="00030CA1" w14:paraId="19146F97" w14:textId="77777777" w:rsidTr="008940C8">
        <w:trPr>
          <w:trHeight w:val="420"/>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3FED7"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b/>
                <w:sz w:val="18"/>
                <w:szCs w:val="18"/>
                <w:highlight w:val="white"/>
              </w:rPr>
              <w:t>Vacíos de investigación</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97DC7" w14:textId="5C3250F8"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apoyo profesional, formar investigadores, mejorar la gestión y establecer una estrategia nacional de datos e IA.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8B1308"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necesita investigación regulada sobre IA en IES, con monitoreo, evaluación y difusión a futuro.</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660EA5"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están impulsando leyes sobre neurotecnología, derechos y ciberseguridad. La IA potencia la investigación científica y debe complementar la evaluación.</w:t>
            </w:r>
          </w:p>
        </w:tc>
        <w:tc>
          <w:tcPr>
            <w:tcW w:w="1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CA9A1"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 xml:space="preserve">La IA es considerada como un tema de debate, pero aún son escasos los estudios. </w:t>
            </w:r>
          </w:p>
        </w:tc>
      </w:tr>
    </w:tbl>
    <w:p w14:paraId="4E902C1A" w14:textId="77777777" w:rsidR="00030CA1" w:rsidRDefault="00030CA1" w:rsidP="00893245">
      <w:pPr>
        <w:spacing w:before="240" w:line="240" w:lineRule="auto"/>
        <w:ind w:firstLine="284"/>
        <w:jc w:val="both"/>
        <w:rPr>
          <w:rFonts w:ascii="Times New Roman" w:hAnsi="Times New Roman"/>
          <w:sz w:val="24"/>
          <w:szCs w:val="24"/>
        </w:rPr>
      </w:pPr>
      <w:r>
        <w:rPr>
          <w:rFonts w:ascii="Times New Roman" w:hAnsi="Times New Roman"/>
          <w:sz w:val="24"/>
          <w:szCs w:val="24"/>
        </w:rPr>
        <w:t xml:space="preserve">Analizando el cuadro 1, se identifican tres tipos de aportes: </w:t>
      </w:r>
    </w:p>
    <w:p w14:paraId="0BF8B43F" w14:textId="77777777"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b/>
          <w:bCs/>
          <w:sz w:val="24"/>
          <w:szCs w:val="24"/>
        </w:rPr>
        <w:t>Aspectos positivos:</w:t>
      </w:r>
      <w:r>
        <w:rPr>
          <w:rFonts w:ascii="Times New Roman" w:hAnsi="Times New Roman"/>
          <w:sz w:val="24"/>
          <w:szCs w:val="24"/>
        </w:rPr>
        <w:t xml:space="preserve"> la posibilidad de automatizar procesos educativos y actualizar las propuestas formativas (mallas curriculares), de las instituciones de nivel terciario; mejorar los procesos de seguimiento.</w:t>
      </w:r>
    </w:p>
    <w:p w14:paraId="5F277D59" w14:textId="77777777"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b/>
          <w:bCs/>
          <w:sz w:val="24"/>
          <w:szCs w:val="24"/>
        </w:rPr>
        <w:t>Aspectos negativos:</w:t>
      </w:r>
      <w:r>
        <w:rPr>
          <w:rFonts w:ascii="Times New Roman" w:hAnsi="Times New Roman"/>
          <w:sz w:val="24"/>
          <w:szCs w:val="24"/>
        </w:rPr>
        <w:t xml:space="preserve"> la ausencia de protocolos que orienten el uso y alcance de la IA, que podría impactar en temas éticos y de derecho de autor. Y la escasez de estudios que permitan medir el impacto socioeducativo que implica la incorporación de estas nuevas tecnologías.</w:t>
      </w:r>
    </w:p>
    <w:p w14:paraId="09009C79" w14:textId="07165354"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b/>
          <w:bCs/>
          <w:sz w:val="24"/>
          <w:szCs w:val="24"/>
        </w:rPr>
        <w:t>Aspectos que requieren atención:</w:t>
      </w:r>
      <w:r>
        <w:rPr>
          <w:rFonts w:ascii="Times New Roman" w:hAnsi="Times New Roman"/>
          <w:sz w:val="24"/>
          <w:szCs w:val="24"/>
        </w:rPr>
        <w:t xml:space="preserve"> la necesidad de actualizar las normativas que regulan el uso de los recursos tecnológicos, cuidando entre otros aspectos el uso y difusión de datos personales. Asimismo, se señala la necesidad de ir monitoreando los nuevos procesos y realizar evaluaciones de impacto, poniendo especial atención en la dimensión ética. </w:t>
      </w:r>
    </w:p>
    <w:p w14:paraId="777F78F6" w14:textId="77777777" w:rsidR="00030CA1" w:rsidRDefault="00030CA1" w:rsidP="00030CA1">
      <w:pPr>
        <w:spacing w:line="240" w:lineRule="auto"/>
        <w:jc w:val="center"/>
        <w:rPr>
          <w:rFonts w:ascii="Times New Roman" w:hAnsi="Times New Roman"/>
          <w:sz w:val="20"/>
          <w:szCs w:val="20"/>
        </w:rPr>
      </w:pPr>
      <w:r>
        <w:rPr>
          <w:rFonts w:ascii="Times New Roman" w:hAnsi="Times New Roman"/>
          <w:sz w:val="20"/>
          <w:szCs w:val="20"/>
        </w:rPr>
        <w:t>Cuadro 2 - Estructuras organizativas y relacionales y tecnologías</w:t>
      </w:r>
    </w:p>
    <w:tbl>
      <w:tblPr>
        <w:tblW w:w="9050" w:type="dxa"/>
        <w:jc w:val="center"/>
        <w:tblLayout w:type="fixed"/>
        <w:tblLook w:val="0400" w:firstRow="0" w:lastRow="0" w:firstColumn="0" w:lastColumn="0" w:noHBand="0" w:noVBand="1"/>
      </w:tblPr>
      <w:tblGrid>
        <w:gridCol w:w="1975"/>
        <w:gridCol w:w="1984"/>
        <w:gridCol w:w="1985"/>
        <w:gridCol w:w="1559"/>
        <w:gridCol w:w="1547"/>
      </w:tblGrid>
      <w:tr w:rsidR="00030CA1" w:rsidRPr="008940C8" w14:paraId="58E03234" w14:textId="77777777" w:rsidTr="008940C8">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00" w:type="dxa"/>
              <w:bottom w:w="100" w:type="dxa"/>
              <w:right w:w="100" w:type="dxa"/>
            </w:tcMar>
          </w:tcPr>
          <w:p w14:paraId="70507F9B"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ESTRUCTURAS ORGANIZATIVAS</w:t>
            </w:r>
          </w:p>
        </w:tc>
        <w:tc>
          <w:tcPr>
            <w:tcW w:w="1984"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00" w:type="dxa"/>
              <w:bottom w:w="100" w:type="dxa"/>
              <w:right w:w="100" w:type="dxa"/>
            </w:tcMar>
          </w:tcPr>
          <w:p w14:paraId="5B3C6274"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Uruguay</w:t>
            </w:r>
          </w:p>
        </w:tc>
        <w:tc>
          <w:tcPr>
            <w:tcW w:w="1985"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00" w:type="dxa"/>
              <w:bottom w:w="100" w:type="dxa"/>
              <w:right w:w="100" w:type="dxa"/>
            </w:tcMar>
          </w:tcPr>
          <w:p w14:paraId="3699F3CD"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Brasil</w:t>
            </w:r>
          </w:p>
        </w:tc>
        <w:tc>
          <w:tcPr>
            <w:tcW w:w="1559"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00" w:type="dxa"/>
              <w:bottom w:w="100" w:type="dxa"/>
              <w:right w:w="100" w:type="dxa"/>
            </w:tcMar>
          </w:tcPr>
          <w:p w14:paraId="4B2ADC62"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Chile </w:t>
            </w:r>
          </w:p>
        </w:tc>
        <w:tc>
          <w:tcPr>
            <w:tcW w:w="1547" w:type="dxa"/>
            <w:tcBorders>
              <w:top w:val="single" w:sz="8" w:space="0" w:color="000000"/>
              <w:left w:val="single" w:sz="8" w:space="0" w:color="000000"/>
              <w:bottom w:val="single" w:sz="8" w:space="0" w:color="000000"/>
              <w:right w:val="single" w:sz="8" w:space="0" w:color="000000"/>
            </w:tcBorders>
            <w:shd w:val="clear" w:color="auto" w:fill="D8D8D8"/>
            <w:tcMar>
              <w:top w:w="100" w:type="dxa"/>
              <w:left w:w="100" w:type="dxa"/>
              <w:bottom w:w="100" w:type="dxa"/>
              <w:right w:w="100" w:type="dxa"/>
            </w:tcMar>
          </w:tcPr>
          <w:p w14:paraId="46557E6F" w14:textId="77777777" w:rsidR="00030CA1" w:rsidRPr="008940C8" w:rsidRDefault="00030CA1" w:rsidP="008940C8">
            <w:pPr>
              <w:spacing w:after="0" w:line="240" w:lineRule="auto"/>
              <w:jc w:val="center"/>
              <w:rPr>
                <w:rFonts w:ascii="Times New Roman" w:hAnsi="Times New Roman"/>
                <w:sz w:val="20"/>
                <w:szCs w:val="20"/>
              </w:rPr>
            </w:pPr>
            <w:r w:rsidRPr="008940C8">
              <w:rPr>
                <w:rFonts w:ascii="Times New Roman" w:hAnsi="Times New Roman"/>
                <w:sz w:val="20"/>
                <w:szCs w:val="20"/>
              </w:rPr>
              <w:t>Paraguay</w:t>
            </w:r>
          </w:p>
        </w:tc>
      </w:tr>
      <w:tr w:rsidR="00030CA1" w14:paraId="5C369DF9" w14:textId="77777777" w:rsidTr="008940C8">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F2D27A" w14:textId="77777777" w:rsidR="00030CA1" w:rsidRPr="008940C8" w:rsidRDefault="00030CA1" w:rsidP="008940C8">
            <w:pPr>
              <w:spacing w:after="0" w:line="240" w:lineRule="auto"/>
              <w:rPr>
                <w:rFonts w:ascii="Times New Roman" w:hAnsi="Times New Roman"/>
                <w:b/>
                <w:sz w:val="18"/>
                <w:szCs w:val="18"/>
              </w:rPr>
            </w:pPr>
            <w:r w:rsidRPr="008940C8">
              <w:rPr>
                <w:rFonts w:ascii="Times New Roman" w:hAnsi="Times New Roman"/>
                <w:b/>
                <w:sz w:val="18"/>
                <w:szCs w:val="18"/>
              </w:rPr>
              <w:t>Recursos Técnicos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16724" w14:textId="4620FE56"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2007:</w:t>
            </w:r>
            <w:r w:rsidR="00694BC6">
              <w:rPr>
                <w:rFonts w:ascii="Times New Roman" w:hAnsi="Times New Roman"/>
                <w:sz w:val="18"/>
                <w:szCs w:val="18"/>
              </w:rPr>
              <w:t>D</w:t>
            </w:r>
            <w:r w:rsidRPr="008940C8">
              <w:rPr>
                <w:rFonts w:ascii="Times New Roman" w:hAnsi="Times New Roman"/>
                <w:sz w:val="18"/>
                <w:szCs w:val="18"/>
              </w:rPr>
              <w:t>esarrollo del Plan Ceibal con experiencias en el uso de IA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E9B3C"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2022: el crecimiento de empresas de tecnología educativa (</w:t>
            </w:r>
            <w:r w:rsidRPr="008940C8">
              <w:rPr>
                <w:rFonts w:ascii="Times New Roman" w:hAnsi="Times New Roman"/>
                <w:i/>
                <w:sz w:val="18"/>
                <w:szCs w:val="18"/>
              </w:rPr>
              <w:t>edtechs</w:t>
            </w:r>
            <w:r w:rsidRPr="008940C8">
              <w:rPr>
                <w:rFonts w:ascii="Times New Roman" w:hAnsi="Times New Roman"/>
                <w:sz w:val="18"/>
                <w:szCs w:val="18"/>
              </w:rPr>
              <w:t>) aumentó un 44%.</w:t>
            </w:r>
          </w:p>
          <w:p w14:paraId="30760764"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Cuenta con experiencias en el uso de IA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0662D1" w14:textId="7ACA0660"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ubica en uno de los primeros lugares de A.Latina en formación, conectividad e institucionalización de las tecnologías.</w:t>
            </w:r>
          </w:p>
          <w:p w14:paraId="7F09BD72"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Cuenta con experiencias en el uso de IA</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B5B03B"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Cuenta con experiencias en el uso de IA</w:t>
            </w:r>
          </w:p>
        </w:tc>
      </w:tr>
      <w:tr w:rsidR="00030CA1" w14:paraId="6324129E" w14:textId="77777777" w:rsidTr="008940C8">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5751CB" w14:textId="77777777" w:rsidR="00030CA1" w:rsidRPr="008940C8" w:rsidRDefault="00030CA1" w:rsidP="008940C8">
            <w:pPr>
              <w:spacing w:after="0" w:line="240" w:lineRule="auto"/>
              <w:rPr>
                <w:rFonts w:ascii="Times New Roman" w:hAnsi="Times New Roman"/>
                <w:b/>
                <w:sz w:val="18"/>
                <w:szCs w:val="18"/>
              </w:rPr>
            </w:pPr>
            <w:r w:rsidRPr="008940C8">
              <w:rPr>
                <w:rFonts w:ascii="Times New Roman" w:hAnsi="Times New Roman"/>
                <w:b/>
                <w:sz w:val="18"/>
                <w:szCs w:val="18"/>
              </w:rPr>
              <w:t>Recursos logísticos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9A7A5" w14:textId="0C7CACB4"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Políticas educativas y normativas que las regulan aparecen desfasadas con algunas líneas de trabajo con tecnologías.</w:t>
            </w:r>
          </w:p>
          <w:p w14:paraId="74D1490B"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lastRenderedPageBreak/>
              <w:t>Escasas sinergias entre los centros de formación docente y las universidades</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EC1E9D"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lastRenderedPageBreak/>
              <w:t>Se discute a nivel político las normativas que deben regular el uso de la IA</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F2B00" w14:textId="25FA3BAD"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Cuenta con política nacional en el uso de la IA</w:t>
            </w:r>
            <w:r w:rsidR="00694BC6">
              <w:rPr>
                <w:rFonts w:ascii="Times New Roman" w:hAnsi="Times New Roman"/>
                <w:sz w:val="18"/>
                <w:szCs w:val="18"/>
              </w:rPr>
              <w:t>.</w:t>
            </w:r>
          </w:p>
          <w:p w14:paraId="7A018127"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Actualización de la Ley de Datos personales</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C4B36D" w14:textId="12C542AF"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No se identifican normativas que regulen el uso de IA</w:t>
            </w:r>
          </w:p>
        </w:tc>
      </w:tr>
      <w:tr w:rsidR="00030CA1" w14:paraId="1DA0B069" w14:textId="77777777" w:rsidTr="008940C8">
        <w:trPr>
          <w:jc w:val="center"/>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EB362D" w14:textId="77777777" w:rsidR="00030CA1" w:rsidRPr="008940C8" w:rsidRDefault="00030CA1" w:rsidP="008940C8">
            <w:pPr>
              <w:spacing w:after="0" w:line="240" w:lineRule="auto"/>
              <w:rPr>
                <w:rFonts w:ascii="Times New Roman" w:hAnsi="Times New Roman"/>
                <w:b/>
                <w:sz w:val="18"/>
                <w:szCs w:val="18"/>
              </w:rPr>
            </w:pPr>
            <w:r w:rsidRPr="008940C8">
              <w:rPr>
                <w:rFonts w:ascii="Times New Roman" w:hAnsi="Times New Roman"/>
                <w:b/>
                <w:sz w:val="18"/>
                <w:szCs w:val="18"/>
              </w:rPr>
              <w:t>Recursos Humanos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8A4313" w14:textId="349BFF54"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Varias generaciones se formaron con apoyo tecnológico desde la primaria.</w:t>
            </w:r>
          </w:p>
          <w:p w14:paraId="063C0AF2" w14:textId="5F9F057E"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Desde 2016 hay debates sobre IA.</w:t>
            </w:r>
          </w:p>
          <w:p w14:paraId="487C8DA0" w14:textId="7777777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Los centros cuentan con Docentes Orientadores en Tecnologías y menos del 10% de docentes tiene formación en IA.</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2174D" w14:textId="72A293A7"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requiere capacitar a docentes, estudiantes y personal técnico administrativo</w:t>
            </w:r>
            <w:r w:rsidR="002D76BA">
              <w:rPr>
                <w:rFonts w:ascii="Times New Roman" w:hAnsi="Times New Roman"/>
                <w:sz w:val="18"/>
                <w:szCs w:val="18"/>
              </w:rPr>
              <w: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54DF8F" w14:textId="6207688C"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Se busca regular la IA desde un punto de vista de DDHH más que desde la perspectiva tecnológica</w:t>
            </w:r>
            <w:r w:rsidR="002D76BA">
              <w:rPr>
                <w:rFonts w:ascii="Times New Roman" w:hAnsi="Times New Roman"/>
                <w:sz w:val="18"/>
                <w:szCs w:val="18"/>
              </w:rPr>
              <w:t>.</w:t>
            </w:r>
          </w:p>
        </w:tc>
        <w:tc>
          <w:tcPr>
            <w:tcW w:w="154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12AB8" w14:textId="5142BEDD" w:rsidR="00030CA1" w:rsidRPr="008940C8" w:rsidRDefault="00030CA1" w:rsidP="008940C8">
            <w:pPr>
              <w:spacing w:after="0" w:line="240" w:lineRule="auto"/>
              <w:rPr>
                <w:rFonts w:ascii="Times New Roman" w:hAnsi="Times New Roman"/>
                <w:sz w:val="18"/>
                <w:szCs w:val="18"/>
              </w:rPr>
            </w:pPr>
            <w:r w:rsidRPr="008940C8">
              <w:rPr>
                <w:rFonts w:ascii="Times New Roman" w:hAnsi="Times New Roman"/>
                <w:sz w:val="18"/>
                <w:szCs w:val="18"/>
              </w:rPr>
              <w:t>Desde la opinión de los docentes se destacan las ventajas en el uso de las IA pero también aparecen dudas y temores</w:t>
            </w:r>
            <w:r w:rsidR="002D76BA">
              <w:rPr>
                <w:rFonts w:ascii="Times New Roman" w:hAnsi="Times New Roman"/>
                <w:sz w:val="18"/>
                <w:szCs w:val="18"/>
              </w:rPr>
              <w:t>.</w:t>
            </w:r>
          </w:p>
        </w:tc>
      </w:tr>
    </w:tbl>
    <w:p w14:paraId="6392A6E8" w14:textId="77777777" w:rsidR="00030CA1" w:rsidRDefault="00030CA1" w:rsidP="00893245">
      <w:pPr>
        <w:spacing w:before="240" w:line="240" w:lineRule="auto"/>
        <w:ind w:firstLine="284"/>
        <w:jc w:val="both"/>
        <w:rPr>
          <w:rFonts w:ascii="Times New Roman" w:hAnsi="Times New Roman"/>
          <w:sz w:val="24"/>
          <w:szCs w:val="24"/>
        </w:rPr>
      </w:pPr>
      <w:r>
        <w:rPr>
          <w:rFonts w:ascii="Times New Roman" w:hAnsi="Times New Roman"/>
          <w:sz w:val="24"/>
          <w:szCs w:val="24"/>
        </w:rPr>
        <w:t xml:space="preserve">En relación con el cuadro 2, se identifica la sumatoria de experiencias en los cuatro países en análisis. Esta perspectiva se organiza a partir de la presencia de tres tipos de recursos: </w:t>
      </w:r>
    </w:p>
    <w:p w14:paraId="0C1A0FF1" w14:textId="77777777"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b/>
          <w:bCs/>
          <w:sz w:val="24"/>
          <w:szCs w:val="24"/>
        </w:rPr>
        <w:t>Recursos tecnológicos:</w:t>
      </w:r>
      <w:r>
        <w:rPr>
          <w:rFonts w:ascii="Times New Roman" w:hAnsi="Times New Roman"/>
          <w:sz w:val="24"/>
          <w:szCs w:val="24"/>
        </w:rPr>
        <w:t xml:space="preserve"> los países afirman estarse desarrollando en la incorporación y manejo de recursos tecnológicos. Uruguay, a través de la implementación del Plan Ceibal, ha brindado respaldo en equipamientos para estudiantes y docentes de la educación pública dentro de la educación básica y obligatoria. A partir de los desarrollos de la IA, a nivel universitario se han implementado cursos de actualización profesional en grado y posgrado, haciendo foco en modelos educativos integrados por tecnologías.</w:t>
      </w:r>
    </w:p>
    <w:p w14:paraId="5EE2351D" w14:textId="11965C29"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b/>
          <w:bCs/>
          <w:sz w:val="24"/>
          <w:szCs w:val="24"/>
        </w:rPr>
        <w:t>Recursos logísticos:</w:t>
      </w:r>
      <w:r w:rsidRPr="001D58D7">
        <w:rPr>
          <w:rFonts w:ascii="Times New Roman" w:hAnsi="Times New Roman"/>
          <w:sz w:val="24"/>
          <w:szCs w:val="24"/>
        </w:rPr>
        <w:t xml:space="preserve"> </w:t>
      </w:r>
      <w:r>
        <w:rPr>
          <w:rFonts w:ascii="Times New Roman" w:hAnsi="Times New Roman"/>
          <w:sz w:val="24"/>
          <w:szCs w:val="24"/>
        </w:rPr>
        <w:t xml:space="preserve">se detectan inconsistencias entre los procesos de incorporación de tecnologías que van en crecimiento y el ajuste o revisión de las normativas que los regulan a nivel administrativo y pedagógico. Las tensiones entre los marcos formativos y la acción formadora quedan en evidencia al definir las rutinas de aula y las prácticas profesionales. </w:t>
      </w:r>
    </w:p>
    <w:p w14:paraId="0D31D122" w14:textId="399CEC28"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b/>
          <w:bCs/>
          <w:sz w:val="24"/>
          <w:szCs w:val="24"/>
        </w:rPr>
        <w:t>Recursos humanos:</w:t>
      </w:r>
      <w:r>
        <w:rPr>
          <w:rFonts w:ascii="Times New Roman" w:hAnsi="Times New Roman"/>
          <w:sz w:val="24"/>
          <w:szCs w:val="24"/>
        </w:rPr>
        <w:t xml:space="preserve"> se manifiestan dos tipos de preocupaciones. Por un lado, el desafío de habilitar las nuevas tecnologías sin afectar los derechos humanos y por otra parte, preparar a los docentes y a los equipos institucionales en el manejo de estos nuevos recursos tecnológicos. En este sentido, los escenarios educativos cuentan con realidades heterogéneas en los niveles de desarrollo digital de los planteles docentes; el capital cultural con el que ingresa el estudiantado, y los recursos técnicos disponibles que ofrecen las instituciones.</w:t>
      </w:r>
    </w:p>
    <w:p w14:paraId="4B30AF63" w14:textId="4CE86B53" w:rsidR="00030CA1" w:rsidRDefault="00837EC1" w:rsidP="00030CA1">
      <w:pPr>
        <w:spacing w:before="240" w:after="240" w:line="240" w:lineRule="auto"/>
        <w:jc w:val="both"/>
        <w:rPr>
          <w:rFonts w:ascii="Times New Roman" w:hAnsi="Times New Roman"/>
          <w:b/>
          <w:i/>
          <w:sz w:val="26"/>
          <w:szCs w:val="26"/>
        </w:rPr>
      </w:pPr>
      <w:r>
        <w:rPr>
          <w:rFonts w:ascii="Times New Roman" w:hAnsi="Times New Roman"/>
          <w:b/>
          <w:i/>
          <w:sz w:val="26"/>
          <w:szCs w:val="26"/>
        </w:rPr>
        <w:t>5</w:t>
      </w:r>
      <w:r w:rsidR="00030CA1">
        <w:rPr>
          <w:rFonts w:ascii="Times New Roman" w:hAnsi="Times New Roman"/>
          <w:b/>
          <w:i/>
          <w:sz w:val="26"/>
          <w:szCs w:val="26"/>
        </w:rPr>
        <w:t>.</w:t>
      </w:r>
      <w:r>
        <w:rPr>
          <w:rFonts w:ascii="Times New Roman" w:hAnsi="Times New Roman"/>
          <w:b/>
          <w:i/>
          <w:sz w:val="26"/>
          <w:szCs w:val="26"/>
        </w:rPr>
        <w:t>3</w:t>
      </w:r>
      <w:r w:rsidR="00030CA1">
        <w:rPr>
          <w:rFonts w:ascii="Times New Roman" w:hAnsi="Times New Roman"/>
          <w:b/>
          <w:i/>
          <w:sz w:val="26"/>
          <w:szCs w:val="26"/>
        </w:rPr>
        <w:t xml:space="preserve"> Factores de acción detectados en las universidades</w:t>
      </w:r>
    </w:p>
    <w:p w14:paraId="25C53EFC" w14:textId="300AC3C3" w:rsidR="00030CA1" w:rsidRPr="001D58D7"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 xml:space="preserve">En Uruguay, la </w:t>
      </w:r>
      <w:r w:rsidR="00837EC1" w:rsidRPr="00837EC1">
        <w:rPr>
          <w:rFonts w:ascii="Times New Roman" w:hAnsi="Times New Roman"/>
          <w:sz w:val="24"/>
          <w:szCs w:val="24"/>
        </w:rPr>
        <w:t>Universidad de la Repúblic</w:t>
      </w:r>
      <w:r w:rsidR="00837EC1">
        <w:rPr>
          <w:rFonts w:ascii="Times New Roman" w:hAnsi="Times New Roman"/>
          <w:sz w:val="24"/>
          <w:szCs w:val="24"/>
        </w:rPr>
        <w:t>a</w:t>
      </w:r>
      <w:r>
        <w:rPr>
          <w:rFonts w:ascii="Times New Roman" w:hAnsi="Times New Roman"/>
          <w:sz w:val="24"/>
          <w:szCs w:val="24"/>
        </w:rPr>
        <w:t xml:space="preserve"> organizó </w:t>
      </w:r>
      <w:r w:rsidRPr="001D58D7">
        <w:rPr>
          <w:rFonts w:ascii="Times New Roman" w:hAnsi="Times New Roman"/>
          <w:sz w:val="24"/>
          <w:szCs w:val="24"/>
        </w:rPr>
        <w:t xml:space="preserve">webinars </w:t>
      </w:r>
      <w:r>
        <w:rPr>
          <w:rFonts w:ascii="Times New Roman" w:hAnsi="Times New Roman"/>
          <w:sz w:val="24"/>
          <w:szCs w:val="24"/>
        </w:rPr>
        <w:t xml:space="preserve">sobre IA en la educación, ofreció cursos y fue sede del </w:t>
      </w:r>
      <w:r w:rsidRPr="001D58D7">
        <w:rPr>
          <w:rFonts w:ascii="Times New Roman" w:hAnsi="Times New Roman"/>
          <w:sz w:val="24"/>
          <w:szCs w:val="24"/>
        </w:rPr>
        <w:t>Encuentro Latinoamericano de</w:t>
      </w:r>
      <w:r>
        <w:rPr>
          <w:rFonts w:ascii="Times New Roman" w:hAnsi="Times New Roman"/>
          <w:sz w:val="24"/>
          <w:szCs w:val="24"/>
        </w:rPr>
        <w:t xml:space="preserve"> </w:t>
      </w:r>
      <w:r w:rsidRPr="001D58D7">
        <w:rPr>
          <w:rFonts w:ascii="Times New Roman" w:hAnsi="Times New Roman"/>
          <w:sz w:val="24"/>
          <w:szCs w:val="24"/>
        </w:rPr>
        <w:t xml:space="preserve">IA </w:t>
      </w:r>
      <w:r>
        <w:rPr>
          <w:rFonts w:ascii="Times New Roman" w:hAnsi="Times New Roman"/>
          <w:sz w:val="24"/>
          <w:szCs w:val="24"/>
        </w:rPr>
        <w:t xml:space="preserve">en 2023. La </w:t>
      </w:r>
      <w:r w:rsidR="00837EC1" w:rsidRPr="00837EC1">
        <w:rPr>
          <w:rFonts w:ascii="Times New Roman" w:hAnsi="Times New Roman"/>
          <w:sz w:val="24"/>
          <w:szCs w:val="24"/>
        </w:rPr>
        <w:t xml:space="preserve">Universidad Tecnológica del Uruguay </w:t>
      </w:r>
      <w:r>
        <w:rPr>
          <w:rFonts w:ascii="Times New Roman" w:hAnsi="Times New Roman"/>
          <w:sz w:val="24"/>
          <w:szCs w:val="24"/>
        </w:rPr>
        <w:t>desarrolló cursos y seminarios sobre IA en contextos educativos y productivos. A nivel privado, las instituciones de nivel terciario han integrado actividades de actualización profesional en torno a las nuevas tecnologías. Por ejemplo, La Universidad ORT cuenta con un grupo de investigación que analiza el impacto de estos avances tecnológicos (Questa-Torterolo et al., 2024).</w:t>
      </w:r>
    </w:p>
    <w:p w14:paraId="1B0E111B" w14:textId="5E819138" w:rsidR="00030CA1" w:rsidRPr="001D58D7"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En Brasil, e</w:t>
      </w:r>
      <w:r w:rsidRPr="001D58D7">
        <w:rPr>
          <w:rFonts w:ascii="Times New Roman" w:hAnsi="Times New Roman"/>
          <w:sz w:val="24"/>
          <w:szCs w:val="24"/>
        </w:rPr>
        <w:t xml:space="preserve">l </w:t>
      </w:r>
      <w:r w:rsidR="00837EC1" w:rsidRPr="00837EC1">
        <w:rPr>
          <w:rFonts w:ascii="Times New Roman" w:hAnsi="Times New Roman"/>
          <w:sz w:val="24"/>
          <w:szCs w:val="24"/>
        </w:rPr>
        <w:t xml:space="preserve">Instituto Federal de Ciencia y Tecnología de Ceará </w:t>
      </w:r>
      <w:r>
        <w:rPr>
          <w:rFonts w:ascii="Times New Roman" w:hAnsi="Times New Roman"/>
          <w:sz w:val="24"/>
          <w:szCs w:val="24"/>
        </w:rPr>
        <w:t>emplea un sistema de algoritmos para evaluar el flujo escolar, mejorando la planificación estratégica (de Albuquerque Moreira et al., 2024)</w:t>
      </w:r>
      <w:r w:rsidRPr="001D58D7">
        <w:rPr>
          <w:rFonts w:ascii="Times New Roman" w:hAnsi="Times New Roman"/>
          <w:sz w:val="24"/>
          <w:szCs w:val="24"/>
        </w:rPr>
        <w:t>.</w:t>
      </w:r>
    </w:p>
    <w:p w14:paraId="05B2FE32" w14:textId="3891F912" w:rsidR="00030CA1" w:rsidRPr="001D58D7" w:rsidRDefault="00030CA1" w:rsidP="001D58D7">
      <w:pPr>
        <w:spacing w:line="240" w:lineRule="auto"/>
        <w:ind w:firstLine="284"/>
        <w:jc w:val="both"/>
        <w:rPr>
          <w:rFonts w:ascii="Times New Roman" w:hAnsi="Times New Roman"/>
          <w:sz w:val="24"/>
          <w:szCs w:val="24"/>
        </w:rPr>
      </w:pPr>
      <w:r w:rsidRPr="001D58D7">
        <w:rPr>
          <w:rFonts w:ascii="Times New Roman" w:hAnsi="Times New Roman"/>
          <w:sz w:val="24"/>
          <w:szCs w:val="24"/>
        </w:rPr>
        <w:lastRenderedPageBreak/>
        <w:t xml:space="preserve">Chile diseñó un curso sobre aplicaciones de IA en la educación, y la </w:t>
      </w:r>
      <w:r w:rsidR="00837EC1" w:rsidRPr="00837EC1">
        <w:rPr>
          <w:rFonts w:ascii="Times New Roman" w:hAnsi="Times New Roman"/>
          <w:sz w:val="24"/>
          <w:szCs w:val="24"/>
        </w:rPr>
        <w:t>Pontificia Universidad Católica de Valparaíso</w:t>
      </w:r>
      <w:r w:rsidRPr="001D58D7">
        <w:rPr>
          <w:rFonts w:ascii="Times New Roman" w:hAnsi="Times New Roman"/>
          <w:sz w:val="24"/>
          <w:szCs w:val="24"/>
        </w:rPr>
        <w:t xml:space="preserve"> lanzó proyectos relacionados con IA en educación (Villarroel Montaner y Leiva-Guerrero, 2024).</w:t>
      </w:r>
    </w:p>
    <w:p w14:paraId="3ECE7F48" w14:textId="0B5E1CD4" w:rsidR="00030CA1" w:rsidRDefault="00030CA1" w:rsidP="001D58D7">
      <w:pPr>
        <w:spacing w:line="240" w:lineRule="auto"/>
        <w:ind w:firstLine="284"/>
        <w:jc w:val="both"/>
        <w:rPr>
          <w:rFonts w:ascii="Times New Roman" w:hAnsi="Times New Roman"/>
          <w:sz w:val="24"/>
          <w:szCs w:val="24"/>
        </w:rPr>
      </w:pPr>
      <w:r w:rsidRPr="001D58D7">
        <w:rPr>
          <w:rFonts w:ascii="Times New Roman" w:hAnsi="Times New Roman"/>
          <w:sz w:val="24"/>
          <w:szCs w:val="24"/>
        </w:rPr>
        <w:t xml:space="preserve">Sobre Paraguay, la Universidad Católica implementa políticas antiplagio en producción académica. La </w:t>
      </w:r>
      <w:r w:rsidR="00837EC1" w:rsidRPr="00837EC1">
        <w:rPr>
          <w:rFonts w:ascii="Times New Roman" w:hAnsi="Times New Roman"/>
          <w:sz w:val="24"/>
          <w:szCs w:val="24"/>
        </w:rPr>
        <w:t>Universidad Tecnológica Intercontinental</w:t>
      </w:r>
      <w:r w:rsidR="00837EC1" w:rsidRPr="001D58D7">
        <w:rPr>
          <w:rFonts w:ascii="Times New Roman" w:hAnsi="Times New Roman"/>
          <w:sz w:val="24"/>
          <w:szCs w:val="24"/>
        </w:rPr>
        <w:t xml:space="preserve"> </w:t>
      </w:r>
      <w:r w:rsidRPr="001D58D7">
        <w:rPr>
          <w:rFonts w:ascii="Times New Roman" w:hAnsi="Times New Roman"/>
          <w:sz w:val="24"/>
          <w:szCs w:val="24"/>
        </w:rPr>
        <w:t>realizó un coloquio sobre IA en gestión educativa, la Universidad Nacional de Asunción ofreció un curso virtual sobre IA</w:t>
      </w:r>
      <w:r>
        <w:rPr>
          <w:rFonts w:ascii="Times New Roman" w:hAnsi="Times New Roman"/>
          <w:sz w:val="24"/>
          <w:szCs w:val="24"/>
        </w:rPr>
        <w:t>, y la Universidad Iberoamericana lanzó un Diplomado en Gestión Educativa con IA (Román Medina et al., 2024).</w:t>
      </w:r>
    </w:p>
    <w:p w14:paraId="439CC73A" w14:textId="16F99A40" w:rsidR="00030CA1" w:rsidRPr="00837EC1" w:rsidRDefault="00837EC1" w:rsidP="00837EC1">
      <w:pPr>
        <w:spacing w:before="240" w:after="240" w:line="240" w:lineRule="auto"/>
        <w:jc w:val="both"/>
        <w:rPr>
          <w:rFonts w:ascii="Times New Roman" w:hAnsi="Times New Roman"/>
          <w:b/>
          <w:i/>
          <w:sz w:val="26"/>
          <w:szCs w:val="26"/>
        </w:rPr>
      </w:pPr>
      <w:r>
        <w:rPr>
          <w:rFonts w:ascii="Times New Roman" w:hAnsi="Times New Roman"/>
          <w:b/>
          <w:i/>
          <w:sz w:val="26"/>
          <w:szCs w:val="26"/>
        </w:rPr>
        <w:t>5.4. A modo de conclusión</w:t>
      </w:r>
    </w:p>
    <w:p w14:paraId="7093D05D" w14:textId="77777777"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Si bien se identifican avances en la implementación de la IA a nivel educativo en los países del Cono Sur analizados, aún parece necesario desarrollar políticas claras que orienten y regulen el uso de estas tecnologías; consolidar procesos de capacitación docente y actualizar las normativas que regulen el uso y aprovechamiento de la IA en la región.</w:t>
      </w:r>
    </w:p>
    <w:p w14:paraId="71AD66E2" w14:textId="4E3745B2"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 xml:space="preserve">El análisis documental realizado evidencia desarrollos desiguales ante el advenimiento de la IA en los países en estudio. En todos los casos, surge como necesario el reforzar el abordaje de los desafíos éticos, la promoción de la alfabetización digital, y la consolidación de líneas de investigaciones que orienten la toma de decisiones. </w:t>
      </w:r>
    </w:p>
    <w:p w14:paraId="2450E9E8" w14:textId="77777777" w:rsidR="00030CA1" w:rsidRDefault="00030CA1" w:rsidP="001D58D7">
      <w:pPr>
        <w:spacing w:line="240" w:lineRule="auto"/>
        <w:ind w:firstLine="284"/>
        <w:jc w:val="both"/>
        <w:rPr>
          <w:rFonts w:ascii="Times New Roman" w:hAnsi="Times New Roman"/>
          <w:sz w:val="24"/>
          <w:szCs w:val="24"/>
        </w:rPr>
      </w:pPr>
      <w:r>
        <w:rPr>
          <w:rFonts w:ascii="Times New Roman" w:hAnsi="Times New Roman"/>
          <w:sz w:val="24"/>
          <w:szCs w:val="24"/>
        </w:rPr>
        <w:t xml:space="preserve">La incorporación de los recursos tecnológicos convive aún con vacíos en la regulación normativa y en la definición de políticas nacionales sobre la IA, que permitan focalizar en aspectos clave como los éticos, la privacidad, o la protección de datos. </w:t>
      </w:r>
    </w:p>
    <w:p w14:paraId="708C5508" w14:textId="505A57A0" w:rsidR="002A694B" w:rsidRDefault="00030CA1" w:rsidP="001D58D7">
      <w:pPr>
        <w:spacing w:line="240" w:lineRule="auto"/>
        <w:ind w:firstLine="284"/>
        <w:jc w:val="both"/>
        <w:rPr>
          <w:rFonts w:ascii="Times New Roman" w:hAnsi="Times New Roman"/>
          <w:sz w:val="24"/>
          <w:szCs w:val="24"/>
        </w:rPr>
      </w:pPr>
      <w:bookmarkStart w:id="0" w:name="_heading=h.30j0zll" w:colFirst="0" w:colLast="0"/>
      <w:bookmarkEnd w:id="0"/>
      <w:r>
        <w:rPr>
          <w:rFonts w:ascii="Times New Roman" w:hAnsi="Times New Roman"/>
          <w:sz w:val="24"/>
          <w:szCs w:val="24"/>
        </w:rPr>
        <w:t xml:space="preserve">A partir del compromiso regional, los países del Cono Sur se encuentran en un momento de oportunidad para crear entornos y regulaciones regionales que favorezcan la plena integración de la IA a nivel de la formación terciaria. </w:t>
      </w:r>
    </w:p>
    <w:p w14:paraId="23BFAC5E" w14:textId="77777777" w:rsidR="004B242A" w:rsidRPr="001D58D7" w:rsidRDefault="004B242A" w:rsidP="001D58D7">
      <w:pPr>
        <w:spacing w:line="240" w:lineRule="auto"/>
        <w:ind w:firstLine="284"/>
        <w:jc w:val="both"/>
        <w:rPr>
          <w:rFonts w:ascii="Times New Roman" w:hAnsi="Times New Roman"/>
          <w:sz w:val="24"/>
          <w:szCs w:val="24"/>
        </w:rPr>
      </w:pPr>
    </w:p>
    <w:p w14:paraId="55E05261" w14:textId="79AD2CE5" w:rsidR="00BB5412" w:rsidRPr="00650B83" w:rsidRDefault="01CC4B06" w:rsidP="01CC4B06">
      <w:pPr>
        <w:spacing w:line="240" w:lineRule="auto"/>
        <w:jc w:val="both"/>
        <w:rPr>
          <w:rFonts w:ascii="Times New Roman" w:hAnsi="Times New Roman"/>
          <w:b/>
          <w:bCs/>
          <w:sz w:val="24"/>
          <w:szCs w:val="24"/>
          <w:lang w:val="en-US"/>
        </w:rPr>
      </w:pPr>
      <w:r w:rsidRPr="00650B83">
        <w:rPr>
          <w:rFonts w:ascii="Times New Roman" w:hAnsi="Times New Roman"/>
          <w:b/>
          <w:bCs/>
          <w:sz w:val="24"/>
          <w:szCs w:val="24"/>
          <w:lang w:val="en-US"/>
        </w:rPr>
        <w:t>REFERENCIAS</w:t>
      </w:r>
    </w:p>
    <w:p w14:paraId="633CF357" w14:textId="5C83DD61" w:rsidR="00CF65E1" w:rsidRPr="00650B83" w:rsidRDefault="00CF65E1" w:rsidP="00CF65E1">
      <w:pPr>
        <w:spacing w:line="240" w:lineRule="auto"/>
        <w:ind w:left="709" w:hanging="709"/>
        <w:jc w:val="both"/>
        <w:rPr>
          <w:rFonts w:ascii="Times New Roman" w:hAnsi="Times New Roman"/>
          <w:sz w:val="24"/>
          <w:szCs w:val="24"/>
        </w:rPr>
      </w:pPr>
      <w:r w:rsidRPr="00A74910">
        <w:rPr>
          <w:rFonts w:ascii="Times New Roman" w:hAnsi="Times New Roman"/>
          <w:sz w:val="24"/>
          <w:szCs w:val="24"/>
          <w:lang w:val="en-US"/>
        </w:rPr>
        <w:t>Akgun, S. &amp; Greenhow, C. (2022). Artificial Intelligence in Education: Addressing Ethical Challenges in K-12 Settings</w:t>
      </w:r>
      <w:r w:rsidR="004B242A">
        <w:rPr>
          <w:rFonts w:ascii="Times New Roman" w:hAnsi="Times New Roman"/>
          <w:sz w:val="24"/>
          <w:szCs w:val="24"/>
          <w:lang w:val="en-US"/>
        </w:rPr>
        <w:t>.</w:t>
      </w:r>
      <w:r w:rsidRPr="00A74910">
        <w:rPr>
          <w:rFonts w:ascii="Times New Roman" w:hAnsi="Times New Roman"/>
          <w:sz w:val="24"/>
          <w:szCs w:val="24"/>
          <w:lang w:val="en-US"/>
        </w:rPr>
        <w:t xml:space="preserve"> </w:t>
      </w:r>
      <w:r w:rsidRPr="00650B83">
        <w:rPr>
          <w:rFonts w:ascii="Times New Roman" w:hAnsi="Times New Roman"/>
          <w:i/>
          <w:iCs/>
          <w:sz w:val="24"/>
          <w:szCs w:val="24"/>
        </w:rPr>
        <w:t>A</w:t>
      </w:r>
      <w:r w:rsidRPr="00650B83">
        <w:rPr>
          <w:rFonts w:ascii="Times New Roman" w:hAnsi="Times New Roman"/>
          <w:i/>
          <w:sz w:val="24"/>
          <w:szCs w:val="24"/>
        </w:rPr>
        <w:t>I and Ethics, 2,</w:t>
      </w:r>
      <w:r w:rsidRPr="00650B83">
        <w:rPr>
          <w:rFonts w:ascii="Times New Roman" w:hAnsi="Times New Roman"/>
          <w:sz w:val="24"/>
          <w:szCs w:val="24"/>
        </w:rPr>
        <w:t xml:space="preserve"> 431-440. </w:t>
      </w:r>
      <w:hyperlink r:id="rId11">
        <w:r w:rsidRPr="00650B83">
          <w:rPr>
            <w:rFonts w:ascii="Times New Roman" w:hAnsi="Times New Roman"/>
            <w:color w:val="1155CC"/>
            <w:sz w:val="24"/>
            <w:szCs w:val="24"/>
            <w:u w:val="single"/>
          </w:rPr>
          <w:t>https://doi.org/10.1007/s43681-021-00096-7</w:t>
        </w:r>
      </w:hyperlink>
    </w:p>
    <w:p w14:paraId="7AE217F3" w14:textId="4CA48351" w:rsidR="00171AF3" w:rsidRPr="00650B83" w:rsidRDefault="00171AF3" w:rsidP="00171AF3">
      <w:pPr>
        <w:spacing w:line="240" w:lineRule="auto"/>
        <w:ind w:left="709" w:hanging="709"/>
        <w:jc w:val="both"/>
        <w:rPr>
          <w:rFonts w:ascii="Times New Roman" w:hAnsi="Times New Roman"/>
          <w:color w:val="FF0000"/>
          <w:sz w:val="24"/>
          <w:szCs w:val="24"/>
        </w:rPr>
      </w:pPr>
      <w:r>
        <w:rPr>
          <w:rFonts w:ascii="Times New Roman" w:hAnsi="Times New Roman"/>
          <w:sz w:val="24"/>
          <w:szCs w:val="24"/>
        </w:rPr>
        <w:t>Alfaro Salas, H. y Díaz Porras, J. A. (2024). Percepciones del personal docente acerca del uso ético de la inteligencia artificial en su labor educativa</w:t>
      </w:r>
      <w:r w:rsidR="0081208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Innovaciones educativas, 26</w:t>
      </w:r>
      <w:r>
        <w:rPr>
          <w:rFonts w:ascii="Times New Roman" w:hAnsi="Times New Roman"/>
          <w:sz w:val="24"/>
          <w:szCs w:val="24"/>
        </w:rPr>
        <w:t>(41), 63-77.</w:t>
      </w:r>
      <w:r>
        <w:rPr>
          <w:rFonts w:ascii="Times New Roman" w:hAnsi="Times New Roman"/>
          <w:color w:val="FF0000"/>
          <w:sz w:val="24"/>
          <w:szCs w:val="24"/>
        </w:rPr>
        <w:t xml:space="preserve"> </w:t>
      </w:r>
      <w:hyperlink r:id="rId12">
        <w:r w:rsidRPr="00650B83">
          <w:rPr>
            <w:rFonts w:ascii="Times New Roman" w:hAnsi="Times New Roman"/>
            <w:color w:val="1155CC"/>
            <w:sz w:val="24"/>
            <w:szCs w:val="24"/>
            <w:u w:val="single"/>
          </w:rPr>
          <w:t>https://doi.org/10.22458/ei.v26i41.4952</w:t>
        </w:r>
      </w:hyperlink>
      <w:r w:rsidRPr="00650B83">
        <w:rPr>
          <w:rFonts w:ascii="Times New Roman" w:hAnsi="Times New Roman"/>
          <w:color w:val="FF0000"/>
          <w:sz w:val="24"/>
          <w:szCs w:val="24"/>
        </w:rPr>
        <w:t xml:space="preserve"> </w:t>
      </w:r>
    </w:p>
    <w:p w14:paraId="346AA8FF" w14:textId="0755C97C" w:rsidR="00171AF3" w:rsidRPr="00650B83" w:rsidRDefault="002E6DB4" w:rsidP="002E6DB4">
      <w:pPr>
        <w:spacing w:line="240" w:lineRule="auto"/>
        <w:ind w:left="709" w:hanging="709"/>
        <w:jc w:val="both"/>
        <w:rPr>
          <w:rFonts w:ascii="Times New Roman" w:hAnsi="Times New Roman"/>
          <w:sz w:val="24"/>
          <w:szCs w:val="24"/>
        </w:rPr>
      </w:pPr>
      <w:r w:rsidRPr="00650B83">
        <w:rPr>
          <w:rFonts w:ascii="Times New Roman" w:hAnsi="Times New Roman"/>
          <w:sz w:val="24"/>
          <w:szCs w:val="24"/>
        </w:rPr>
        <w:t xml:space="preserve">Arowosegbe A., Alqahtani J. S. &amp; Oyelade, T. (2024). </w:t>
      </w:r>
      <w:r w:rsidRPr="00A74910">
        <w:rPr>
          <w:rFonts w:ascii="Times New Roman" w:hAnsi="Times New Roman"/>
          <w:sz w:val="24"/>
          <w:szCs w:val="24"/>
          <w:lang w:val="en-US"/>
        </w:rPr>
        <w:t>Perception of generative AI use in UK higher education</w:t>
      </w:r>
      <w:r w:rsidR="00812083">
        <w:rPr>
          <w:rFonts w:ascii="Times New Roman" w:hAnsi="Times New Roman"/>
          <w:sz w:val="24"/>
          <w:szCs w:val="24"/>
          <w:lang w:val="en-US"/>
        </w:rPr>
        <w:t>.</w:t>
      </w:r>
      <w:r w:rsidRPr="00A74910">
        <w:rPr>
          <w:rFonts w:ascii="Times New Roman" w:hAnsi="Times New Roman"/>
          <w:sz w:val="24"/>
          <w:szCs w:val="24"/>
          <w:lang w:val="en-US"/>
        </w:rPr>
        <w:t xml:space="preserve"> </w:t>
      </w:r>
      <w:r w:rsidRPr="00650B83">
        <w:rPr>
          <w:rFonts w:ascii="Times New Roman" w:hAnsi="Times New Roman"/>
          <w:i/>
          <w:sz w:val="24"/>
          <w:szCs w:val="24"/>
        </w:rPr>
        <w:t>Frontiers, 9</w:t>
      </w:r>
      <w:r w:rsidRPr="00650B83">
        <w:rPr>
          <w:rFonts w:ascii="Times New Roman" w:hAnsi="Times New Roman"/>
          <w:sz w:val="24"/>
          <w:szCs w:val="24"/>
        </w:rPr>
        <w:t xml:space="preserve">.  </w:t>
      </w:r>
      <w:hyperlink r:id="rId13">
        <w:r w:rsidRPr="00650B83">
          <w:rPr>
            <w:rFonts w:ascii="Times New Roman" w:hAnsi="Times New Roman"/>
            <w:color w:val="1155CC"/>
            <w:sz w:val="24"/>
            <w:szCs w:val="24"/>
            <w:u w:val="single"/>
          </w:rPr>
          <w:t>https://doi.org/10.3389/feduc.2024.1463208</w:t>
        </w:r>
      </w:hyperlink>
    </w:p>
    <w:p w14:paraId="7650D554" w14:textId="7D065255" w:rsidR="01CC4B06" w:rsidRPr="00C567CA" w:rsidRDefault="01CC4B06" w:rsidP="01CC4B06">
      <w:pPr>
        <w:spacing w:line="240" w:lineRule="auto"/>
        <w:ind w:left="709" w:hanging="709"/>
        <w:jc w:val="both"/>
        <w:rPr>
          <w:rFonts w:ascii="Times New Roman" w:hAnsi="Times New Roman"/>
          <w:sz w:val="24"/>
          <w:szCs w:val="24"/>
        </w:rPr>
      </w:pPr>
      <w:r w:rsidRPr="00C567CA">
        <w:rPr>
          <w:rFonts w:ascii="Times New Roman" w:hAnsi="Times New Roman"/>
          <w:sz w:val="24"/>
          <w:szCs w:val="24"/>
        </w:rPr>
        <w:t xml:space="preserve">Arroyo Sagasta, A. (2023). </w:t>
      </w:r>
      <w:r w:rsidRPr="00C567CA">
        <w:rPr>
          <w:rFonts w:ascii="Times New Roman" w:hAnsi="Times New Roman"/>
          <w:i/>
          <w:sz w:val="24"/>
          <w:szCs w:val="24"/>
        </w:rPr>
        <w:t>Teknopedagogia praktikoa. Teknologia digitalak hezkuntzan integratzeko ereduak eta diseinu didaktikoa</w:t>
      </w:r>
      <w:r w:rsidRPr="00C567CA">
        <w:rPr>
          <w:rFonts w:ascii="Times New Roman" w:hAnsi="Times New Roman"/>
          <w:sz w:val="24"/>
          <w:szCs w:val="24"/>
        </w:rPr>
        <w:t>. UEU.</w:t>
      </w:r>
    </w:p>
    <w:p w14:paraId="2C19D946" w14:textId="1A03979B" w:rsidR="01CC4B06" w:rsidRPr="00650B83" w:rsidRDefault="01CC4B06" w:rsidP="01CC4B06">
      <w:pPr>
        <w:spacing w:line="240" w:lineRule="auto"/>
        <w:ind w:left="709" w:hanging="709"/>
        <w:jc w:val="both"/>
        <w:rPr>
          <w:rFonts w:ascii="Times New Roman" w:hAnsi="Times New Roman"/>
          <w:sz w:val="24"/>
          <w:szCs w:val="24"/>
        </w:rPr>
      </w:pPr>
      <w:r w:rsidRPr="00154736">
        <w:rPr>
          <w:rFonts w:ascii="Times New Roman" w:hAnsi="Times New Roman"/>
          <w:sz w:val="24"/>
          <w:szCs w:val="24"/>
        </w:rPr>
        <w:t>Arroyo</w:t>
      </w:r>
      <w:r w:rsidR="1E8C4090" w:rsidRPr="00154736">
        <w:rPr>
          <w:rFonts w:ascii="Times New Roman" w:hAnsi="Times New Roman"/>
          <w:sz w:val="24"/>
          <w:szCs w:val="24"/>
        </w:rPr>
        <w:t>-</w:t>
      </w:r>
      <w:r w:rsidRPr="00154736">
        <w:rPr>
          <w:rFonts w:ascii="Times New Roman" w:hAnsi="Times New Roman"/>
          <w:sz w:val="24"/>
          <w:szCs w:val="24"/>
        </w:rPr>
        <w:t xml:space="preserve">Sagasta, A. [stenselleida] (2024, nov. 30). </w:t>
      </w:r>
      <w:r w:rsidRPr="003B537A">
        <w:rPr>
          <w:rFonts w:ascii="Times New Roman" w:hAnsi="Times New Roman"/>
          <w:i/>
          <w:iCs/>
          <w:sz w:val="24"/>
          <w:szCs w:val="24"/>
        </w:rPr>
        <w:t>II Congrés SCP-IEC - 30/11/2024 - CONFERÈNCIA 6</w:t>
      </w:r>
      <w:r w:rsidRPr="00154736">
        <w:rPr>
          <w:rFonts w:ascii="Times New Roman" w:hAnsi="Times New Roman"/>
          <w:sz w:val="24"/>
          <w:szCs w:val="24"/>
        </w:rPr>
        <w:t xml:space="preserve"> [Video]. </w:t>
      </w:r>
      <w:r w:rsidRPr="00650B83">
        <w:rPr>
          <w:rFonts w:ascii="Times New Roman" w:hAnsi="Times New Roman"/>
          <w:sz w:val="24"/>
          <w:szCs w:val="24"/>
        </w:rPr>
        <w:t xml:space="preserve">Youtube. </w:t>
      </w:r>
      <w:hyperlink r:id="rId14" w:history="1">
        <w:r w:rsidR="003B537A" w:rsidRPr="00650B83">
          <w:rPr>
            <w:rStyle w:val="Enlla"/>
            <w:rFonts w:ascii="Times New Roman" w:hAnsi="Times New Roman"/>
            <w:sz w:val="24"/>
            <w:szCs w:val="24"/>
          </w:rPr>
          <w:t>https://www.youtube.com/live/l36gRysz9C4</w:t>
        </w:r>
      </w:hyperlink>
      <w:r w:rsidR="003B537A" w:rsidRPr="00650B83">
        <w:rPr>
          <w:rFonts w:ascii="Times New Roman" w:hAnsi="Times New Roman"/>
          <w:sz w:val="24"/>
          <w:szCs w:val="24"/>
        </w:rPr>
        <w:t xml:space="preserve"> </w:t>
      </w:r>
    </w:p>
    <w:p w14:paraId="2E11D432" w14:textId="72F61A15" w:rsidR="00BC4838" w:rsidRPr="00650B83" w:rsidRDefault="00BC4838" w:rsidP="00EF1BA2">
      <w:pPr>
        <w:spacing w:line="240" w:lineRule="auto"/>
        <w:ind w:left="709" w:hanging="709"/>
        <w:jc w:val="both"/>
        <w:rPr>
          <w:rFonts w:ascii="Times New Roman" w:hAnsi="Times New Roman"/>
          <w:sz w:val="24"/>
          <w:szCs w:val="24"/>
          <w:lang w:val="en-US"/>
        </w:rPr>
      </w:pPr>
      <w:r w:rsidRPr="00BC4838">
        <w:rPr>
          <w:rFonts w:ascii="Times New Roman" w:hAnsi="Times New Roman"/>
          <w:sz w:val="24"/>
          <w:szCs w:val="24"/>
        </w:rPr>
        <w:t>Arroyo</w:t>
      </w:r>
      <w:r>
        <w:rPr>
          <w:rFonts w:ascii="Times New Roman" w:hAnsi="Times New Roman"/>
          <w:sz w:val="24"/>
          <w:szCs w:val="24"/>
        </w:rPr>
        <w:t>-Sagasta</w:t>
      </w:r>
      <w:r w:rsidRPr="00BC4838">
        <w:rPr>
          <w:rFonts w:ascii="Times New Roman" w:hAnsi="Times New Roman"/>
          <w:sz w:val="24"/>
          <w:szCs w:val="24"/>
        </w:rPr>
        <w:t xml:space="preserve">, A. (coord). (2024). </w:t>
      </w:r>
      <w:r w:rsidRPr="00BC4838">
        <w:rPr>
          <w:rFonts w:ascii="Times New Roman" w:hAnsi="Times New Roman"/>
          <w:i/>
          <w:iCs/>
          <w:sz w:val="24"/>
          <w:szCs w:val="24"/>
        </w:rPr>
        <w:t>Inteligencia artificial y educación: construyendo puentes</w:t>
      </w:r>
      <w:r w:rsidRPr="00BC4838">
        <w:rPr>
          <w:rFonts w:ascii="Times New Roman" w:hAnsi="Times New Roman"/>
          <w:sz w:val="24"/>
          <w:szCs w:val="24"/>
        </w:rPr>
        <w:t xml:space="preserve">. </w:t>
      </w:r>
      <w:r w:rsidRPr="00650B83">
        <w:rPr>
          <w:rFonts w:ascii="Times New Roman" w:hAnsi="Times New Roman"/>
          <w:sz w:val="24"/>
          <w:szCs w:val="24"/>
          <w:lang w:val="en-US"/>
        </w:rPr>
        <w:t>Graó. ISBN: 978-84-128529-1-2.</w:t>
      </w:r>
    </w:p>
    <w:p w14:paraId="389D475E" w14:textId="77777777" w:rsidR="00F72B9D" w:rsidRPr="00812083" w:rsidRDefault="00F72B9D" w:rsidP="00EF1BA2">
      <w:pPr>
        <w:spacing w:line="240" w:lineRule="auto"/>
        <w:ind w:left="709" w:hanging="709"/>
        <w:jc w:val="both"/>
        <w:rPr>
          <w:rFonts w:ascii="Times New Roman" w:hAnsi="Times New Roman"/>
          <w:sz w:val="24"/>
          <w:szCs w:val="24"/>
          <w:lang w:val="en-US"/>
        </w:rPr>
      </w:pPr>
      <w:r w:rsidRPr="00650B83">
        <w:rPr>
          <w:rFonts w:ascii="Times New Roman" w:hAnsi="Times New Roman"/>
          <w:sz w:val="24"/>
          <w:szCs w:val="24"/>
          <w:lang w:val="en-US"/>
        </w:rPr>
        <w:lastRenderedPageBreak/>
        <w:t xml:space="preserve">Baidoo-Anu, D., &amp; Ansah, L.O (2023). </w:t>
      </w:r>
      <w:r w:rsidRPr="00F72B9D">
        <w:rPr>
          <w:rFonts w:ascii="Times New Roman" w:hAnsi="Times New Roman"/>
          <w:sz w:val="24"/>
          <w:szCs w:val="24"/>
          <w:lang w:val="en-US"/>
        </w:rPr>
        <w:t xml:space="preserve">Education in the Era of Generative Artificial Intelligence (AI): Understanding the Potential Benefits of ChatGPT in Promoting Teaching and Learning. </w:t>
      </w:r>
      <w:r w:rsidRPr="00812083">
        <w:rPr>
          <w:rFonts w:ascii="Times New Roman" w:hAnsi="Times New Roman"/>
          <w:i/>
          <w:iCs/>
          <w:sz w:val="24"/>
          <w:szCs w:val="24"/>
          <w:lang w:val="en-US"/>
        </w:rPr>
        <w:t>Journal of AI</w:t>
      </w:r>
      <w:r w:rsidRPr="00812083">
        <w:rPr>
          <w:rFonts w:ascii="Times New Roman" w:hAnsi="Times New Roman"/>
          <w:sz w:val="24"/>
          <w:szCs w:val="24"/>
          <w:lang w:val="en-US"/>
        </w:rPr>
        <w:t>, 7(1), 52-62.</w:t>
      </w:r>
    </w:p>
    <w:p w14:paraId="0F43304E" w14:textId="266FBC10" w:rsidR="00EF1BA2" w:rsidRPr="00A74910" w:rsidRDefault="00EF1BA2" w:rsidP="00EF1BA2">
      <w:pPr>
        <w:spacing w:line="240" w:lineRule="auto"/>
        <w:ind w:left="709" w:hanging="709"/>
        <w:jc w:val="both"/>
        <w:rPr>
          <w:rFonts w:ascii="Times New Roman" w:hAnsi="Times New Roman"/>
          <w:sz w:val="24"/>
          <w:szCs w:val="24"/>
          <w:lang w:val="en-US"/>
        </w:rPr>
      </w:pPr>
      <w:r w:rsidRPr="00A74910">
        <w:rPr>
          <w:rFonts w:ascii="Times New Roman" w:hAnsi="Times New Roman"/>
          <w:sz w:val="24"/>
          <w:szCs w:val="24"/>
          <w:lang w:val="en-US"/>
        </w:rPr>
        <w:t>Baker, R. S. &amp; Hawn, A. (2021). Algorithmic Bias in Education</w:t>
      </w:r>
      <w:r w:rsidR="00812083">
        <w:rPr>
          <w:rFonts w:ascii="Times New Roman" w:hAnsi="Times New Roman"/>
          <w:sz w:val="24"/>
          <w:szCs w:val="24"/>
          <w:lang w:val="en-US"/>
        </w:rPr>
        <w:t>.</w:t>
      </w:r>
      <w:r w:rsidRPr="00A74910">
        <w:rPr>
          <w:rFonts w:ascii="Times New Roman" w:hAnsi="Times New Roman"/>
          <w:sz w:val="24"/>
          <w:szCs w:val="24"/>
          <w:lang w:val="en-US"/>
        </w:rPr>
        <w:t xml:space="preserve"> </w:t>
      </w:r>
      <w:r w:rsidRPr="00A74910">
        <w:rPr>
          <w:rFonts w:ascii="Times New Roman" w:hAnsi="Times New Roman"/>
          <w:i/>
          <w:sz w:val="24"/>
          <w:szCs w:val="24"/>
          <w:lang w:val="en-US"/>
        </w:rPr>
        <w:t>International Journal of Artificial Intelligence in Education, 32</w:t>
      </w:r>
      <w:r w:rsidRPr="00A74910">
        <w:rPr>
          <w:rFonts w:ascii="Times New Roman" w:hAnsi="Times New Roman"/>
          <w:sz w:val="24"/>
          <w:szCs w:val="24"/>
          <w:lang w:val="en-US"/>
        </w:rPr>
        <w:t xml:space="preserve">(4), 1052-1092. </w:t>
      </w:r>
      <w:hyperlink r:id="rId15">
        <w:r w:rsidRPr="00A74910">
          <w:rPr>
            <w:rFonts w:ascii="Times New Roman" w:hAnsi="Times New Roman"/>
            <w:color w:val="1155CC"/>
            <w:sz w:val="24"/>
            <w:szCs w:val="24"/>
            <w:u w:val="single"/>
            <w:lang w:val="en-US"/>
          </w:rPr>
          <w:t>https://doi.org/10.1007/s40593-021-00285-9</w:t>
        </w:r>
      </w:hyperlink>
    </w:p>
    <w:p w14:paraId="2EE7D781" w14:textId="219EEDB5" w:rsidR="00EF1BA2" w:rsidRPr="00812083" w:rsidRDefault="00EF1BA2" w:rsidP="00EF1BA2">
      <w:pPr>
        <w:spacing w:line="240" w:lineRule="auto"/>
        <w:ind w:left="709" w:hanging="709"/>
        <w:jc w:val="both"/>
        <w:rPr>
          <w:rFonts w:ascii="Times New Roman" w:hAnsi="Times New Roman"/>
          <w:sz w:val="24"/>
          <w:szCs w:val="24"/>
        </w:rPr>
      </w:pPr>
      <w:r w:rsidRPr="00A74910">
        <w:rPr>
          <w:rFonts w:ascii="Times New Roman" w:hAnsi="Times New Roman"/>
          <w:sz w:val="24"/>
          <w:szCs w:val="24"/>
          <w:lang w:val="en-US"/>
        </w:rPr>
        <w:t>Bertolin, M. &amp; Da Rin, D. (2020). Chatbots for K-12 education: A review of recent advances, Opportunities, and Challenges</w:t>
      </w:r>
      <w:r w:rsidR="00812083">
        <w:rPr>
          <w:rFonts w:ascii="Times New Roman" w:hAnsi="Times New Roman"/>
          <w:sz w:val="24"/>
          <w:szCs w:val="24"/>
          <w:lang w:val="en-US"/>
        </w:rPr>
        <w:t>.</w:t>
      </w:r>
      <w:r w:rsidRPr="00A74910">
        <w:rPr>
          <w:rFonts w:ascii="Times New Roman" w:hAnsi="Times New Roman"/>
          <w:sz w:val="24"/>
          <w:szCs w:val="24"/>
          <w:lang w:val="en-US"/>
        </w:rPr>
        <w:t xml:space="preserve"> </w:t>
      </w:r>
      <w:r w:rsidRPr="00812083">
        <w:rPr>
          <w:rFonts w:ascii="Times New Roman" w:hAnsi="Times New Roman"/>
          <w:i/>
          <w:sz w:val="24"/>
          <w:szCs w:val="24"/>
        </w:rPr>
        <w:t>Education Sciences, 10</w:t>
      </w:r>
      <w:r w:rsidRPr="00812083">
        <w:rPr>
          <w:rFonts w:ascii="Times New Roman" w:hAnsi="Times New Roman"/>
          <w:sz w:val="24"/>
          <w:szCs w:val="24"/>
        </w:rPr>
        <w:t>(7), 181.</w:t>
      </w:r>
    </w:p>
    <w:p w14:paraId="04E52FAD" w14:textId="3548819F" w:rsidR="01CC4B06" w:rsidRPr="00154736" w:rsidRDefault="01CC4B06" w:rsidP="01CC4B06">
      <w:pPr>
        <w:spacing w:line="240" w:lineRule="auto"/>
        <w:ind w:left="709" w:hanging="709"/>
        <w:jc w:val="both"/>
        <w:rPr>
          <w:rFonts w:ascii="Times New Roman" w:hAnsi="Times New Roman"/>
          <w:sz w:val="24"/>
          <w:szCs w:val="24"/>
        </w:rPr>
      </w:pPr>
      <w:r w:rsidRPr="00812083">
        <w:rPr>
          <w:rFonts w:ascii="Times New Roman" w:hAnsi="Times New Roman"/>
          <w:color w:val="000000" w:themeColor="text1"/>
          <w:sz w:val="24"/>
          <w:szCs w:val="24"/>
        </w:rPr>
        <w:t>Bilbao</w:t>
      </w:r>
      <w:r w:rsidR="3AA0D290" w:rsidRPr="00812083">
        <w:rPr>
          <w:rFonts w:ascii="Times New Roman" w:hAnsi="Times New Roman"/>
          <w:color w:val="000000" w:themeColor="text1"/>
          <w:sz w:val="24"/>
          <w:szCs w:val="24"/>
        </w:rPr>
        <w:t>-</w:t>
      </w:r>
      <w:r w:rsidRPr="00812083">
        <w:rPr>
          <w:rFonts w:ascii="Times New Roman" w:hAnsi="Times New Roman"/>
          <w:color w:val="000000" w:themeColor="text1"/>
          <w:sz w:val="24"/>
          <w:szCs w:val="24"/>
        </w:rPr>
        <w:t xml:space="preserve">Eraña, A. (2024). </w:t>
      </w:r>
      <w:r w:rsidRPr="01CC4B06">
        <w:rPr>
          <w:rFonts w:ascii="Times New Roman" w:hAnsi="Times New Roman"/>
          <w:color w:val="000000" w:themeColor="text1"/>
          <w:sz w:val="24"/>
          <w:szCs w:val="24"/>
        </w:rPr>
        <w:t xml:space="preserve">Entonces, ¿qué necesito saber </w:t>
      </w:r>
      <w:r w:rsidR="00812083" w:rsidRPr="01CC4B06">
        <w:rPr>
          <w:rFonts w:ascii="Times New Roman" w:hAnsi="Times New Roman"/>
          <w:color w:val="000000" w:themeColor="text1"/>
          <w:sz w:val="24"/>
          <w:szCs w:val="24"/>
        </w:rPr>
        <w:t>c</w:t>
      </w:r>
      <w:r w:rsidR="00812083">
        <w:rPr>
          <w:rFonts w:ascii="Times New Roman" w:hAnsi="Times New Roman"/>
          <w:color w:val="000000" w:themeColor="text1"/>
          <w:sz w:val="24"/>
          <w:szCs w:val="24"/>
        </w:rPr>
        <w:t>o</w:t>
      </w:r>
      <w:r w:rsidR="00812083" w:rsidRPr="01CC4B06">
        <w:rPr>
          <w:rFonts w:ascii="Times New Roman" w:hAnsi="Times New Roman"/>
          <w:color w:val="000000" w:themeColor="text1"/>
          <w:sz w:val="24"/>
          <w:szCs w:val="24"/>
        </w:rPr>
        <w:t>mo</w:t>
      </w:r>
      <w:r w:rsidRPr="01CC4B06">
        <w:rPr>
          <w:rFonts w:ascii="Times New Roman" w:hAnsi="Times New Roman"/>
          <w:color w:val="000000" w:themeColor="text1"/>
          <w:sz w:val="24"/>
          <w:szCs w:val="24"/>
        </w:rPr>
        <w:t xml:space="preserve"> docente sobre IA? In A. Arroyo Sagasta (coord.) (2024). </w:t>
      </w:r>
      <w:r w:rsidRPr="01CC4B06">
        <w:rPr>
          <w:rFonts w:ascii="Times New Roman" w:hAnsi="Times New Roman"/>
          <w:i/>
          <w:iCs/>
          <w:color w:val="000000" w:themeColor="text1"/>
          <w:sz w:val="24"/>
          <w:szCs w:val="24"/>
        </w:rPr>
        <w:t xml:space="preserve">Inteligencia artificial y educación: construyendo puentes </w:t>
      </w:r>
      <w:r w:rsidRPr="01CC4B06">
        <w:rPr>
          <w:rFonts w:ascii="Times New Roman" w:hAnsi="Times New Roman"/>
          <w:color w:val="000000" w:themeColor="text1"/>
          <w:sz w:val="24"/>
          <w:szCs w:val="24"/>
        </w:rPr>
        <w:t xml:space="preserve">(pp.29-40). </w:t>
      </w:r>
      <w:r w:rsidRPr="00154736">
        <w:rPr>
          <w:rFonts w:ascii="Times New Roman" w:hAnsi="Times New Roman"/>
          <w:color w:val="000000" w:themeColor="text1"/>
          <w:sz w:val="24"/>
          <w:szCs w:val="24"/>
        </w:rPr>
        <w:t>Graó Educación.</w:t>
      </w:r>
    </w:p>
    <w:p w14:paraId="1C84834F" w14:textId="1781DAE4" w:rsidR="0031472E" w:rsidRPr="00DE7E54" w:rsidRDefault="0031472E" w:rsidP="0031472E">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Cacho, R. (2024). Integrating Generative AI in University Teaching and Learning: A Model for Balanced Guidelines</w:t>
      </w:r>
      <w:r>
        <w:rPr>
          <w:rFonts w:ascii="Times New Roman" w:hAnsi="Times New Roman"/>
          <w:sz w:val="24"/>
          <w:szCs w:val="24"/>
          <w:lang w:val="en-US"/>
        </w:rPr>
        <w:t>.</w:t>
      </w:r>
      <w:r w:rsidRPr="00DE7E54">
        <w:rPr>
          <w:rFonts w:ascii="Times New Roman" w:hAnsi="Times New Roman"/>
          <w:sz w:val="24"/>
          <w:szCs w:val="24"/>
          <w:lang w:val="en-US"/>
        </w:rPr>
        <w:t xml:space="preserve"> </w:t>
      </w:r>
      <w:r w:rsidRPr="0031472E">
        <w:rPr>
          <w:rFonts w:ascii="Times New Roman" w:hAnsi="Times New Roman"/>
          <w:i/>
          <w:iCs/>
          <w:sz w:val="24"/>
          <w:szCs w:val="24"/>
          <w:lang w:val="en-US"/>
        </w:rPr>
        <w:t>Online Learning</w:t>
      </w:r>
      <w:r w:rsidRPr="00DE7E54">
        <w:rPr>
          <w:rFonts w:ascii="Times New Roman" w:hAnsi="Times New Roman"/>
          <w:sz w:val="24"/>
          <w:szCs w:val="24"/>
          <w:lang w:val="en-US"/>
        </w:rPr>
        <w:t>, Volume28(3), (55-81). DOI: 10.24059/olj.v28i3.4508</w:t>
      </w:r>
    </w:p>
    <w:p w14:paraId="175C85B7" w14:textId="6AE8077D" w:rsidR="00565CE4" w:rsidRDefault="00565CE4" w:rsidP="004B5DEF">
      <w:pPr>
        <w:spacing w:line="240" w:lineRule="auto"/>
        <w:ind w:left="709" w:hanging="709"/>
        <w:jc w:val="both"/>
        <w:rPr>
          <w:rFonts w:ascii="Times New Roman" w:hAnsi="Times New Roman"/>
          <w:sz w:val="24"/>
          <w:szCs w:val="24"/>
        </w:rPr>
      </w:pPr>
      <w:r w:rsidRPr="00565CE4">
        <w:rPr>
          <w:rFonts w:ascii="Times New Roman" w:hAnsi="Times New Roman"/>
          <w:sz w:val="24"/>
          <w:szCs w:val="24"/>
        </w:rPr>
        <w:t xml:space="preserve">Carrington, A. (2016). </w:t>
      </w:r>
      <w:r w:rsidRPr="00565CE4">
        <w:rPr>
          <w:rFonts w:ascii="Times New Roman" w:hAnsi="Times New Roman"/>
          <w:i/>
          <w:iCs/>
          <w:sz w:val="24"/>
          <w:szCs w:val="24"/>
        </w:rPr>
        <w:t>La rueda de la Pedagogía. Recursos educativos de la CED</w:t>
      </w:r>
      <w:r w:rsidRPr="00565CE4">
        <w:rPr>
          <w:rFonts w:ascii="Times New Roman" w:hAnsi="Times New Roman"/>
          <w:sz w:val="24"/>
          <w:szCs w:val="24"/>
        </w:rPr>
        <w:t xml:space="preserve">. </w:t>
      </w:r>
      <w:hyperlink r:id="rId16" w:history="1">
        <w:r w:rsidRPr="006C3AFB">
          <w:rPr>
            <w:rStyle w:val="Enlla"/>
            <w:rFonts w:ascii="Times New Roman" w:hAnsi="Times New Roman"/>
            <w:sz w:val="24"/>
            <w:szCs w:val="24"/>
          </w:rPr>
          <w:t>https://ced.enallt.unam.mx/blogs/recursosced/recursos-de-interes/la-rueda-de-la-pedagogia-1</w:t>
        </w:r>
      </w:hyperlink>
      <w:r w:rsidRPr="00565CE4">
        <w:rPr>
          <w:rFonts w:ascii="Times New Roman" w:hAnsi="Times New Roman"/>
          <w:sz w:val="24"/>
          <w:szCs w:val="24"/>
        </w:rPr>
        <w:t xml:space="preserve"> </w:t>
      </w:r>
    </w:p>
    <w:p w14:paraId="7703A520" w14:textId="77777777" w:rsidR="00E01D29" w:rsidRDefault="00E01D29" w:rsidP="00E01D29">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Chan, C.K.Y. (2023). A comprehensive AI policy education framework for university teaching and learning. </w:t>
      </w:r>
      <w:r w:rsidRPr="00DE7E54">
        <w:rPr>
          <w:rFonts w:ascii="Times New Roman" w:hAnsi="Times New Roman"/>
          <w:i/>
          <w:iCs/>
          <w:sz w:val="24"/>
          <w:szCs w:val="24"/>
          <w:lang w:val="en-US"/>
        </w:rPr>
        <w:t>International Journal of Educational Technology in Higher Education</w:t>
      </w:r>
      <w:r w:rsidRPr="00DE7E54">
        <w:rPr>
          <w:rFonts w:ascii="Times New Roman" w:hAnsi="Times New Roman"/>
          <w:sz w:val="24"/>
          <w:szCs w:val="24"/>
          <w:lang w:val="en-US"/>
        </w:rPr>
        <w:t xml:space="preserve"> (20), 38 DOI: 10.1186/s41239-023-00408-3</w:t>
      </w:r>
    </w:p>
    <w:p w14:paraId="07ED9177" w14:textId="3BA65683" w:rsidR="00E5317E" w:rsidRPr="00DE7E54" w:rsidRDefault="00E5317E" w:rsidP="00E5317E">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rPr>
        <w:t xml:space="preserve">Chan, C.K.Y. y Hu, W. (2023). </w:t>
      </w:r>
      <w:r w:rsidRPr="00DE7E54">
        <w:rPr>
          <w:rFonts w:ascii="Times New Roman" w:hAnsi="Times New Roman"/>
          <w:sz w:val="24"/>
          <w:szCs w:val="24"/>
          <w:lang w:val="en-US"/>
        </w:rPr>
        <w:t>Students’ voices on generative AI: perceptions, benefits, and challenges in higher education.</w:t>
      </w:r>
      <w:r w:rsidRPr="00DE7E54">
        <w:rPr>
          <w:rFonts w:ascii="Times New Roman" w:hAnsi="Times New Roman"/>
          <w:i/>
          <w:iCs/>
          <w:sz w:val="24"/>
          <w:szCs w:val="24"/>
          <w:lang w:val="en-US"/>
        </w:rPr>
        <w:t>International Journal of Educational Technology in Higher Education</w:t>
      </w:r>
      <w:r w:rsidRPr="00DE7E54">
        <w:rPr>
          <w:rFonts w:ascii="Times New Roman" w:hAnsi="Times New Roman"/>
          <w:sz w:val="24"/>
          <w:szCs w:val="24"/>
          <w:lang w:val="en-US"/>
        </w:rPr>
        <w:t xml:space="preserve"> (20), 43 DOI: 10.1186/s41239-023-00411-8</w:t>
      </w:r>
    </w:p>
    <w:p w14:paraId="288A8FBC" w14:textId="03F33745" w:rsidR="004B5DEF" w:rsidRPr="00A74910" w:rsidRDefault="004B5DEF" w:rsidP="004B5DEF">
      <w:pPr>
        <w:spacing w:line="240" w:lineRule="auto"/>
        <w:ind w:left="709" w:hanging="709"/>
        <w:jc w:val="both"/>
        <w:rPr>
          <w:rFonts w:ascii="Times New Roman" w:hAnsi="Times New Roman"/>
          <w:sz w:val="24"/>
          <w:szCs w:val="24"/>
          <w:lang w:val="en-US"/>
        </w:rPr>
      </w:pPr>
      <w:r w:rsidRPr="00565CE4">
        <w:rPr>
          <w:rFonts w:ascii="Times New Roman" w:hAnsi="Times New Roman"/>
          <w:sz w:val="24"/>
          <w:szCs w:val="24"/>
          <w:lang w:val="en-US"/>
        </w:rPr>
        <w:t xml:space="preserve">Chan, C. K. Y. &amp; Tsi, L. H. Y. (2024). </w:t>
      </w:r>
      <w:r w:rsidRPr="00A74910">
        <w:rPr>
          <w:rFonts w:ascii="Times New Roman" w:hAnsi="Times New Roman"/>
          <w:sz w:val="24"/>
          <w:szCs w:val="24"/>
          <w:lang w:val="en-US"/>
        </w:rPr>
        <w:t>Will generative AI replace teachers in higher education? A study of teacher and student perceptions</w:t>
      </w:r>
      <w:r w:rsidR="00812083">
        <w:rPr>
          <w:rFonts w:ascii="Times New Roman" w:hAnsi="Times New Roman"/>
          <w:sz w:val="24"/>
          <w:szCs w:val="24"/>
          <w:lang w:val="en-US"/>
        </w:rPr>
        <w:t>.</w:t>
      </w:r>
      <w:r w:rsidRPr="00A74910">
        <w:rPr>
          <w:rFonts w:ascii="Times New Roman" w:hAnsi="Times New Roman"/>
          <w:sz w:val="24"/>
          <w:szCs w:val="24"/>
          <w:lang w:val="en-US"/>
        </w:rPr>
        <w:t xml:space="preserve"> </w:t>
      </w:r>
      <w:r w:rsidRPr="00A74910">
        <w:rPr>
          <w:rFonts w:ascii="Times New Roman" w:hAnsi="Times New Roman"/>
          <w:i/>
          <w:sz w:val="24"/>
          <w:szCs w:val="24"/>
          <w:lang w:val="en-US"/>
        </w:rPr>
        <w:t>Studies in Educational Evaluation, 83</w:t>
      </w:r>
      <w:r w:rsidRPr="00A74910">
        <w:rPr>
          <w:rFonts w:ascii="Times New Roman" w:hAnsi="Times New Roman"/>
          <w:sz w:val="24"/>
          <w:szCs w:val="24"/>
          <w:lang w:val="en-US"/>
        </w:rPr>
        <w:t xml:space="preserve">, 1-13. </w:t>
      </w:r>
      <w:hyperlink r:id="rId17">
        <w:r w:rsidRPr="00A74910">
          <w:rPr>
            <w:rFonts w:ascii="Times New Roman" w:hAnsi="Times New Roman"/>
            <w:color w:val="1155CC"/>
            <w:sz w:val="24"/>
            <w:szCs w:val="24"/>
            <w:u w:val="single"/>
            <w:lang w:val="en-US"/>
          </w:rPr>
          <w:t>https://doi.org/10.1016/j.stueduc.2024.101395</w:t>
        </w:r>
      </w:hyperlink>
    </w:p>
    <w:p w14:paraId="6B11E4FC" w14:textId="7008BDE5" w:rsidR="004B5DEF" w:rsidRPr="00650B83" w:rsidRDefault="004B5DEF" w:rsidP="004B5DEF">
      <w:pPr>
        <w:spacing w:line="240" w:lineRule="auto"/>
        <w:ind w:left="709" w:hanging="709"/>
        <w:jc w:val="both"/>
        <w:rPr>
          <w:rFonts w:ascii="Times New Roman" w:hAnsi="Times New Roman"/>
          <w:color w:val="FF0000"/>
          <w:sz w:val="24"/>
          <w:szCs w:val="24"/>
        </w:rPr>
      </w:pPr>
      <w:r w:rsidRPr="00A74910">
        <w:rPr>
          <w:rFonts w:ascii="Times New Roman" w:hAnsi="Times New Roman"/>
          <w:sz w:val="24"/>
          <w:szCs w:val="24"/>
          <w:lang w:val="en-US"/>
        </w:rPr>
        <w:t xml:space="preserve">Cooper, G. &amp; Barkatsas, T. (2023). Applying an extended theory of planned behaviour model to predict students’ university intentions: a structural equation model. </w:t>
      </w:r>
      <w:r w:rsidR="00812083">
        <w:rPr>
          <w:rFonts w:ascii="Times New Roman" w:hAnsi="Times New Roman"/>
          <w:sz w:val="24"/>
          <w:szCs w:val="24"/>
          <w:lang w:val="en-US"/>
        </w:rPr>
        <w:t>E</w:t>
      </w:r>
      <w:r w:rsidRPr="00A74910">
        <w:rPr>
          <w:rFonts w:ascii="Times New Roman" w:hAnsi="Times New Roman"/>
          <w:sz w:val="24"/>
          <w:szCs w:val="24"/>
          <w:lang w:val="en-US"/>
        </w:rPr>
        <w:t>n T. Barkatsas, P. McLaughlin &amp; W. Goff (Eds.)</w:t>
      </w:r>
      <w:r w:rsidRPr="00A74910">
        <w:rPr>
          <w:rFonts w:ascii="Times New Roman" w:hAnsi="Times New Roman"/>
          <w:i/>
          <w:sz w:val="24"/>
          <w:szCs w:val="24"/>
          <w:lang w:val="en-US"/>
        </w:rPr>
        <w:t xml:space="preserve">, Reimagining education for the second quarter of the 21st century and beyond </w:t>
      </w:r>
      <w:r w:rsidRPr="00A74910">
        <w:rPr>
          <w:rFonts w:ascii="Times New Roman" w:hAnsi="Times New Roman"/>
          <w:sz w:val="24"/>
          <w:szCs w:val="24"/>
          <w:lang w:val="en-US"/>
        </w:rPr>
        <w:t xml:space="preserve">(pp. 183-196). </w:t>
      </w:r>
      <w:r w:rsidRPr="00650B83">
        <w:rPr>
          <w:rFonts w:ascii="Times New Roman" w:hAnsi="Times New Roman"/>
          <w:sz w:val="24"/>
          <w:szCs w:val="24"/>
        </w:rPr>
        <w:t>Brill.</w:t>
      </w:r>
    </w:p>
    <w:p w14:paraId="351AF95A" w14:textId="4687940B" w:rsidR="01CC4B06" w:rsidRDefault="01CC4B06" w:rsidP="01CC4B06">
      <w:pPr>
        <w:spacing w:line="240" w:lineRule="auto"/>
        <w:ind w:left="709" w:hanging="709"/>
        <w:jc w:val="both"/>
        <w:rPr>
          <w:rFonts w:ascii="Times New Roman" w:hAnsi="Times New Roman"/>
          <w:sz w:val="24"/>
          <w:szCs w:val="24"/>
        </w:rPr>
      </w:pPr>
      <w:r w:rsidRPr="01CC4B06">
        <w:rPr>
          <w:rFonts w:ascii="Times New Roman" w:hAnsi="Times New Roman"/>
          <w:sz w:val="24"/>
          <w:szCs w:val="24"/>
        </w:rPr>
        <w:t xml:space="preserve">Consejo de la Unión Europea (2018). </w:t>
      </w:r>
      <w:r w:rsidRPr="01CC4B06">
        <w:rPr>
          <w:rFonts w:ascii="Times New Roman" w:hAnsi="Times New Roman"/>
          <w:i/>
          <w:iCs/>
          <w:sz w:val="24"/>
          <w:szCs w:val="24"/>
        </w:rPr>
        <w:t>Recomendación del Parlamento Europeo y del Consejo, de 22 de mayo de 2018, sobre las competencias clave para el aprendizaje permanente</w:t>
      </w:r>
      <w:r w:rsidRPr="01CC4B06">
        <w:rPr>
          <w:rFonts w:ascii="Times New Roman" w:hAnsi="Times New Roman"/>
          <w:sz w:val="24"/>
          <w:szCs w:val="24"/>
        </w:rPr>
        <w:t xml:space="preserve">. </w:t>
      </w:r>
      <w:hyperlink r:id="rId18" w:history="1">
        <w:r w:rsidR="001D4F60" w:rsidRPr="006C3AFB">
          <w:rPr>
            <w:rStyle w:val="Enlla"/>
            <w:rFonts w:ascii="Times New Roman" w:hAnsi="Times New Roman"/>
            <w:sz w:val="24"/>
            <w:szCs w:val="24"/>
          </w:rPr>
          <w:t>https://eur-lex.europa.eu/legal-content/ES/TXT/PDF/?uri=CELEX:32018H0604(01)&amp;from=SV</w:t>
        </w:r>
      </w:hyperlink>
    </w:p>
    <w:p w14:paraId="33B6AF0A" w14:textId="58BD17B6" w:rsidR="001D4F60" w:rsidRPr="000B3A7E" w:rsidRDefault="001D4F60" w:rsidP="000B3A7E">
      <w:pPr>
        <w:spacing w:line="240" w:lineRule="auto"/>
        <w:ind w:left="709" w:hanging="709"/>
        <w:jc w:val="both"/>
        <w:rPr>
          <w:rFonts w:ascii="Times New Roman" w:hAnsi="Times New Roman"/>
          <w:sz w:val="24"/>
          <w:szCs w:val="24"/>
          <w:lang w:val="en-US"/>
        </w:rPr>
      </w:pPr>
      <w:r w:rsidRPr="00A74910">
        <w:rPr>
          <w:rFonts w:ascii="Times New Roman" w:hAnsi="Times New Roman"/>
          <w:sz w:val="24"/>
          <w:szCs w:val="24"/>
          <w:lang w:val="en-US"/>
        </w:rPr>
        <w:t xml:space="preserve">Creely, E. &amp; Blannin, J. (2025). Creative partnerships with generative AI. Possibilities for education and beyond, </w:t>
      </w:r>
      <w:r w:rsidRPr="00A74910">
        <w:rPr>
          <w:rFonts w:ascii="Times New Roman" w:hAnsi="Times New Roman"/>
          <w:i/>
          <w:sz w:val="24"/>
          <w:szCs w:val="24"/>
          <w:lang w:val="en-US"/>
        </w:rPr>
        <w:t>Thinking Skills and Creativity, 56</w:t>
      </w:r>
      <w:r w:rsidRPr="00A74910">
        <w:rPr>
          <w:rFonts w:ascii="Times New Roman" w:hAnsi="Times New Roman"/>
          <w:sz w:val="24"/>
          <w:szCs w:val="24"/>
          <w:lang w:val="en-US"/>
        </w:rPr>
        <w:t xml:space="preserve">, 1-15. </w:t>
      </w:r>
      <w:hyperlink r:id="rId19">
        <w:r w:rsidRPr="00A74910">
          <w:rPr>
            <w:rFonts w:ascii="Times New Roman" w:hAnsi="Times New Roman"/>
            <w:color w:val="1155CC"/>
            <w:sz w:val="24"/>
            <w:szCs w:val="24"/>
            <w:u w:val="single"/>
            <w:lang w:val="en-US"/>
          </w:rPr>
          <w:t>https://doi.org/10.1016/j.tsc.2024.101727</w:t>
        </w:r>
      </w:hyperlink>
      <w:r w:rsidRPr="00A74910">
        <w:rPr>
          <w:rFonts w:ascii="Times New Roman" w:hAnsi="Times New Roman"/>
          <w:sz w:val="24"/>
          <w:szCs w:val="24"/>
          <w:lang w:val="en-US"/>
        </w:rPr>
        <w:t xml:space="preserve"> </w:t>
      </w:r>
    </w:p>
    <w:p w14:paraId="3DB28A96" w14:textId="77777777" w:rsidR="00FB2E21" w:rsidRPr="00DE7E54" w:rsidRDefault="00FB2E21" w:rsidP="00FB2E21">
      <w:pPr>
        <w:spacing w:line="240" w:lineRule="auto"/>
        <w:ind w:left="709" w:hanging="709"/>
        <w:jc w:val="both"/>
        <w:rPr>
          <w:rFonts w:ascii="Times New Roman" w:hAnsi="Times New Roman"/>
          <w:sz w:val="24"/>
          <w:szCs w:val="24"/>
        </w:rPr>
      </w:pPr>
      <w:r w:rsidRPr="00FB2E21">
        <w:rPr>
          <w:rFonts w:ascii="Times New Roman" w:hAnsi="Times New Roman"/>
          <w:sz w:val="24"/>
          <w:szCs w:val="24"/>
        </w:rPr>
        <w:t>CRUE</w:t>
      </w:r>
      <w:r w:rsidRPr="00DE7E54">
        <w:rPr>
          <w:rFonts w:ascii="Times New Roman" w:hAnsi="Times New Roman"/>
          <w:sz w:val="24"/>
          <w:szCs w:val="24"/>
        </w:rPr>
        <w:t xml:space="preserve"> (2024). La inteligencia artificia generativa en la docencia universitaria. Oportunidades, desafíos y recomendaciones. CRUE. Disponible en: </w:t>
      </w:r>
      <w:hyperlink r:id="rId20" w:history="1">
        <w:r w:rsidRPr="00DE7E54">
          <w:rPr>
            <w:rStyle w:val="Enlla"/>
            <w:rFonts w:ascii="Times New Roman" w:hAnsi="Times New Roman"/>
            <w:sz w:val="24"/>
            <w:szCs w:val="24"/>
          </w:rPr>
          <w:t>https://bit.ly/3Qb0Qtg</w:t>
        </w:r>
      </w:hyperlink>
      <w:r w:rsidRPr="00DE7E54">
        <w:rPr>
          <w:rFonts w:ascii="Times New Roman" w:hAnsi="Times New Roman"/>
          <w:sz w:val="24"/>
          <w:szCs w:val="24"/>
        </w:rPr>
        <w:t xml:space="preserve"> </w:t>
      </w:r>
    </w:p>
    <w:p w14:paraId="2F7E7E67" w14:textId="0F722C47" w:rsidR="009158A4" w:rsidRPr="00DE7E54" w:rsidRDefault="009158A4" w:rsidP="009158A4">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Dai, Y., Lai, S., Ping Lim C. y Liu, A. (2024). University policies on generative AI in Asia: promising practices, gaps, and future directions</w:t>
      </w:r>
      <w:r>
        <w:rPr>
          <w:rFonts w:ascii="Times New Roman" w:hAnsi="Times New Roman"/>
          <w:sz w:val="24"/>
          <w:szCs w:val="24"/>
          <w:lang w:val="en-US"/>
        </w:rPr>
        <w:t>.</w:t>
      </w:r>
      <w:r w:rsidRPr="00DE7E54">
        <w:rPr>
          <w:rFonts w:ascii="Times New Roman" w:hAnsi="Times New Roman"/>
          <w:sz w:val="24"/>
          <w:szCs w:val="24"/>
          <w:lang w:val="en-US"/>
        </w:rPr>
        <w:t xml:space="preserve"> </w:t>
      </w:r>
      <w:r w:rsidRPr="00DE7E54">
        <w:rPr>
          <w:rFonts w:ascii="Times New Roman" w:hAnsi="Times New Roman"/>
          <w:i/>
          <w:iCs/>
          <w:sz w:val="24"/>
          <w:szCs w:val="24"/>
          <w:lang w:val="en-US"/>
        </w:rPr>
        <w:t>Journal of Asian Public Policy</w:t>
      </w:r>
      <w:r w:rsidRPr="00DE7E54">
        <w:rPr>
          <w:rFonts w:ascii="Times New Roman" w:hAnsi="Times New Roman"/>
          <w:sz w:val="24"/>
          <w:szCs w:val="24"/>
          <w:lang w:val="en-US"/>
        </w:rPr>
        <w:t>, DOI: 10.1080/17516234.2024.2379070</w:t>
      </w:r>
    </w:p>
    <w:p w14:paraId="0CB8D7F6" w14:textId="615BD0DB" w:rsidR="00D23B45" w:rsidRDefault="00D23B45" w:rsidP="00485385">
      <w:pPr>
        <w:spacing w:line="240" w:lineRule="auto"/>
        <w:ind w:left="709" w:hanging="709"/>
        <w:jc w:val="both"/>
        <w:rPr>
          <w:rFonts w:ascii="Times New Roman" w:hAnsi="Times New Roman"/>
          <w:sz w:val="24"/>
          <w:szCs w:val="24"/>
        </w:rPr>
      </w:pPr>
      <w:r>
        <w:rPr>
          <w:rFonts w:ascii="Times New Roman" w:hAnsi="Times New Roman"/>
          <w:sz w:val="24"/>
          <w:szCs w:val="24"/>
        </w:rPr>
        <w:t>D</w:t>
      </w:r>
      <w:r w:rsidRPr="00D23B45">
        <w:rPr>
          <w:rFonts w:ascii="Times New Roman" w:hAnsi="Times New Roman"/>
          <w:sz w:val="24"/>
          <w:szCs w:val="24"/>
        </w:rPr>
        <w:t>e Albuquerque Moreira, A.M., Lopes Reis, M., Bizelli, J.L., Ancona Lopez Soligo, M. de C.,</w:t>
      </w:r>
      <w:r w:rsidR="00812083">
        <w:rPr>
          <w:rFonts w:ascii="Times New Roman" w:hAnsi="Times New Roman"/>
          <w:sz w:val="24"/>
          <w:szCs w:val="24"/>
        </w:rPr>
        <w:t xml:space="preserve"> </w:t>
      </w:r>
      <w:r w:rsidRPr="00D23B45">
        <w:rPr>
          <w:rFonts w:ascii="Times New Roman" w:hAnsi="Times New Roman"/>
          <w:sz w:val="24"/>
          <w:szCs w:val="24"/>
        </w:rPr>
        <w:t xml:space="preserve">Assis de Miranda, N. (2024). Experiencias y propuestas sobre la organización y gestión universitaria de la IA en Brasil. En </w:t>
      </w:r>
      <w:r w:rsidR="00812083">
        <w:rPr>
          <w:rFonts w:ascii="Times New Roman" w:hAnsi="Times New Roman"/>
          <w:sz w:val="24"/>
          <w:szCs w:val="24"/>
        </w:rPr>
        <w:t>J.</w:t>
      </w:r>
      <w:r w:rsidRPr="00D23B45">
        <w:rPr>
          <w:rFonts w:ascii="Times New Roman" w:hAnsi="Times New Roman"/>
          <w:sz w:val="24"/>
          <w:szCs w:val="24"/>
        </w:rPr>
        <w:t xml:space="preserve">Gairín y </w:t>
      </w:r>
      <w:r w:rsidR="00812083">
        <w:rPr>
          <w:rFonts w:ascii="Times New Roman" w:hAnsi="Times New Roman"/>
          <w:sz w:val="24"/>
          <w:szCs w:val="24"/>
        </w:rPr>
        <w:t>L.Alguacil</w:t>
      </w:r>
      <w:r w:rsidRPr="00D23B45">
        <w:rPr>
          <w:rFonts w:ascii="Times New Roman" w:hAnsi="Times New Roman"/>
          <w:sz w:val="24"/>
          <w:szCs w:val="24"/>
        </w:rPr>
        <w:t xml:space="preserve">. (2024). </w:t>
      </w:r>
      <w:r w:rsidRPr="00D23B45">
        <w:rPr>
          <w:rFonts w:ascii="Times New Roman" w:hAnsi="Times New Roman"/>
          <w:i/>
          <w:sz w:val="24"/>
          <w:szCs w:val="24"/>
        </w:rPr>
        <w:t xml:space="preserve">La gestión de la inteligencia artificial en los contextos universitarios iberoamericanos </w:t>
      </w:r>
      <w:r w:rsidRPr="00D23B45">
        <w:rPr>
          <w:rFonts w:ascii="Times New Roman" w:hAnsi="Times New Roman"/>
          <w:sz w:val="24"/>
          <w:szCs w:val="24"/>
        </w:rPr>
        <w:t xml:space="preserve">(pp. 111-126). EDO-Serveis– Universitat Autònoma de Barcelona. </w:t>
      </w:r>
    </w:p>
    <w:p w14:paraId="320A1575" w14:textId="1A713FC3" w:rsidR="0052562E" w:rsidRPr="00650B83" w:rsidRDefault="0052562E" w:rsidP="00485385">
      <w:pPr>
        <w:spacing w:line="240" w:lineRule="auto"/>
        <w:ind w:left="709" w:hanging="709"/>
        <w:jc w:val="both"/>
        <w:rPr>
          <w:rFonts w:ascii="Times New Roman" w:hAnsi="Times New Roman"/>
          <w:sz w:val="24"/>
          <w:szCs w:val="24"/>
        </w:rPr>
      </w:pPr>
      <w:r w:rsidRPr="00135BF5">
        <w:rPr>
          <w:rFonts w:ascii="Times New Roman" w:hAnsi="Times New Roman"/>
          <w:sz w:val="24"/>
          <w:szCs w:val="24"/>
        </w:rPr>
        <w:t xml:space="preserve">De Buenaga, M., &amp; Bueno, F. J. (2024). </w:t>
      </w:r>
      <w:r w:rsidRPr="00135BF5">
        <w:rPr>
          <w:rFonts w:ascii="Times New Roman" w:hAnsi="Times New Roman"/>
          <w:sz w:val="24"/>
          <w:szCs w:val="24"/>
          <w:lang w:val="en-US"/>
        </w:rPr>
        <w:t xml:space="preserve">Application of GPT language models for innovation in activities in university teaching. </w:t>
      </w:r>
      <w:r w:rsidRPr="00135BF5">
        <w:rPr>
          <w:rFonts w:ascii="Times New Roman" w:hAnsi="Times New Roman"/>
          <w:i/>
          <w:iCs/>
          <w:sz w:val="24"/>
          <w:szCs w:val="24"/>
          <w:lang w:val="en-US"/>
        </w:rPr>
        <w:t>arXiv</w:t>
      </w:r>
      <w:r w:rsidRPr="00135BF5">
        <w:rPr>
          <w:rFonts w:ascii="Times New Roman" w:hAnsi="Times New Roman"/>
          <w:sz w:val="24"/>
          <w:szCs w:val="24"/>
          <w:lang w:val="en-US"/>
        </w:rPr>
        <w:t xml:space="preserve">. </w:t>
      </w:r>
      <w:hyperlink r:id="rId21" w:history="1">
        <w:r w:rsidR="009A64BA" w:rsidRPr="00650B83">
          <w:rPr>
            <w:rStyle w:val="Enlla"/>
            <w:rFonts w:ascii="Times New Roman" w:hAnsi="Times New Roman"/>
            <w:sz w:val="24"/>
            <w:szCs w:val="24"/>
          </w:rPr>
          <w:t>https://doi.org/10.48550/arXiv.2403.14694</w:t>
        </w:r>
      </w:hyperlink>
    </w:p>
    <w:p w14:paraId="24E38B87" w14:textId="05A7CE32" w:rsidR="00BB5412" w:rsidRPr="00BB5412" w:rsidRDefault="01CC4B06" w:rsidP="01CC4B06">
      <w:pPr>
        <w:spacing w:line="240" w:lineRule="auto"/>
        <w:ind w:left="709" w:hanging="709"/>
        <w:jc w:val="both"/>
        <w:rPr>
          <w:rFonts w:ascii="Times New Roman" w:hAnsi="Times New Roman"/>
          <w:sz w:val="24"/>
          <w:szCs w:val="24"/>
        </w:rPr>
      </w:pPr>
      <w:r w:rsidRPr="01CC4B06">
        <w:rPr>
          <w:rFonts w:ascii="Times New Roman" w:hAnsi="Times New Roman"/>
          <w:color w:val="000000" w:themeColor="text1"/>
          <w:sz w:val="24"/>
          <w:szCs w:val="24"/>
        </w:rPr>
        <w:t xml:space="preserve">De La Iglesia Ganboa, E. (2024). ¿Cómo implementar la IA en educación de manera ética? In A. Arroyo Sagasta (coord.) (2024). </w:t>
      </w:r>
      <w:r w:rsidRPr="01CC4B06">
        <w:rPr>
          <w:rFonts w:ascii="Times New Roman" w:hAnsi="Times New Roman"/>
          <w:i/>
          <w:iCs/>
          <w:color w:val="000000" w:themeColor="text1"/>
          <w:sz w:val="24"/>
          <w:szCs w:val="24"/>
        </w:rPr>
        <w:t xml:space="preserve">Inteligencia artificial y educación: construyendo puentes </w:t>
      </w:r>
      <w:r w:rsidRPr="01CC4B06">
        <w:rPr>
          <w:rFonts w:ascii="Times New Roman" w:hAnsi="Times New Roman"/>
          <w:color w:val="000000" w:themeColor="text1"/>
          <w:sz w:val="24"/>
          <w:szCs w:val="24"/>
        </w:rPr>
        <w:t>(pp.99-112). Graó Educación.</w:t>
      </w:r>
    </w:p>
    <w:p w14:paraId="4D16152F" w14:textId="77777777" w:rsidR="00FB7A94" w:rsidRPr="00DE7E54" w:rsidRDefault="00FB7A94" w:rsidP="00FB7A94">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rPr>
        <w:lastRenderedPageBreak/>
        <w:t xml:space="preserve">Dempere, J., Modugu, K. P., Hesham, A., y Ramasamy, L. (2023). </w:t>
      </w:r>
      <w:r w:rsidRPr="00DE7E54">
        <w:rPr>
          <w:rFonts w:ascii="Times New Roman" w:hAnsi="Times New Roman"/>
          <w:sz w:val="24"/>
          <w:szCs w:val="24"/>
          <w:lang w:val="en-US"/>
        </w:rPr>
        <w:t xml:space="preserve">The impact of ChatGPT on higher education. </w:t>
      </w:r>
      <w:r w:rsidRPr="00DE7E54">
        <w:rPr>
          <w:rFonts w:ascii="Times New Roman" w:hAnsi="Times New Roman"/>
          <w:i/>
          <w:iCs/>
          <w:sz w:val="24"/>
          <w:szCs w:val="24"/>
          <w:lang w:val="en-US"/>
        </w:rPr>
        <w:t>Frontiers in Education</w:t>
      </w:r>
      <w:r w:rsidRPr="00DE7E54">
        <w:rPr>
          <w:rFonts w:ascii="Times New Roman" w:hAnsi="Times New Roman"/>
          <w:sz w:val="24"/>
          <w:szCs w:val="24"/>
          <w:lang w:val="en-US"/>
        </w:rPr>
        <w:t xml:space="preserve">, 8, 1206936, DOI: </w:t>
      </w:r>
      <w:hyperlink r:id="rId22" w:history="1">
        <w:r w:rsidRPr="00DE7E54">
          <w:rPr>
            <w:rFonts w:ascii="Times New Roman" w:hAnsi="Times New Roman"/>
            <w:sz w:val="24"/>
            <w:szCs w:val="24"/>
            <w:lang w:val="en-US"/>
          </w:rPr>
          <w:t>feduc.2023.1206936</w:t>
        </w:r>
      </w:hyperlink>
    </w:p>
    <w:p w14:paraId="60C10488" w14:textId="7AA92760" w:rsidR="0095762C" w:rsidRDefault="0095762C" w:rsidP="01CC4B06">
      <w:pPr>
        <w:spacing w:line="240" w:lineRule="auto"/>
        <w:ind w:left="709" w:hanging="709"/>
        <w:jc w:val="both"/>
        <w:rPr>
          <w:rFonts w:ascii="Times New Roman" w:hAnsi="Times New Roman"/>
          <w:color w:val="000000" w:themeColor="text1"/>
          <w:sz w:val="24"/>
          <w:szCs w:val="24"/>
        </w:rPr>
      </w:pPr>
      <w:r w:rsidRPr="0095762C">
        <w:rPr>
          <w:rFonts w:ascii="Times New Roman" w:hAnsi="Times New Roman"/>
          <w:color w:val="000000" w:themeColor="text1"/>
          <w:sz w:val="24"/>
          <w:szCs w:val="24"/>
        </w:rPr>
        <w:t xml:space="preserve">Departament d’Ensenyament (2018). </w:t>
      </w:r>
      <w:r w:rsidRPr="0095762C">
        <w:rPr>
          <w:rFonts w:ascii="Times New Roman" w:hAnsi="Times New Roman"/>
          <w:i/>
          <w:iCs/>
          <w:color w:val="000000" w:themeColor="text1"/>
          <w:sz w:val="24"/>
          <w:szCs w:val="24"/>
        </w:rPr>
        <w:t>La Competència Digital Docent del professorat de Catalunya</w:t>
      </w:r>
      <w:r w:rsidRPr="0095762C">
        <w:rPr>
          <w:rFonts w:ascii="Times New Roman" w:hAnsi="Times New Roman"/>
          <w:color w:val="000000" w:themeColor="text1"/>
          <w:sz w:val="24"/>
          <w:szCs w:val="24"/>
        </w:rPr>
        <w:t xml:space="preserve">. Generalitat de Catalunya. </w:t>
      </w:r>
    </w:p>
    <w:p w14:paraId="4D39D70E" w14:textId="0664B6AF" w:rsidR="00BB5412" w:rsidRDefault="01CC4B06" w:rsidP="01CC4B06">
      <w:pPr>
        <w:spacing w:line="240" w:lineRule="auto"/>
        <w:ind w:left="709" w:hanging="709"/>
        <w:jc w:val="both"/>
        <w:rPr>
          <w:rFonts w:ascii="Times New Roman" w:hAnsi="Times New Roman"/>
          <w:sz w:val="24"/>
          <w:szCs w:val="24"/>
        </w:rPr>
      </w:pPr>
      <w:r w:rsidRPr="01CC4B06">
        <w:rPr>
          <w:rFonts w:ascii="Times New Roman" w:hAnsi="Times New Roman"/>
          <w:color w:val="000000" w:themeColor="text1"/>
          <w:sz w:val="24"/>
          <w:szCs w:val="24"/>
        </w:rPr>
        <w:t xml:space="preserve">Ferrarelli, M. (26 de diciembre de 2024). De la escuela normal a la enseñanza abierta y flexible: por qué las aulas tienen que “abrazar la diversidad”. </w:t>
      </w:r>
      <w:r w:rsidRPr="01CC4B06">
        <w:rPr>
          <w:rFonts w:ascii="Times New Roman" w:hAnsi="Times New Roman"/>
          <w:i/>
          <w:iCs/>
          <w:color w:val="000000" w:themeColor="text1"/>
          <w:sz w:val="24"/>
          <w:szCs w:val="24"/>
        </w:rPr>
        <w:t>Infobae</w:t>
      </w:r>
      <w:r w:rsidRPr="01CC4B06">
        <w:rPr>
          <w:rFonts w:ascii="Times New Roman" w:hAnsi="Times New Roman"/>
          <w:color w:val="000000" w:themeColor="text1"/>
          <w:sz w:val="24"/>
          <w:szCs w:val="24"/>
        </w:rPr>
        <w:t xml:space="preserve">. </w:t>
      </w:r>
      <w:hyperlink r:id="rId23" w:history="1">
        <w:r w:rsidR="00485385" w:rsidRPr="006C3AFB">
          <w:rPr>
            <w:rStyle w:val="Enlla"/>
            <w:rFonts w:ascii="Times New Roman" w:hAnsi="Times New Roman"/>
            <w:sz w:val="24"/>
            <w:szCs w:val="24"/>
          </w:rPr>
          <w:t>https://www.infobae.com/educacion/2024/12/26/de-la-escuela-normal-a-la-ensenanza-abierta-y-flexible-por-que-las-aulas-tienen-que-abrazar-la-diversidad/</w:t>
        </w:r>
      </w:hyperlink>
    </w:p>
    <w:p w14:paraId="5F3E02B6" w14:textId="76F3EC1C" w:rsidR="00485385" w:rsidRPr="00920365" w:rsidRDefault="00485385" w:rsidP="00485385">
      <w:pPr>
        <w:spacing w:line="240" w:lineRule="auto"/>
        <w:ind w:left="709" w:hanging="709"/>
        <w:jc w:val="both"/>
        <w:rPr>
          <w:rFonts w:ascii="Times New Roman" w:hAnsi="Times New Roman"/>
          <w:sz w:val="24"/>
          <w:szCs w:val="24"/>
          <w:u w:val="single"/>
          <w:lang w:val="en-US"/>
        </w:rPr>
      </w:pPr>
      <w:r w:rsidRPr="00135BF5">
        <w:rPr>
          <w:rFonts w:ascii="Times New Roman" w:hAnsi="Times New Roman"/>
          <w:sz w:val="24"/>
          <w:szCs w:val="24"/>
          <w:lang w:val="en-US"/>
        </w:rPr>
        <w:t xml:space="preserve">Digital Education Council. (2024). </w:t>
      </w:r>
      <w:r w:rsidRPr="00135BF5">
        <w:rPr>
          <w:rFonts w:ascii="Times New Roman" w:hAnsi="Times New Roman"/>
          <w:i/>
          <w:iCs/>
          <w:sz w:val="24"/>
          <w:szCs w:val="24"/>
          <w:lang w:val="en-US"/>
        </w:rPr>
        <w:t>Digital Education Council Global AI Student Survey 2024</w:t>
      </w:r>
      <w:r w:rsidRPr="00135BF5">
        <w:rPr>
          <w:rFonts w:ascii="Times New Roman" w:hAnsi="Times New Roman"/>
          <w:sz w:val="24"/>
          <w:szCs w:val="24"/>
          <w:lang w:val="en-US"/>
        </w:rPr>
        <w:t xml:space="preserve">. </w:t>
      </w:r>
      <w:r w:rsidRPr="00920365">
        <w:rPr>
          <w:rFonts w:ascii="Times New Roman" w:hAnsi="Times New Roman"/>
          <w:sz w:val="24"/>
          <w:szCs w:val="24"/>
          <w:lang w:val="en-US"/>
        </w:rPr>
        <w:t>Digital Education Council</w:t>
      </w:r>
      <w:r w:rsidR="009A64BA" w:rsidRPr="00920365">
        <w:rPr>
          <w:rFonts w:ascii="Times New Roman" w:hAnsi="Times New Roman"/>
          <w:sz w:val="24"/>
          <w:szCs w:val="24"/>
          <w:lang w:val="en-US"/>
        </w:rPr>
        <w:t>.</w:t>
      </w:r>
    </w:p>
    <w:p w14:paraId="640508EF" w14:textId="77777777" w:rsidR="00A70DBD" w:rsidRPr="00DE7E54" w:rsidRDefault="00A70DBD" w:rsidP="00A70DBD">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EUA (2023). </w:t>
      </w:r>
      <w:r w:rsidRPr="00DE7E54">
        <w:rPr>
          <w:rFonts w:ascii="Times New Roman" w:hAnsi="Times New Roman"/>
          <w:i/>
          <w:iCs/>
          <w:sz w:val="24"/>
          <w:szCs w:val="24"/>
          <w:lang w:val="en-US"/>
        </w:rPr>
        <w:t>Artificial intelligence tolos and their responsabile use in higher education learning and teaching</w:t>
      </w:r>
      <w:r w:rsidRPr="00DE7E54">
        <w:rPr>
          <w:rFonts w:ascii="Times New Roman" w:hAnsi="Times New Roman"/>
          <w:sz w:val="24"/>
          <w:szCs w:val="24"/>
          <w:lang w:val="en-US"/>
        </w:rPr>
        <w:t xml:space="preserve">. European University Association. Disponible en: </w:t>
      </w:r>
      <w:hyperlink r:id="rId24" w:history="1">
        <w:r w:rsidRPr="00DE7E54">
          <w:rPr>
            <w:rStyle w:val="Enlla"/>
            <w:rFonts w:ascii="Times New Roman" w:hAnsi="Times New Roman"/>
            <w:sz w:val="24"/>
            <w:szCs w:val="24"/>
            <w:lang w:val="en-US"/>
          </w:rPr>
          <w:t>https://bit.ly/3CzPJaj</w:t>
        </w:r>
      </w:hyperlink>
      <w:r w:rsidRPr="00DE7E54">
        <w:rPr>
          <w:rFonts w:ascii="Times New Roman" w:hAnsi="Times New Roman"/>
          <w:sz w:val="24"/>
          <w:szCs w:val="24"/>
          <w:lang w:val="en-US"/>
        </w:rPr>
        <w:t xml:space="preserve"> </w:t>
      </w:r>
    </w:p>
    <w:p w14:paraId="2BE6EE23" w14:textId="20864398" w:rsidR="00920365" w:rsidRPr="00920365" w:rsidRDefault="00920365" w:rsidP="00920365">
      <w:pPr>
        <w:spacing w:line="240" w:lineRule="auto"/>
        <w:ind w:left="709" w:hanging="709"/>
        <w:jc w:val="both"/>
        <w:rPr>
          <w:rFonts w:ascii="Times New Roman" w:hAnsi="Times New Roman"/>
          <w:sz w:val="24"/>
          <w:szCs w:val="24"/>
          <w:lang w:val="en-US"/>
        </w:rPr>
      </w:pPr>
      <w:r w:rsidRPr="00920365">
        <w:rPr>
          <w:rFonts w:ascii="Times New Roman" w:hAnsi="Times New Roman"/>
          <w:sz w:val="24"/>
          <w:szCs w:val="24"/>
          <w:lang w:val="en-US"/>
        </w:rPr>
        <w:t xml:space="preserve">EDUCAUSE (2023). </w:t>
      </w:r>
      <w:r w:rsidRPr="00920365">
        <w:rPr>
          <w:rFonts w:ascii="Times New Roman" w:hAnsi="Times New Roman"/>
          <w:i/>
          <w:iCs/>
          <w:sz w:val="24"/>
          <w:szCs w:val="24"/>
          <w:lang w:val="en-US"/>
        </w:rPr>
        <w:t>Educause Horizon Report. Teaching and Learning Edition</w:t>
      </w:r>
      <w:r w:rsidRPr="00920365">
        <w:rPr>
          <w:rFonts w:ascii="Times New Roman" w:hAnsi="Times New Roman"/>
          <w:sz w:val="24"/>
          <w:szCs w:val="24"/>
          <w:lang w:val="en-US"/>
        </w:rPr>
        <w:t>. ISBN: 978-1-933046-18-1.</w:t>
      </w:r>
    </w:p>
    <w:p w14:paraId="74418BED" w14:textId="6265A923" w:rsidR="00920365" w:rsidRPr="00920365" w:rsidRDefault="00920365" w:rsidP="00920365">
      <w:pPr>
        <w:spacing w:line="240" w:lineRule="auto"/>
        <w:ind w:left="709" w:hanging="709"/>
        <w:jc w:val="both"/>
        <w:rPr>
          <w:rFonts w:ascii="Times New Roman" w:hAnsi="Times New Roman"/>
          <w:sz w:val="24"/>
          <w:szCs w:val="24"/>
          <w:lang w:val="en-US"/>
        </w:rPr>
      </w:pPr>
      <w:r w:rsidRPr="00920365">
        <w:rPr>
          <w:rFonts w:ascii="Times New Roman" w:hAnsi="Times New Roman"/>
          <w:sz w:val="24"/>
          <w:szCs w:val="24"/>
          <w:lang w:val="en-US"/>
        </w:rPr>
        <w:t>EDUCAUSE (2024</w:t>
      </w:r>
      <w:r>
        <w:rPr>
          <w:rFonts w:ascii="Times New Roman" w:hAnsi="Times New Roman"/>
          <w:sz w:val="24"/>
          <w:szCs w:val="24"/>
          <w:lang w:val="en-US"/>
        </w:rPr>
        <w:t xml:space="preserve">). </w:t>
      </w:r>
      <w:r w:rsidRPr="00920365">
        <w:rPr>
          <w:rFonts w:ascii="Times New Roman" w:hAnsi="Times New Roman"/>
          <w:i/>
          <w:iCs/>
          <w:sz w:val="24"/>
          <w:szCs w:val="24"/>
          <w:lang w:val="en-US"/>
        </w:rPr>
        <w:t>Educause Horizon Report. Teaching and Learning Edition</w:t>
      </w:r>
      <w:r w:rsidRPr="00920365">
        <w:rPr>
          <w:rFonts w:ascii="Times New Roman" w:hAnsi="Times New Roman"/>
          <w:sz w:val="24"/>
          <w:szCs w:val="24"/>
          <w:lang w:val="en-US"/>
        </w:rPr>
        <w:t xml:space="preserve">. ISBN: 978-1-933046-20-4 </w:t>
      </w:r>
    </w:p>
    <w:p w14:paraId="0F0477F3" w14:textId="77777777" w:rsidR="00E1719E" w:rsidRDefault="00E1719E" w:rsidP="00E1719E">
      <w:pPr>
        <w:spacing w:line="240" w:lineRule="auto"/>
        <w:ind w:left="709" w:hanging="709"/>
        <w:jc w:val="both"/>
      </w:pPr>
      <w:r w:rsidRPr="00DE7E54">
        <w:rPr>
          <w:rFonts w:ascii="Times New Roman" w:hAnsi="Times New Roman"/>
          <w:sz w:val="24"/>
          <w:szCs w:val="24"/>
          <w:lang w:val="en-US"/>
        </w:rPr>
        <w:t xml:space="preserve">European Commission (2022). </w:t>
      </w:r>
      <w:r w:rsidRPr="00E1719E">
        <w:rPr>
          <w:rFonts w:ascii="Times New Roman" w:hAnsi="Times New Roman"/>
          <w:i/>
          <w:iCs/>
          <w:sz w:val="24"/>
          <w:szCs w:val="24"/>
          <w:lang w:val="en-US"/>
        </w:rPr>
        <w:t>Ethical guidelines on the use of artificial intelligence (AI) and data in teaching and learning for Educators</w:t>
      </w:r>
      <w:r w:rsidRPr="00DE7E54">
        <w:rPr>
          <w:rFonts w:ascii="Times New Roman" w:hAnsi="Times New Roman"/>
          <w:sz w:val="24"/>
          <w:szCs w:val="24"/>
          <w:lang w:val="en-US"/>
        </w:rPr>
        <w:t xml:space="preserve">. </w:t>
      </w:r>
      <w:r w:rsidRPr="00E1719E">
        <w:rPr>
          <w:rFonts w:ascii="Times New Roman" w:hAnsi="Times New Roman"/>
          <w:sz w:val="24"/>
          <w:szCs w:val="24"/>
        </w:rPr>
        <w:t xml:space="preserve">European Commission. DOI: </w:t>
      </w:r>
      <w:hyperlink r:id="rId25" w:tgtFrame="_blank" w:history="1">
        <w:r w:rsidRPr="00E1719E">
          <w:rPr>
            <w:rStyle w:val="Enlla"/>
            <w:rFonts w:ascii="Times New Roman" w:hAnsi="Times New Roman"/>
            <w:color w:val="0E47CB"/>
            <w:sz w:val="24"/>
            <w:szCs w:val="24"/>
            <w:shd w:val="clear" w:color="auto" w:fill="FFFFFF"/>
          </w:rPr>
          <w:t>https://data.europa.eu/doi/10.2766/153756</w:t>
        </w:r>
      </w:hyperlink>
    </w:p>
    <w:p w14:paraId="627937DC" w14:textId="77777777" w:rsidR="00102A7A" w:rsidRPr="00DE7E54" w:rsidRDefault="00102A7A" w:rsidP="00102A7A">
      <w:pPr>
        <w:spacing w:line="240" w:lineRule="auto"/>
        <w:ind w:left="709" w:hanging="709"/>
        <w:jc w:val="both"/>
        <w:rPr>
          <w:rFonts w:ascii="Times New Roman" w:hAnsi="Times New Roman"/>
          <w:sz w:val="24"/>
          <w:szCs w:val="24"/>
        </w:rPr>
      </w:pPr>
      <w:r w:rsidRPr="00DE7E54">
        <w:rPr>
          <w:rFonts w:ascii="Times New Roman" w:hAnsi="Times New Roman"/>
          <w:sz w:val="24"/>
          <w:szCs w:val="24"/>
          <w:lang w:val="en-US"/>
        </w:rPr>
        <w:t xml:space="preserve">European Commission (2023). </w:t>
      </w:r>
      <w:r w:rsidRPr="00DE7E54">
        <w:rPr>
          <w:rFonts w:ascii="Times New Roman" w:hAnsi="Times New Roman"/>
          <w:i/>
          <w:iCs/>
          <w:sz w:val="24"/>
          <w:szCs w:val="24"/>
          <w:lang w:val="en-US"/>
        </w:rPr>
        <w:t>AI report – By the European Digital Education Hub’s Squad on artificial intelligence in education</w:t>
      </w:r>
      <w:r w:rsidRPr="00DE7E54">
        <w:rPr>
          <w:rFonts w:ascii="Times New Roman" w:hAnsi="Times New Roman"/>
          <w:sz w:val="24"/>
          <w:szCs w:val="24"/>
          <w:lang w:val="en-US"/>
        </w:rPr>
        <w:t xml:space="preserve">, Publications Office of the European Union. </w:t>
      </w:r>
      <w:r w:rsidRPr="00DE7E54">
        <w:rPr>
          <w:rFonts w:ascii="Times New Roman" w:hAnsi="Times New Roman"/>
          <w:sz w:val="24"/>
          <w:szCs w:val="24"/>
        </w:rPr>
        <w:t xml:space="preserve">DOI: </w:t>
      </w:r>
      <w:hyperlink r:id="rId26" w:history="1">
        <w:r w:rsidRPr="00DE7E54">
          <w:rPr>
            <w:rStyle w:val="Enlla"/>
            <w:rFonts w:ascii="Times New Roman" w:hAnsi="Times New Roman"/>
            <w:sz w:val="24"/>
            <w:szCs w:val="24"/>
          </w:rPr>
          <w:t>https://data.europa.eu/doi/10.2797/828281</w:t>
        </w:r>
      </w:hyperlink>
    </w:p>
    <w:p w14:paraId="5037B217" w14:textId="03AD48D2" w:rsidR="00485385" w:rsidRPr="008E5FE9" w:rsidRDefault="008E5FE9" w:rsidP="00920365">
      <w:pPr>
        <w:spacing w:line="240" w:lineRule="auto"/>
        <w:ind w:left="709" w:hanging="709"/>
        <w:jc w:val="both"/>
        <w:rPr>
          <w:rFonts w:ascii="Times New Roman" w:hAnsi="Times New Roman"/>
          <w:sz w:val="24"/>
          <w:szCs w:val="24"/>
        </w:rPr>
      </w:pPr>
      <w:r w:rsidRPr="00135BF5">
        <w:rPr>
          <w:rFonts w:ascii="Times New Roman" w:hAnsi="Times New Roman"/>
          <w:sz w:val="24"/>
          <w:szCs w:val="24"/>
        </w:rPr>
        <w:t xml:space="preserve">Galindo-Domínguez, H., Delgado, N., Campo, L., &amp; Sainz de la Maza, M. (2024). </w:t>
      </w:r>
      <w:r w:rsidRPr="009A64BA">
        <w:rPr>
          <w:rFonts w:ascii="Times New Roman" w:hAnsi="Times New Roman"/>
          <w:sz w:val="24"/>
          <w:szCs w:val="24"/>
          <w:lang w:val="en-US"/>
        </w:rPr>
        <w:t>Use of ChatGPT in higher education: An analysis based on students’ gender, age, academic performance, academic year and university degree.</w:t>
      </w:r>
      <w:r w:rsidRPr="00135BF5">
        <w:rPr>
          <w:rFonts w:ascii="Times New Roman" w:hAnsi="Times New Roman"/>
          <w:sz w:val="24"/>
          <w:szCs w:val="24"/>
          <w:lang w:val="en-US"/>
        </w:rPr>
        <w:t xml:space="preserve"> </w:t>
      </w:r>
      <w:r w:rsidRPr="009A64BA">
        <w:rPr>
          <w:rFonts w:ascii="Times New Roman" w:hAnsi="Times New Roman"/>
          <w:i/>
          <w:iCs/>
          <w:sz w:val="24"/>
          <w:szCs w:val="24"/>
        </w:rPr>
        <w:t>REDU. Revista de Docencia Universitaria</w:t>
      </w:r>
      <w:r w:rsidRPr="00135BF5">
        <w:rPr>
          <w:rFonts w:ascii="Times New Roman" w:hAnsi="Times New Roman"/>
          <w:sz w:val="24"/>
          <w:szCs w:val="24"/>
        </w:rPr>
        <w:t xml:space="preserve">, 22(2), 16-30. </w:t>
      </w:r>
      <w:hyperlink r:id="rId27" w:history="1">
        <w:r w:rsidR="009A64BA" w:rsidRPr="006C3AFB">
          <w:rPr>
            <w:rStyle w:val="Enlla"/>
            <w:rFonts w:ascii="Times New Roman" w:hAnsi="Times New Roman"/>
            <w:sz w:val="24"/>
            <w:szCs w:val="24"/>
          </w:rPr>
          <w:t>https://doi.org/10.4995/redu.2024.21647</w:t>
        </w:r>
      </w:hyperlink>
    </w:p>
    <w:p w14:paraId="5A85FBC1" w14:textId="77777777" w:rsidR="00675354" w:rsidRPr="00DE7E54" w:rsidRDefault="00675354" w:rsidP="00675354">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rPr>
        <w:t xml:space="preserve">García-Peñalvo, F.J. Alier, M., Pereira, J. y Casany. ,M.J. (2024). Inteligencia Artificial Segura, Transparente y Ética: Claves para una Educación Sostenible de calidad (ODS4). </w:t>
      </w:r>
      <w:r w:rsidRPr="00DE7E54">
        <w:rPr>
          <w:rFonts w:ascii="Times New Roman" w:hAnsi="Times New Roman"/>
          <w:i/>
          <w:iCs/>
          <w:sz w:val="24"/>
          <w:szCs w:val="24"/>
          <w:lang w:val="en-US"/>
        </w:rPr>
        <w:t xml:space="preserve">International Journal of Educational Research and Inovation, </w:t>
      </w:r>
      <w:r w:rsidRPr="00DE7E54">
        <w:rPr>
          <w:rFonts w:ascii="Times New Roman" w:hAnsi="Times New Roman"/>
          <w:sz w:val="24"/>
          <w:szCs w:val="24"/>
          <w:lang w:val="en-US"/>
        </w:rPr>
        <w:t>22, 1-21.</w:t>
      </w:r>
    </w:p>
    <w:p w14:paraId="31AB12B8" w14:textId="1FFC882D" w:rsidR="003D562A" w:rsidRPr="00650B83" w:rsidRDefault="003D562A" w:rsidP="00A84724">
      <w:pPr>
        <w:spacing w:line="240" w:lineRule="auto"/>
        <w:ind w:left="709" w:hanging="709"/>
        <w:jc w:val="both"/>
        <w:rPr>
          <w:rFonts w:ascii="Times New Roman" w:hAnsi="Times New Roman"/>
          <w:sz w:val="24"/>
          <w:szCs w:val="24"/>
          <w:lang w:val="en-US"/>
        </w:rPr>
      </w:pPr>
      <w:r w:rsidRPr="003D562A">
        <w:rPr>
          <w:rFonts w:ascii="Times New Roman" w:hAnsi="Times New Roman"/>
          <w:sz w:val="24"/>
          <w:szCs w:val="24"/>
        </w:rPr>
        <w:t xml:space="preserve">Grané, M. (2024). Empecemos por el centro, ¿qué opina el alumnado sobre la inteligencia artificial? En: A. Arroyo (coord). (2024). </w:t>
      </w:r>
      <w:r w:rsidRPr="003D562A">
        <w:rPr>
          <w:rFonts w:ascii="Times New Roman" w:hAnsi="Times New Roman"/>
          <w:i/>
          <w:iCs/>
          <w:sz w:val="24"/>
          <w:szCs w:val="24"/>
        </w:rPr>
        <w:t>Inteligencia artificial y educación: construyendo puentes.</w:t>
      </w:r>
      <w:r w:rsidRPr="003D562A">
        <w:rPr>
          <w:rFonts w:ascii="Times New Roman" w:hAnsi="Times New Roman"/>
          <w:sz w:val="24"/>
          <w:szCs w:val="24"/>
        </w:rPr>
        <w:t xml:space="preserve"> </w:t>
      </w:r>
      <w:r w:rsidRPr="00650B83">
        <w:rPr>
          <w:rFonts w:ascii="Times New Roman" w:hAnsi="Times New Roman"/>
          <w:sz w:val="24"/>
          <w:szCs w:val="24"/>
          <w:lang w:val="en-US"/>
        </w:rPr>
        <w:t>(pp.15-27). Graó. ISBN: 978-84-128529-1-2.</w:t>
      </w:r>
    </w:p>
    <w:p w14:paraId="36D94D5B" w14:textId="77777777" w:rsidR="00351C8A" w:rsidRPr="00351C8A" w:rsidRDefault="00351C8A" w:rsidP="00A84724">
      <w:pPr>
        <w:spacing w:line="240" w:lineRule="auto"/>
        <w:ind w:left="709" w:hanging="709"/>
        <w:jc w:val="both"/>
        <w:rPr>
          <w:rFonts w:ascii="Times New Roman" w:hAnsi="Times New Roman"/>
          <w:sz w:val="24"/>
          <w:szCs w:val="24"/>
          <w:lang w:val="en-US"/>
        </w:rPr>
      </w:pPr>
      <w:r w:rsidRPr="00650B83">
        <w:rPr>
          <w:rFonts w:ascii="Times New Roman" w:hAnsi="Times New Roman"/>
          <w:sz w:val="24"/>
          <w:szCs w:val="24"/>
          <w:lang w:val="en-US"/>
        </w:rPr>
        <w:t xml:space="preserve">Harasimiuk, D.E. &amp; Braun, T. (2023). </w:t>
      </w:r>
      <w:r w:rsidRPr="00351C8A">
        <w:rPr>
          <w:rFonts w:ascii="Times New Roman" w:hAnsi="Times New Roman"/>
          <w:i/>
          <w:iCs/>
          <w:sz w:val="24"/>
          <w:szCs w:val="24"/>
          <w:lang w:val="en-US"/>
        </w:rPr>
        <w:t>Regulating Artificial Intelligence: Binary Ethics and the Law</w:t>
      </w:r>
      <w:r w:rsidRPr="00351C8A">
        <w:rPr>
          <w:rFonts w:ascii="Times New Roman" w:hAnsi="Times New Roman"/>
          <w:sz w:val="24"/>
          <w:szCs w:val="24"/>
          <w:lang w:val="en-US"/>
        </w:rPr>
        <w:t>. Routledge. ISBN: 9780367682132</w:t>
      </w:r>
    </w:p>
    <w:p w14:paraId="70D38B37" w14:textId="585150E3" w:rsidR="00A84724" w:rsidRPr="00650B83" w:rsidRDefault="00A84724" w:rsidP="00A84724">
      <w:pPr>
        <w:spacing w:line="240" w:lineRule="auto"/>
        <w:ind w:left="709" w:hanging="709"/>
        <w:jc w:val="both"/>
        <w:rPr>
          <w:rFonts w:ascii="Times New Roman" w:hAnsi="Times New Roman"/>
          <w:sz w:val="24"/>
          <w:szCs w:val="24"/>
        </w:rPr>
      </w:pPr>
      <w:r w:rsidRPr="00A74910">
        <w:rPr>
          <w:rFonts w:ascii="Times New Roman" w:hAnsi="Times New Roman"/>
          <w:sz w:val="24"/>
          <w:szCs w:val="24"/>
          <w:lang w:val="en-US"/>
        </w:rPr>
        <w:t xml:space="preserve">Humble, N., Mozelius, P. (2019) Teacher-supported AI or AI-supported teachers? </w:t>
      </w:r>
      <w:r w:rsidR="00D43F86">
        <w:rPr>
          <w:rFonts w:ascii="Times New Roman" w:hAnsi="Times New Roman"/>
          <w:sz w:val="24"/>
          <w:szCs w:val="24"/>
          <w:lang w:val="en-US"/>
        </w:rPr>
        <w:t>E</w:t>
      </w:r>
      <w:r w:rsidRPr="00A74910">
        <w:rPr>
          <w:rFonts w:ascii="Times New Roman" w:hAnsi="Times New Roman"/>
          <w:sz w:val="24"/>
          <w:szCs w:val="24"/>
          <w:lang w:val="en-US"/>
        </w:rPr>
        <w:t xml:space="preserve">n P. Griffiths &amp; M. Nowshade Kabir (ed.), </w:t>
      </w:r>
      <w:r w:rsidRPr="00A74910">
        <w:rPr>
          <w:rFonts w:ascii="Times New Roman" w:hAnsi="Times New Roman"/>
          <w:i/>
          <w:sz w:val="24"/>
          <w:szCs w:val="24"/>
          <w:lang w:val="en-US"/>
        </w:rPr>
        <w:t>Proceedings of the European Conference on the Impact of Artificial Intelligence and Robotics, EM-Normandie Business School Oxford, UK, 31 October-1 November 2019, ECIAIR.19.007</w:t>
      </w:r>
      <w:r w:rsidRPr="00A74910">
        <w:rPr>
          <w:rFonts w:ascii="Times New Roman" w:hAnsi="Times New Roman"/>
          <w:sz w:val="24"/>
          <w:szCs w:val="24"/>
          <w:lang w:val="en-US"/>
        </w:rPr>
        <w:t xml:space="preserve"> (pp. 157-164). </w:t>
      </w:r>
      <w:hyperlink r:id="rId28">
        <w:r w:rsidRPr="00650B83">
          <w:rPr>
            <w:rFonts w:ascii="Times New Roman" w:hAnsi="Times New Roman"/>
            <w:color w:val="1155CC"/>
            <w:sz w:val="24"/>
            <w:szCs w:val="24"/>
            <w:u w:val="single"/>
          </w:rPr>
          <w:t>https://doi.org/10.34190</w:t>
        </w:r>
      </w:hyperlink>
    </w:p>
    <w:p w14:paraId="2F8D02D7" w14:textId="38D2D0A1" w:rsidR="00703C2C" w:rsidRPr="00DE7E54" w:rsidRDefault="00703C2C" w:rsidP="00703C2C">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Jiahui Luo (Jess) (2024). A critical review of GenAI policies in higher education assessment: a call to reconsider the “originality” of students’ work</w:t>
      </w:r>
      <w:r>
        <w:rPr>
          <w:rFonts w:ascii="Times New Roman" w:hAnsi="Times New Roman"/>
          <w:sz w:val="24"/>
          <w:szCs w:val="24"/>
          <w:lang w:val="en-US"/>
        </w:rPr>
        <w:t>.</w:t>
      </w:r>
      <w:r w:rsidRPr="00DE7E54">
        <w:rPr>
          <w:rFonts w:ascii="Times New Roman" w:hAnsi="Times New Roman"/>
          <w:sz w:val="24"/>
          <w:szCs w:val="24"/>
          <w:lang w:val="en-US"/>
        </w:rPr>
        <w:t xml:space="preserve"> </w:t>
      </w:r>
      <w:r w:rsidRPr="00DE7E54">
        <w:rPr>
          <w:rFonts w:ascii="Times New Roman" w:hAnsi="Times New Roman"/>
          <w:i/>
          <w:iCs/>
          <w:sz w:val="24"/>
          <w:szCs w:val="24"/>
          <w:lang w:val="en-US"/>
        </w:rPr>
        <w:t>Assessment &amp; Evaluation in Higher Education</w:t>
      </w:r>
      <w:r w:rsidRPr="00DE7E54">
        <w:rPr>
          <w:rFonts w:ascii="Times New Roman" w:hAnsi="Times New Roman"/>
          <w:sz w:val="24"/>
          <w:szCs w:val="24"/>
          <w:lang w:val="en-US"/>
        </w:rPr>
        <w:t>, 49(5), DOI: 10.1080/02602938.2024.2309963</w:t>
      </w:r>
    </w:p>
    <w:p w14:paraId="585E7C19" w14:textId="2C6999C3" w:rsidR="0014759F" w:rsidRDefault="0014759F" w:rsidP="00B45F09">
      <w:pPr>
        <w:spacing w:line="240" w:lineRule="auto"/>
        <w:ind w:left="709" w:hanging="709"/>
        <w:jc w:val="both"/>
        <w:rPr>
          <w:rFonts w:ascii="Times New Roman" w:hAnsi="Times New Roman"/>
          <w:sz w:val="24"/>
          <w:szCs w:val="24"/>
        </w:rPr>
      </w:pPr>
      <w:r w:rsidRPr="0014759F">
        <w:rPr>
          <w:rFonts w:ascii="Times New Roman" w:hAnsi="Times New Roman"/>
          <w:sz w:val="24"/>
          <w:szCs w:val="24"/>
        </w:rPr>
        <w:t xml:space="preserve">Jiménez-García, E., Orenes Martínez, N., &amp; López-Fraile, L. A. (2024). Rueda de la Pedagogía para la Inteligencia Artificial: adaptación de la Rueda de Carrington. </w:t>
      </w:r>
      <w:r w:rsidRPr="0014759F">
        <w:rPr>
          <w:rFonts w:ascii="Times New Roman" w:hAnsi="Times New Roman"/>
          <w:i/>
          <w:iCs/>
          <w:sz w:val="24"/>
          <w:szCs w:val="24"/>
        </w:rPr>
        <w:t>RIED-Revista Iberoamericana de Educación a Distancia</w:t>
      </w:r>
      <w:r w:rsidRPr="0014759F">
        <w:rPr>
          <w:rFonts w:ascii="Times New Roman" w:hAnsi="Times New Roman"/>
          <w:sz w:val="24"/>
          <w:szCs w:val="24"/>
        </w:rPr>
        <w:t xml:space="preserve">, 27(1), 87-113. </w:t>
      </w:r>
      <w:hyperlink r:id="rId29" w:history="1">
        <w:r w:rsidRPr="006C3AFB">
          <w:rPr>
            <w:rStyle w:val="Enlla"/>
            <w:rFonts w:ascii="Times New Roman" w:hAnsi="Times New Roman"/>
            <w:sz w:val="24"/>
            <w:szCs w:val="24"/>
          </w:rPr>
          <w:t>https://doi.org/10.5944/ried.27.1.37622</w:t>
        </w:r>
      </w:hyperlink>
      <w:r w:rsidRPr="0014759F">
        <w:rPr>
          <w:rFonts w:ascii="Times New Roman" w:hAnsi="Times New Roman"/>
          <w:sz w:val="24"/>
          <w:szCs w:val="24"/>
        </w:rPr>
        <w:t xml:space="preserve"> </w:t>
      </w:r>
    </w:p>
    <w:p w14:paraId="34EFF9B3" w14:textId="55AFE7DA" w:rsidR="00B45F09" w:rsidRPr="00650B83" w:rsidRDefault="00B45F09" w:rsidP="00B45F09">
      <w:pPr>
        <w:spacing w:line="240" w:lineRule="auto"/>
        <w:ind w:left="709" w:hanging="709"/>
        <w:jc w:val="both"/>
        <w:rPr>
          <w:rFonts w:ascii="Times New Roman" w:hAnsi="Times New Roman"/>
          <w:sz w:val="24"/>
          <w:szCs w:val="24"/>
        </w:rPr>
      </w:pPr>
      <w:r w:rsidRPr="00A74910">
        <w:rPr>
          <w:rFonts w:ascii="Times New Roman" w:hAnsi="Times New Roman"/>
          <w:sz w:val="24"/>
          <w:szCs w:val="24"/>
          <w:lang w:val="en-US"/>
        </w:rPr>
        <w:t xml:space="preserve">Karan, B. &amp; Angadi, G. R. (202). Potential Risks of Artificial Intelligence Integration into School Education: A Systematic Review, </w:t>
      </w:r>
      <w:r w:rsidRPr="00A74910">
        <w:rPr>
          <w:rFonts w:ascii="Times New Roman" w:hAnsi="Times New Roman"/>
          <w:i/>
          <w:sz w:val="24"/>
          <w:szCs w:val="24"/>
          <w:lang w:val="en-US"/>
        </w:rPr>
        <w:t>Bulletin of Science, Technology &amp; Society, 43</w:t>
      </w:r>
      <w:r w:rsidRPr="00A74910">
        <w:rPr>
          <w:rFonts w:ascii="Times New Roman" w:hAnsi="Times New Roman"/>
          <w:sz w:val="24"/>
          <w:szCs w:val="24"/>
          <w:lang w:val="en-US"/>
        </w:rPr>
        <w:t xml:space="preserve">(3-4), 67-85. </w:t>
      </w:r>
      <w:hyperlink r:id="rId30">
        <w:r w:rsidRPr="00650B83">
          <w:rPr>
            <w:rFonts w:ascii="Times New Roman" w:hAnsi="Times New Roman"/>
            <w:color w:val="1155CC"/>
            <w:sz w:val="24"/>
            <w:szCs w:val="24"/>
            <w:u w:val="single"/>
          </w:rPr>
          <w:t>https://doi.org/10.1177/02704676231224705</w:t>
        </w:r>
      </w:hyperlink>
    </w:p>
    <w:p w14:paraId="691A8687" w14:textId="0AE99B7B" w:rsidR="00353C26" w:rsidRPr="00650B83" w:rsidRDefault="00353C26" w:rsidP="00B45F09">
      <w:pPr>
        <w:spacing w:line="240" w:lineRule="auto"/>
        <w:ind w:left="709" w:hanging="709"/>
        <w:jc w:val="both"/>
        <w:rPr>
          <w:rFonts w:ascii="Times New Roman" w:hAnsi="Times New Roman"/>
          <w:sz w:val="24"/>
          <w:szCs w:val="24"/>
        </w:rPr>
      </w:pPr>
      <w:r w:rsidRPr="00353C26">
        <w:rPr>
          <w:rFonts w:ascii="Times New Roman" w:hAnsi="Times New Roman"/>
          <w:sz w:val="24"/>
          <w:szCs w:val="24"/>
        </w:rPr>
        <w:t xml:space="preserve">Lázaro, J.L. &amp; Gisbert, M. (2015). Elaboración de una rúbrica para evaluar la competencia digital del docente. </w:t>
      </w:r>
      <w:r w:rsidRPr="00650B83">
        <w:rPr>
          <w:rFonts w:ascii="Times New Roman" w:hAnsi="Times New Roman"/>
          <w:sz w:val="24"/>
          <w:szCs w:val="24"/>
        </w:rPr>
        <w:t xml:space="preserve">Universitas Tarraconensis. </w:t>
      </w:r>
      <w:r w:rsidRPr="00650B83">
        <w:rPr>
          <w:rFonts w:ascii="Times New Roman" w:hAnsi="Times New Roman"/>
          <w:i/>
          <w:iCs/>
          <w:sz w:val="24"/>
          <w:szCs w:val="24"/>
        </w:rPr>
        <w:t>Revista de Ciències de l’Educació</w:t>
      </w:r>
      <w:r w:rsidRPr="00650B83">
        <w:rPr>
          <w:rFonts w:ascii="Times New Roman" w:hAnsi="Times New Roman"/>
          <w:sz w:val="24"/>
          <w:szCs w:val="24"/>
        </w:rPr>
        <w:t>,1, 30-47. Doi: 10.17345/ute.2015.1.648.</w:t>
      </w:r>
    </w:p>
    <w:p w14:paraId="754B193F" w14:textId="27D9C9AC" w:rsidR="00B45F09" w:rsidRPr="00A74910" w:rsidRDefault="00B45F09" w:rsidP="00B45F09">
      <w:pPr>
        <w:spacing w:line="240" w:lineRule="auto"/>
        <w:ind w:left="709" w:hanging="709"/>
        <w:jc w:val="both"/>
        <w:rPr>
          <w:lang w:val="en-US"/>
        </w:rPr>
      </w:pPr>
      <w:r w:rsidRPr="00650B83">
        <w:rPr>
          <w:rFonts w:ascii="Times New Roman" w:hAnsi="Times New Roman"/>
          <w:sz w:val="24"/>
          <w:szCs w:val="24"/>
        </w:rPr>
        <w:t xml:space="preserve">Li, X., Dai, J., Zhu, X., Li, J., He, J., Huang, Y., Liu, X. &amp; Shen, O. (2023). </w:t>
      </w:r>
      <w:r w:rsidRPr="00A74910">
        <w:rPr>
          <w:rFonts w:ascii="Times New Roman" w:hAnsi="Times New Roman"/>
          <w:sz w:val="24"/>
          <w:szCs w:val="24"/>
          <w:lang w:val="en-US"/>
        </w:rPr>
        <w:t xml:space="preserve">Mechanism of attitude, subjective norms, and perceived behavioral control influence the green development behavior of construction enterprises, </w:t>
      </w:r>
      <w:r w:rsidRPr="00A74910">
        <w:rPr>
          <w:rFonts w:ascii="Times New Roman" w:hAnsi="Times New Roman"/>
          <w:i/>
          <w:sz w:val="24"/>
          <w:szCs w:val="24"/>
          <w:lang w:val="en-US"/>
        </w:rPr>
        <w:t>Humanities and Social Sciences Communications, 10</w:t>
      </w:r>
      <w:r w:rsidRPr="00A74910">
        <w:rPr>
          <w:rFonts w:ascii="Times New Roman" w:hAnsi="Times New Roman"/>
          <w:sz w:val="24"/>
          <w:szCs w:val="24"/>
          <w:lang w:val="en-US"/>
        </w:rPr>
        <w:t xml:space="preserve">, 1-13. </w:t>
      </w:r>
      <w:hyperlink r:id="rId31">
        <w:r w:rsidRPr="00A74910">
          <w:rPr>
            <w:rFonts w:ascii="Times New Roman" w:hAnsi="Times New Roman"/>
            <w:color w:val="1155CC"/>
            <w:sz w:val="24"/>
            <w:szCs w:val="24"/>
            <w:u w:val="single"/>
            <w:lang w:val="en-US"/>
          </w:rPr>
          <w:t>https://doi.org/10.1057/s41599-023-01724-9</w:t>
        </w:r>
      </w:hyperlink>
    </w:p>
    <w:p w14:paraId="5BEF1477" w14:textId="6C96D8C1" w:rsidR="00A84724" w:rsidRPr="00B45F09" w:rsidRDefault="00B45F09" w:rsidP="00B45F09">
      <w:pPr>
        <w:spacing w:line="240" w:lineRule="auto"/>
        <w:ind w:left="709" w:hanging="709"/>
        <w:jc w:val="both"/>
        <w:rPr>
          <w:rFonts w:ascii="Times New Roman" w:hAnsi="Times New Roman"/>
          <w:sz w:val="24"/>
          <w:szCs w:val="24"/>
          <w:lang w:val="en-US"/>
        </w:rPr>
      </w:pPr>
      <w:r w:rsidRPr="00A74910">
        <w:rPr>
          <w:rFonts w:ascii="Times New Roman" w:hAnsi="Times New Roman"/>
          <w:sz w:val="24"/>
          <w:szCs w:val="24"/>
          <w:lang w:val="en-US"/>
        </w:rPr>
        <w:lastRenderedPageBreak/>
        <w:t xml:space="preserve">Lim, W. M., Gunasekara, A., Pallant, J. L., Pallant, J. I. &amp; Pechenkina, E. (2023). Generative AI and the Future of Education: Ragnarök or reformation? A paradoxical perspective from management educators, </w:t>
      </w:r>
      <w:r w:rsidRPr="00A74910">
        <w:rPr>
          <w:rFonts w:ascii="Times New Roman" w:hAnsi="Times New Roman"/>
          <w:i/>
          <w:sz w:val="24"/>
          <w:szCs w:val="24"/>
          <w:lang w:val="en-US"/>
        </w:rPr>
        <w:t>The International Journal of Management Education, 21</w:t>
      </w:r>
      <w:r w:rsidRPr="00A74910">
        <w:rPr>
          <w:rFonts w:ascii="Times New Roman" w:hAnsi="Times New Roman"/>
          <w:sz w:val="24"/>
          <w:szCs w:val="24"/>
          <w:lang w:val="en-US"/>
        </w:rPr>
        <w:t xml:space="preserve">(2), 1-13. </w:t>
      </w:r>
      <w:hyperlink r:id="rId32">
        <w:r w:rsidRPr="00A74910">
          <w:rPr>
            <w:rFonts w:ascii="Times New Roman" w:hAnsi="Times New Roman"/>
            <w:color w:val="1155CC"/>
            <w:sz w:val="24"/>
            <w:szCs w:val="24"/>
            <w:u w:val="single"/>
            <w:lang w:val="en-US"/>
          </w:rPr>
          <w:t>https://doi.org/10.1016/j.ijme.2023.100790</w:t>
        </w:r>
      </w:hyperlink>
      <w:r w:rsidRPr="00A74910">
        <w:rPr>
          <w:rFonts w:ascii="Times New Roman" w:hAnsi="Times New Roman"/>
          <w:sz w:val="24"/>
          <w:szCs w:val="24"/>
          <w:lang w:val="en-US"/>
        </w:rPr>
        <w:t xml:space="preserve"> </w:t>
      </w:r>
    </w:p>
    <w:p w14:paraId="788C608B" w14:textId="77777777" w:rsidR="005D356F" w:rsidRDefault="005D356F" w:rsidP="00AA16D8">
      <w:pPr>
        <w:spacing w:line="240" w:lineRule="auto"/>
        <w:ind w:left="709" w:hanging="709"/>
        <w:jc w:val="both"/>
        <w:rPr>
          <w:rFonts w:ascii="Times New Roman" w:hAnsi="Times New Roman"/>
          <w:sz w:val="24"/>
          <w:szCs w:val="24"/>
        </w:rPr>
      </w:pPr>
      <w:r w:rsidRPr="005D356F">
        <w:rPr>
          <w:rFonts w:ascii="Times New Roman" w:hAnsi="Times New Roman"/>
          <w:sz w:val="24"/>
          <w:szCs w:val="24"/>
          <w:lang w:val="en-US"/>
        </w:rPr>
        <w:t xml:space="preserve">Makridakis, S. (2017). The forthcoming Artificial Intelligence (AI) revolution: Its impact on society and firms. </w:t>
      </w:r>
      <w:r w:rsidRPr="00DA44E9">
        <w:rPr>
          <w:rFonts w:ascii="Times New Roman" w:hAnsi="Times New Roman"/>
          <w:i/>
          <w:iCs/>
          <w:sz w:val="24"/>
          <w:szCs w:val="24"/>
        </w:rPr>
        <w:t>Futures</w:t>
      </w:r>
      <w:r w:rsidRPr="005D356F">
        <w:rPr>
          <w:rFonts w:ascii="Times New Roman" w:hAnsi="Times New Roman"/>
          <w:sz w:val="24"/>
          <w:szCs w:val="24"/>
        </w:rPr>
        <w:t xml:space="preserve">, 90, 46-60. https://doi.org/10.1016/j.futures.2017.03.006 </w:t>
      </w:r>
    </w:p>
    <w:p w14:paraId="20DDF464" w14:textId="0769952C" w:rsidR="00AA16D8" w:rsidRDefault="00AA16D8" w:rsidP="00AA16D8">
      <w:pPr>
        <w:spacing w:line="240" w:lineRule="auto"/>
        <w:ind w:left="709" w:hanging="709"/>
        <w:jc w:val="both"/>
        <w:rPr>
          <w:rFonts w:ascii="Times New Roman" w:hAnsi="Times New Roman"/>
          <w:sz w:val="24"/>
          <w:szCs w:val="24"/>
        </w:rPr>
      </w:pPr>
      <w:r w:rsidRPr="00135BF5">
        <w:rPr>
          <w:rFonts w:ascii="Times New Roman" w:hAnsi="Times New Roman"/>
          <w:sz w:val="24"/>
          <w:szCs w:val="24"/>
        </w:rPr>
        <w:t xml:space="preserve">Martínez, Y. S. (2019). La inteligencia artificial en la transformación de procesos universitarios. </w:t>
      </w:r>
      <w:r w:rsidRPr="00135BF5">
        <w:rPr>
          <w:rFonts w:ascii="Times New Roman" w:hAnsi="Times New Roman"/>
          <w:i/>
          <w:iCs/>
          <w:sz w:val="24"/>
          <w:szCs w:val="24"/>
        </w:rPr>
        <w:t>TIES, Revista de Tecnología e Innovación en Educación Superior</w:t>
      </w:r>
      <w:r w:rsidRPr="00135BF5">
        <w:rPr>
          <w:rFonts w:ascii="Times New Roman" w:hAnsi="Times New Roman"/>
          <w:sz w:val="24"/>
          <w:szCs w:val="24"/>
        </w:rPr>
        <w:t xml:space="preserve">, (2). </w:t>
      </w:r>
      <w:hyperlink r:id="rId33" w:history="1">
        <w:r w:rsidR="008940C8" w:rsidRPr="006C3AFB">
          <w:rPr>
            <w:rStyle w:val="Enlla"/>
            <w:rFonts w:ascii="Times New Roman" w:hAnsi="Times New Roman"/>
            <w:sz w:val="24"/>
            <w:szCs w:val="24"/>
          </w:rPr>
          <w:t>https://doi.org/10.22201/dgtic.26832968e.2019.2.1</w:t>
        </w:r>
      </w:hyperlink>
    </w:p>
    <w:p w14:paraId="16C7126F" w14:textId="2E5B59FF" w:rsidR="008940C8" w:rsidRPr="008940C8" w:rsidRDefault="008940C8" w:rsidP="008940C8">
      <w:pPr>
        <w:spacing w:before="240" w:after="240" w:line="240" w:lineRule="auto"/>
        <w:ind w:left="720" w:hanging="720"/>
        <w:jc w:val="both"/>
        <w:rPr>
          <w:rFonts w:ascii="Times New Roman" w:hAnsi="Times New Roman"/>
          <w:sz w:val="24"/>
          <w:szCs w:val="24"/>
        </w:rPr>
      </w:pPr>
      <w:r w:rsidRPr="008940C8">
        <w:rPr>
          <w:rFonts w:ascii="Times New Roman" w:hAnsi="Times New Roman"/>
          <w:sz w:val="24"/>
          <w:szCs w:val="24"/>
        </w:rPr>
        <w:t xml:space="preserve">Mercosur (2023). </w:t>
      </w:r>
      <w:r w:rsidRPr="008940C8">
        <w:rPr>
          <w:rFonts w:ascii="Times New Roman" w:hAnsi="Times New Roman"/>
          <w:i/>
          <w:sz w:val="24"/>
          <w:szCs w:val="24"/>
        </w:rPr>
        <w:t>Declaración de ministros y altas autoridades sobre derechos humanos de los estados partes del Mercosur sobre los principios de Derechos humanos en el Ámbito de la Inteligencia Artificial.</w:t>
      </w:r>
      <w:r w:rsidRPr="008940C8">
        <w:rPr>
          <w:rFonts w:ascii="Times New Roman" w:hAnsi="Times New Roman"/>
          <w:sz w:val="24"/>
          <w:szCs w:val="24"/>
        </w:rPr>
        <w:t xml:space="preserve"> Reunión de Altas Autoridades en Derechos Humanos. </w:t>
      </w:r>
    </w:p>
    <w:p w14:paraId="1F6B4778" w14:textId="77777777" w:rsidR="00C02462" w:rsidRPr="00DE7E54" w:rsidRDefault="00C02462" w:rsidP="00C02462">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Moore, S., y Lookadoo, K. (2024). Communicating Clear Guidance: Advice for Generative AI Policy Development in Higher Education. </w:t>
      </w:r>
      <w:r w:rsidRPr="00DE7E54">
        <w:rPr>
          <w:rFonts w:ascii="Times New Roman" w:hAnsi="Times New Roman"/>
          <w:i/>
          <w:iCs/>
          <w:sz w:val="24"/>
          <w:szCs w:val="24"/>
          <w:lang w:val="en-US"/>
        </w:rPr>
        <w:t>Business and Professional Communication Quarterly</w:t>
      </w:r>
      <w:r w:rsidRPr="00DE7E54">
        <w:rPr>
          <w:rFonts w:ascii="Times New Roman" w:hAnsi="Times New Roman"/>
          <w:sz w:val="24"/>
          <w:szCs w:val="24"/>
          <w:lang w:val="en-US"/>
        </w:rPr>
        <w:t>, 87(4), DOI: 10.1177/23294906241254786</w:t>
      </w:r>
    </w:p>
    <w:p w14:paraId="0FDA6A77" w14:textId="77777777" w:rsidR="0068499B" w:rsidRPr="00DE7E54" w:rsidRDefault="0068499B" w:rsidP="0068499B">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Nartey, E.K. (2024). Guiding principles of generative AI for employability and learning in UK universities. </w:t>
      </w:r>
      <w:r w:rsidRPr="0068499B">
        <w:rPr>
          <w:rFonts w:ascii="Times New Roman" w:hAnsi="Times New Roman"/>
          <w:i/>
          <w:iCs/>
          <w:sz w:val="24"/>
          <w:szCs w:val="24"/>
          <w:lang w:val="en-US"/>
        </w:rPr>
        <w:t>Cogent Education</w:t>
      </w:r>
      <w:r w:rsidRPr="00DE7E54">
        <w:rPr>
          <w:rFonts w:ascii="Times New Roman" w:hAnsi="Times New Roman"/>
          <w:sz w:val="24"/>
          <w:szCs w:val="24"/>
          <w:lang w:val="en-US"/>
        </w:rPr>
        <w:t xml:space="preserve">, 11(2), 2357898, DOI </w:t>
      </w:r>
      <w:hyperlink r:id="rId34" w:history="1">
        <w:r w:rsidRPr="00DE7E54">
          <w:rPr>
            <w:rFonts w:ascii="Times New Roman" w:hAnsi="Times New Roman"/>
            <w:sz w:val="24"/>
            <w:szCs w:val="24"/>
            <w:lang w:val="en-US"/>
          </w:rPr>
          <w:t>10.1080/2331186X.2024.2357898</w:t>
        </w:r>
      </w:hyperlink>
      <w:r w:rsidRPr="00DE7E54">
        <w:rPr>
          <w:rFonts w:ascii="Times New Roman" w:hAnsi="Times New Roman"/>
          <w:sz w:val="24"/>
          <w:szCs w:val="24"/>
          <w:lang w:val="en-US"/>
        </w:rPr>
        <w:t xml:space="preserve"> </w:t>
      </w:r>
    </w:p>
    <w:p w14:paraId="1C9C42DD" w14:textId="797FBBDE" w:rsidR="00DA44E9" w:rsidRDefault="00DA44E9" w:rsidP="00AA16D8">
      <w:pPr>
        <w:spacing w:line="240" w:lineRule="auto"/>
        <w:ind w:left="709" w:hanging="709"/>
        <w:jc w:val="both"/>
        <w:rPr>
          <w:rFonts w:ascii="Times New Roman" w:hAnsi="Times New Roman"/>
          <w:sz w:val="24"/>
          <w:szCs w:val="24"/>
          <w:lang w:val="en-US"/>
        </w:rPr>
      </w:pPr>
      <w:r w:rsidRPr="00650B83">
        <w:rPr>
          <w:rFonts w:ascii="Times New Roman" w:hAnsi="Times New Roman"/>
          <w:sz w:val="24"/>
          <w:szCs w:val="24"/>
        </w:rPr>
        <w:t xml:space="preserve">Nikolinakos, N.T. (2023). </w:t>
      </w:r>
      <w:r w:rsidRPr="00DA44E9">
        <w:rPr>
          <w:rFonts w:ascii="Times New Roman" w:hAnsi="Times New Roman"/>
          <w:i/>
          <w:iCs/>
          <w:sz w:val="24"/>
          <w:szCs w:val="24"/>
          <w:lang w:val="en-US"/>
        </w:rPr>
        <w:t>EU Policy and Legal Framework for Artificial Intelligence, Robotics and Related Technologies-The AI Act</w:t>
      </w:r>
      <w:r w:rsidRPr="00DA44E9">
        <w:rPr>
          <w:rFonts w:ascii="Times New Roman" w:hAnsi="Times New Roman"/>
          <w:sz w:val="24"/>
          <w:szCs w:val="24"/>
          <w:lang w:val="en-US"/>
        </w:rPr>
        <w:t>. Springer. ISBN: 9783031279522.</w:t>
      </w:r>
    </w:p>
    <w:p w14:paraId="7DF567E2" w14:textId="0C0EF864" w:rsidR="00AA16D8" w:rsidRPr="00135BF5" w:rsidRDefault="00AA16D8" w:rsidP="00AA16D8">
      <w:pPr>
        <w:spacing w:line="240" w:lineRule="auto"/>
        <w:ind w:left="709" w:hanging="709"/>
        <w:jc w:val="both"/>
        <w:rPr>
          <w:rFonts w:ascii="Times New Roman" w:hAnsi="Times New Roman"/>
          <w:sz w:val="24"/>
          <w:szCs w:val="24"/>
        </w:rPr>
      </w:pPr>
      <w:r w:rsidRPr="00135BF5">
        <w:rPr>
          <w:rFonts w:ascii="Times New Roman" w:hAnsi="Times New Roman"/>
          <w:sz w:val="24"/>
          <w:szCs w:val="24"/>
          <w:lang w:val="en-US"/>
        </w:rPr>
        <w:t xml:space="preserve">Ogunleye, B., Zakariyyah, K. I., Ajao, O., Olayinka, O., &amp; Sharma, H. (2024). A systematic review of generative AI for teaching and learning practice. </w:t>
      </w:r>
      <w:r w:rsidRPr="00135BF5">
        <w:rPr>
          <w:rFonts w:ascii="Times New Roman" w:hAnsi="Times New Roman"/>
          <w:i/>
          <w:iCs/>
          <w:sz w:val="24"/>
          <w:szCs w:val="24"/>
        </w:rPr>
        <w:t>Education Sciences</w:t>
      </w:r>
      <w:r w:rsidRPr="00135BF5">
        <w:rPr>
          <w:rFonts w:ascii="Times New Roman" w:hAnsi="Times New Roman"/>
          <w:sz w:val="24"/>
          <w:szCs w:val="24"/>
        </w:rPr>
        <w:t xml:space="preserve">, 14, 636. </w:t>
      </w:r>
      <w:hyperlink r:id="rId35" w:history="1">
        <w:r w:rsidR="009A64BA" w:rsidRPr="006C3AFB">
          <w:rPr>
            <w:rStyle w:val="Enlla"/>
            <w:rFonts w:ascii="Times New Roman" w:hAnsi="Times New Roman"/>
            <w:sz w:val="24"/>
            <w:szCs w:val="24"/>
          </w:rPr>
          <w:t>https://doi.org/10.3390/educsci14060636</w:t>
        </w:r>
      </w:hyperlink>
    </w:p>
    <w:p w14:paraId="4A9F34D9" w14:textId="77777777" w:rsidR="00AA16D8" w:rsidRPr="00135BF5" w:rsidRDefault="00AA16D8" w:rsidP="00AA16D8">
      <w:pPr>
        <w:spacing w:line="240" w:lineRule="auto"/>
        <w:ind w:left="709" w:hanging="709"/>
        <w:jc w:val="both"/>
        <w:rPr>
          <w:rFonts w:ascii="Times New Roman" w:hAnsi="Times New Roman"/>
          <w:sz w:val="24"/>
          <w:szCs w:val="24"/>
        </w:rPr>
      </w:pPr>
      <w:r w:rsidRPr="00135BF5">
        <w:rPr>
          <w:rFonts w:ascii="Times New Roman" w:hAnsi="Times New Roman"/>
          <w:sz w:val="24"/>
          <w:szCs w:val="24"/>
        </w:rPr>
        <w:t xml:space="preserve">Pedreño Muñoz, A., González Gosálbez, R., Mora Illán, T., Pérez Fernández, E. del M., Ruiz Sierra, J., &amp; Torres Penalva, A. (2024). </w:t>
      </w:r>
      <w:r w:rsidRPr="00135BF5">
        <w:rPr>
          <w:rFonts w:ascii="Times New Roman" w:hAnsi="Times New Roman"/>
          <w:i/>
          <w:iCs/>
          <w:sz w:val="24"/>
          <w:szCs w:val="24"/>
        </w:rPr>
        <w:t>La inteligencia artificial en las universidades: retos y oportunidades</w:t>
      </w:r>
      <w:r w:rsidRPr="00135BF5">
        <w:rPr>
          <w:rFonts w:ascii="Times New Roman" w:hAnsi="Times New Roman"/>
          <w:sz w:val="24"/>
          <w:szCs w:val="24"/>
        </w:rPr>
        <w:t>. Editorial Observatorio IA.</w:t>
      </w:r>
    </w:p>
    <w:p w14:paraId="39DBD808" w14:textId="7CE2DC3B" w:rsidR="008E5FE9" w:rsidRPr="00713F40" w:rsidRDefault="006B482A" w:rsidP="00713F40">
      <w:pPr>
        <w:spacing w:line="240" w:lineRule="auto"/>
        <w:ind w:left="709" w:hanging="709"/>
        <w:jc w:val="both"/>
        <w:rPr>
          <w:rFonts w:ascii="Times New Roman" w:hAnsi="Times New Roman"/>
          <w:sz w:val="24"/>
          <w:szCs w:val="24"/>
          <w:lang w:val="en-US"/>
        </w:rPr>
      </w:pPr>
      <w:r w:rsidRPr="00135BF5">
        <w:rPr>
          <w:rFonts w:ascii="Times New Roman" w:hAnsi="Times New Roman"/>
          <w:sz w:val="24"/>
          <w:szCs w:val="24"/>
          <w:lang w:val="en-US"/>
        </w:rPr>
        <w:t xml:space="preserve">Pettersson, J., Hult, E., Eriksson, T., &amp; Adewumi, T. (2024). </w:t>
      </w:r>
      <w:r w:rsidRPr="00135BF5">
        <w:rPr>
          <w:rFonts w:ascii="Times New Roman" w:hAnsi="Times New Roman"/>
          <w:i/>
          <w:iCs/>
          <w:sz w:val="24"/>
          <w:szCs w:val="24"/>
          <w:lang w:val="en-US"/>
        </w:rPr>
        <w:t>Generative AI and teachers -- For us or against us? A case study</w:t>
      </w:r>
      <w:r w:rsidRPr="00135BF5">
        <w:rPr>
          <w:rFonts w:ascii="Times New Roman" w:hAnsi="Times New Roman"/>
          <w:sz w:val="24"/>
          <w:szCs w:val="24"/>
          <w:lang w:val="en-US"/>
        </w:rPr>
        <w:t xml:space="preserve"> [Preprint]. arXiv. </w:t>
      </w:r>
      <w:hyperlink r:id="rId36" w:history="1">
        <w:r w:rsidR="009A64BA" w:rsidRPr="006C3AFB">
          <w:rPr>
            <w:rStyle w:val="Enlla"/>
            <w:rFonts w:ascii="Times New Roman" w:hAnsi="Times New Roman"/>
            <w:sz w:val="24"/>
            <w:szCs w:val="24"/>
            <w:lang w:val="en-US"/>
          </w:rPr>
          <w:t>https://doi.org/10.48550/arXiv.2404.03486</w:t>
        </w:r>
      </w:hyperlink>
    </w:p>
    <w:p w14:paraId="57EA4C0E" w14:textId="77777777" w:rsidR="00C458F1" w:rsidRPr="00DE7E54" w:rsidRDefault="00C458F1" w:rsidP="00C458F1">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rPr>
        <w:t xml:space="preserve">Plata, S., Guzmán, M.A. y Quesada, A. (2023). </w:t>
      </w:r>
      <w:r w:rsidRPr="00DE7E54">
        <w:rPr>
          <w:rFonts w:ascii="Times New Roman" w:hAnsi="Times New Roman"/>
          <w:sz w:val="24"/>
          <w:szCs w:val="24"/>
          <w:lang w:val="en-US"/>
        </w:rPr>
        <w:t xml:space="preserve">Emerging Research and Policy Themes on Academic Integrity in the Age of Chat GPT and Generative AI. </w:t>
      </w:r>
      <w:r w:rsidRPr="00DE7E54">
        <w:rPr>
          <w:rFonts w:ascii="Times New Roman" w:hAnsi="Times New Roman"/>
          <w:i/>
          <w:iCs/>
          <w:sz w:val="24"/>
          <w:szCs w:val="24"/>
          <w:lang w:val="en-US"/>
        </w:rPr>
        <w:t xml:space="preserve">Asian Journal of University Education, </w:t>
      </w:r>
      <w:r w:rsidRPr="00DE7E54">
        <w:rPr>
          <w:rFonts w:ascii="Times New Roman" w:hAnsi="Times New Roman"/>
          <w:sz w:val="24"/>
          <w:szCs w:val="24"/>
          <w:lang w:val="en-US"/>
        </w:rPr>
        <w:t>19(4), DOI: /10.24191/ajue.v19i4.24697</w:t>
      </w:r>
    </w:p>
    <w:p w14:paraId="76F7DA1A" w14:textId="55783495" w:rsidR="00F10044" w:rsidRDefault="00F10044" w:rsidP="00F10044">
      <w:pPr>
        <w:spacing w:line="240" w:lineRule="auto"/>
        <w:ind w:left="709" w:hanging="709"/>
        <w:jc w:val="both"/>
        <w:rPr>
          <w:rFonts w:ascii="Times New Roman" w:hAnsi="Times New Roman"/>
          <w:sz w:val="24"/>
          <w:szCs w:val="24"/>
        </w:rPr>
      </w:pPr>
      <w:r w:rsidRPr="00A74910">
        <w:rPr>
          <w:rFonts w:ascii="Times New Roman" w:hAnsi="Times New Roman"/>
          <w:sz w:val="24"/>
          <w:szCs w:val="24"/>
          <w:lang w:val="en-US"/>
        </w:rPr>
        <w:t xml:space="preserve">Polakova, P. &amp; Klimova, B. (2024). Implementation of AI-driven technology into education–a pilot study on the use of chatbots in foreign language learning, </w:t>
      </w:r>
      <w:r w:rsidRPr="00A74910">
        <w:rPr>
          <w:rFonts w:ascii="Times New Roman" w:hAnsi="Times New Roman"/>
          <w:i/>
          <w:sz w:val="24"/>
          <w:szCs w:val="24"/>
          <w:lang w:val="en-US"/>
        </w:rPr>
        <w:t>Cogent Education</w:t>
      </w:r>
      <w:r w:rsidRPr="00A74910">
        <w:rPr>
          <w:rFonts w:ascii="Times New Roman" w:hAnsi="Times New Roman"/>
          <w:sz w:val="24"/>
          <w:szCs w:val="24"/>
          <w:lang w:val="en-US"/>
        </w:rPr>
        <w:t xml:space="preserve">, </w:t>
      </w:r>
      <w:r w:rsidRPr="00A74910">
        <w:rPr>
          <w:rFonts w:ascii="Times New Roman" w:hAnsi="Times New Roman"/>
          <w:i/>
          <w:sz w:val="24"/>
          <w:szCs w:val="24"/>
          <w:lang w:val="en-US"/>
        </w:rPr>
        <w:t>11</w:t>
      </w:r>
      <w:r w:rsidRPr="00A74910">
        <w:rPr>
          <w:rFonts w:ascii="Times New Roman" w:hAnsi="Times New Roman"/>
          <w:sz w:val="24"/>
          <w:szCs w:val="24"/>
          <w:lang w:val="en-US"/>
        </w:rPr>
        <w:t xml:space="preserve">(1). </w:t>
      </w:r>
      <w:hyperlink r:id="rId37">
        <w:r>
          <w:rPr>
            <w:rFonts w:ascii="Times New Roman" w:hAnsi="Times New Roman"/>
            <w:color w:val="1155CC"/>
            <w:sz w:val="24"/>
            <w:szCs w:val="24"/>
            <w:u w:val="single"/>
          </w:rPr>
          <w:t>https://doi.org/10.1080/2331186X.2024.2355385</w:t>
        </w:r>
      </w:hyperlink>
    </w:p>
    <w:p w14:paraId="42B2A64A" w14:textId="2B5241B4" w:rsidR="00A00F64" w:rsidRPr="00650B83" w:rsidRDefault="00A00F64" w:rsidP="00C01733">
      <w:pPr>
        <w:spacing w:before="240" w:after="240" w:line="240" w:lineRule="auto"/>
        <w:ind w:left="720" w:hanging="720"/>
        <w:jc w:val="both"/>
        <w:rPr>
          <w:rFonts w:ascii="Times New Roman" w:hAnsi="Times New Roman"/>
          <w:sz w:val="24"/>
          <w:szCs w:val="24"/>
          <w:lang w:val="en-US"/>
        </w:rPr>
      </w:pPr>
      <w:r w:rsidRPr="00A00F64">
        <w:rPr>
          <w:rFonts w:ascii="Times New Roman" w:hAnsi="Times New Roman"/>
          <w:sz w:val="24"/>
          <w:szCs w:val="24"/>
        </w:rPr>
        <w:t>Poyatos, C. (2024). ¿Qué opor</w:t>
      </w:r>
      <w:r>
        <w:rPr>
          <w:rFonts w:ascii="Times New Roman" w:hAnsi="Times New Roman"/>
          <w:sz w:val="24"/>
          <w:szCs w:val="24"/>
        </w:rPr>
        <w:t>t</w:t>
      </w:r>
      <w:r w:rsidRPr="00A00F64">
        <w:rPr>
          <w:rFonts w:ascii="Times New Roman" w:hAnsi="Times New Roman"/>
          <w:sz w:val="24"/>
          <w:szCs w:val="24"/>
        </w:rPr>
        <w:t xml:space="preserve">unidades ofrece la IA en educación? En: A. Arroyo (coord). </w:t>
      </w:r>
      <w:r w:rsidRPr="00A00F64">
        <w:rPr>
          <w:rFonts w:ascii="Times New Roman" w:hAnsi="Times New Roman"/>
          <w:i/>
          <w:iCs/>
          <w:sz w:val="24"/>
          <w:szCs w:val="24"/>
        </w:rPr>
        <w:t>Inteligencia artificial y educación: construyendo puentes</w:t>
      </w:r>
      <w:r w:rsidRPr="00A00F64">
        <w:rPr>
          <w:rFonts w:ascii="Times New Roman" w:hAnsi="Times New Roman"/>
          <w:sz w:val="24"/>
          <w:szCs w:val="24"/>
        </w:rPr>
        <w:t xml:space="preserve">. </w:t>
      </w:r>
      <w:r w:rsidRPr="00650B83">
        <w:rPr>
          <w:rFonts w:ascii="Times New Roman" w:hAnsi="Times New Roman"/>
          <w:sz w:val="24"/>
          <w:szCs w:val="24"/>
          <w:lang w:val="en-US"/>
        </w:rPr>
        <w:t>(pp.41-56). Graó. ISBN: 978-84-128529-1-2.</w:t>
      </w:r>
    </w:p>
    <w:p w14:paraId="6C34FE14" w14:textId="77777777" w:rsidR="00860C89" w:rsidRPr="00DE7E54" w:rsidRDefault="00860C89" w:rsidP="00860C89">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Rahman, S., Sabbir, M., Zhang, J., Moral, H. y Hossain, S. (2023). Examining students’ intention to use ChatGPT: Does trust matter? </w:t>
      </w:r>
      <w:r w:rsidRPr="00DE7E54">
        <w:rPr>
          <w:rFonts w:ascii="Times New Roman" w:hAnsi="Times New Roman"/>
          <w:i/>
          <w:iCs/>
          <w:sz w:val="24"/>
          <w:szCs w:val="24"/>
          <w:lang w:val="en-US"/>
        </w:rPr>
        <w:t>Australasian Journal of Educational Technology</w:t>
      </w:r>
      <w:r w:rsidRPr="00DE7E54">
        <w:rPr>
          <w:rFonts w:ascii="Times New Roman" w:hAnsi="Times New Roman"/>
          <w:sz w:val="24"/>
          <w:szCs w:val="24"/>
          <w:lang w:val="en-US"/>
        </w:rPr>
        <w:t xml:space="preserve">, 39(6), DOI: </w:t>
      </w:r>
      <w:r w:rsidRPr="00860C89">
        <w:rPr>
          <w:rFonts w:ascii="Times New Roman" w:hAnsi="Times New Roman"/>
          <w:sz w:val="24"/>
          <w:szCs w:val="24"/>
          <w:shd w:val="clear" w:color="auto" w:fill="FFFFFF"/>
          <w:lang w:val="en-US"/>
        </w:rPr>
        <w:t>10.14742/ajet.8956</w:t>
      </w:r>
    </w:p>
    <w:p w14:paraId="7638D747" w14:textId="1745A62F" w:rsidR="00475996" w:rsidRDefault="00475996" w:rsidP="00C01733">
      <w:pPr>
        <w:spacing w:before="240" w:after="240" w:line="240" w:lineRule="auto"/>
        <w:ind w:left="720" w:hanging="720"/>
        <w:jc w:val="both"/>
        <w:rPr>
          <w:rFonts w:ascii="Times New Roman" w:hAnsi="Times New Roman"/>
          <w:sz w:val="24"/>
          <w:szCs w:val="24"/>
        </w:rPr>
      </w:pPr>
      <w:r w:rsidRPr="00475996">
        <w:rPr>
          <w:rFonts w:ascii="Times New Roman" w:hAnsi="Times New Roman"/>
          <w:sz w:val="24"/>
          <w:szCs w:val="24"/>
          <w:lang w:val="en-US"/>
        </w:rPr>
        <w:t xml:space="preserve">Redecker, C. &amp; Punie, Y. (2017). </w:t>
      </w:r>
      <w:r w:rsidRPr="00475996">
        <w:rPr>
          <w:rFonts w:ascii="Times New Roman" w:hAnsi="Times New Roman"/>
          <w:i/>
          <w:iCs/>
          <w:sz w:val="24"/>
          <w:szCs w:val="24"/>
          <w:lang w:val="en-US"/>
        </w:rPr>
        <w:t>European Framework for the Digital Competence of Educators: DigCompEdu</w:t>
      </w:r>
      <w:r w:rsidRPr="00475996">
        <w:rPr>
          <w:rFonts w:ascii="Times New Roman" w:hAnsi="Times New Roman"/>
          <w:sz w:val="24"/>
          <w:szCs w:val="24"/>
          <w:lang w:val="en-US"/>
        </w:rPr>
        <w:t xml:space="preserve">. JRC Science for Policy Report. Publications Office of the European Union. </w:t>
      </w:r>
      <w:r w:rsidRPr="00475996">
        <w:rPr>
          <w:rFonts w:ascii="Times New Roman" w:hAnsi="Times New Roman"/>
          <w:sz w:val="24"/>
          <w:szCs w:val="24"/>
        </w:rPr>
        <w:t xml:space="preserve">ISBN: 978-92-79-73494-6. doi: 10.2760/159770  </w:t>
      </w:r>
    </w:p>
    <w:p w14:paraId="31EB8E7D" w14:textId="23CE2B44" w:rsidR="00C01733" w:rsidRPr="00C01733" w:rsidRDefault="00C01733" w:rsidP="00C01733">
      <w:pPr>
        <w:spacing w:before="240" w:after="240" w:line="240" w:lineRule="auto"/>
        <w:ind w:left="720" w:hanging="720"/>
        <w:jc w:val="both"/>
        <w:rPr>
          <w:rFonts w:ascii="Times New Roman" w:hAnsi="Times New Roman"/>
          <w:sz w:val="24"/>
          <w:szCs w:val="24"/>
        </w:rPr>
      </w:pPr>
      <w:r w:rsidRPr="00C01733">
        <w:rPr>
          <w:rFonts w:ascii="Times New Roman" w:hAnsi="Times New Roman"/>
          <w:sz w:val="24"/>
          <w:szCs w:val="24"/>
        </w:rPr>
        <w:t xml:space="preserve">Questa-Torterolo, M.,  Tejera Techera, A., Vázquez Clavera, M.I., Díaz Bruschi, E., Núñez, S. (2024). Experiencias y propuestas sobre la organización y gestión universitaria de la IA en Uruguay.  En Gairín Sallán, J. y Alguacil Mir, L. (2024). </w:t>
      </w:r>
      <w:r w:rsidRPr="00C01733">
        <w:rPr>
          <w:rFonts w:ascii="Times New Roman" w:hAnsi="Times New Roman"/>
          <w:i/>
          <w:sz w:val="24"/>
          <w:szCs w:val="24"/>
        </w:rPr>
        <w:t xml:space="preserve">La gestión de la inteligencia artificial en los contextos universitarios iberoamericanos </w:t>
      </w:r>
      <w:r w:rsidRPr="00C01733">
        <w:rPr>
          <w:rFonts w:ascii="Times New Roman" w:hAnsi="Times New Roman"/>
          <w:sz w:val="24"/>
          <w:szCs w:val="24"/>
        </w:rPr>
        <w:t>(pp. 111-126). EDO-Serveis– Universitat Autònoma de Barcelona.</w:t>
      </w:r>
    </w:p>
    <w:p w14:paraId="0F597C07" w14:textId="21A2150F" w:rsidR="00F10044" w:rsidRDefault="00713F40" w:rsidP="00A00F64">
      <w:pPr>
        <w:spacing w:before="240" w:after="240" w:line="240" w:lineRule="auto"/>
        <w:ind w:left="720" w:hanging="720"/>
        <w:jc w:val="both"/>
        <w:rPr>
          <w:rFonts w:ascii="Times New Roman" w:hAnsi="Times New Roman"/>
          <w:sz w:val="24"/>
          <w:szCs w:val="24"/>
        </w:rPr>
      </w:pPr>
      <w:r w:rsidRPr="00713F40">
        <w:rPr>
          <w:rFonts w:ascii="Times New Roman" w:hAnsi="Times New Roman"/>
          <w:sz w:val="24"/>
          <w:szCs w:val="24"/>
        </w:rPr>
        <w:t xml:space="preserve">Román Medina, L., Amarilla Gaete, M. L., y Santacruz Zárate, V. (2024). Experiencias y propuestas sobre la organización y gestión universitaria de la IA en Paraguay. En Gairín Sallán, J. y Alguacil Mir, L. (2024). </w:t>
      </w:r>
      <w:r w:rsidRPr="00713F40">
        <w:rPr>
          <w:rFonts w:ascii="Times New Roman" w:hAnsi="Times New Roman"/>
          <w:i/>
          <w:sz w:val="24"/>
          <w:szCs w:val="24"/>
        </w:rPr>
        <w:t xml:space="preserve">La gestión de la inteligencia artificial en los </w:t>
      </w:r>
      <w:r w:rsidRPr="00713F40">
        <w:rPr>
          <w:rFonts w:ascii="Times New Roman" w:hAnsi="Times New Roman"/>
          <w:i/>
          <w:sz w:val="24"/>
          <w:szCs w:val="24"/>
        </w:rPr>
        <w:lastRenderedPageBreak/>
        <w:t xml:space="preserve">contextos universitarios iberoamericanos </w:t>
      </w:r>
      <w:r w:rsidRPr="00713F40">
        <w:rPr>
          <w:rFonts w:ascii="Times New Roman" w:hAnsi="Times New Roman"/>
          <w:sz w:val="24"/>
          <w:szCs w:val="24"/>
        </w:rPr>
        <w:t xml:space="preserve">(pp. 111-126). EDO-Serveis– Universitat Autònoma de Barcelona. </w:t>
      </w:r>
    </w:p>
    <w:p w14:paraId="2AB32032" w14:textId="06EE611C" w:rsidR="001A1BA5" w:rsidRPr="008034FE" w:rsidRDefault="001A1BA5" w:rsidP="001A1BA5">
      <w:pPr>
        <w:pBdr>
          <w:top w:val="nil"/>
          <w:left w:val="nil"/>
          <w:bottom w:val="nil"/>
          <w:right w:val="nil"/>
          <w:between w:val="nil"/>
        </w:pBdr>
        <w:spacing w:line="240" w:lineRule="auto"/>
        <w:ind w:left="709" w:hanging="709"/>
        <w:jc w:val="both"/>
        <w:rPr>
          <w:rFonts w:ascii="Times New Roman" w:hAnsi="Times New Roman"/>
          <w:sz w:val="24"/>
          <w:szCs w:val="24"/>
        </w:rPr>
      </w:pPr>
      <w:r>
        <w:rPr>
          <w:rFonts w:ascii="Times New Roman" w:hAnsi="Times New Roman"/>
          <w:sz w:val="24"/>
          <w:szCs w:val="24"/>
        </w:rPr>
        <w:t xml:space="preserve">Sánchez, M. y Carbajal, E. (2023). La inteligencia artificial generativa y la educación universitaria ¿Salió el genio de la lámpara?, </w:t>
      </w:r>
      <w:r>
        <w:rPr>
          <w:rFonts w:ascii="Times New Roman" w:hAnsi="Times New Roman"/>
          <w:i/>
          <w:sz w:val="24"/>
          <w:szCs w:val="24"/>
        </w:rPr>
        <w:t xml:space="preserve">Perfiles educativos, XIV </w:t>
      </w:r>
      <w:r>
        <w:rPr>
          <w:rFonts w:ascii="Times New Roman" w:hAnsi="Times New Roman"/>
          <w:sz w:val="24"/>
          <w:szCs w:val="24"/>
        </w:rPr>
        <w:t xml:space="preserve">(número especial), 70-86. </w:t>
      </w:r>
      <w:hyperlink r:id="rId38">
        <w:r w:rsidRPr="008034FE">
          <w:rPr>
            <w:rFonts w:ascii="Times New Roman" w:hAnsi="Times New Roman"/>
            <w:color w:val="1155CC"/>
            <w:sz w:val="24"/>
            <w:szCs w:val="24"/>
            <w:u w:val="single"/>
          </w:rPr>
          <w:t>https://doi.org/10.22201/iisue.24486167e.2023.Especial.61692</w:t>
        </w:r>
      </w:hyperlink>
    </w:p>
    <w:p w14:paraId="035C8C18" w14:textId="4FEB1428" w:rsidR="008034FE" w:rsidRPr="00650B83" w:rsidRDefault="008034FE" w:rsidP="005C1755">
      <w:pPr>
        <w:spacing w:line="240" w:lineRule="auto"/>
        <w:ind w:left="709" w:hanging="709"/>
        <w:jc w:val="both"/>
        <w:rPr>
          <w:rFonts w:ascii="Times New Roman" w:hAnsi="Times New Roman"/>
          <w:sz w:val="24"/>
          <w:szCs w:val="24"/>
          <w:lang w:val="en-US"/>
        </w:rPr>
      </w:pPr>
      <w:r w:rsidRPr="008034FE">
        <w:rPr>
          <w:rFonts w:ascii="Times New Roman" w:hAnsi="Times New Roman"/>
          <w:sz w:val="24"/>
          <w:szCs w:val="24"/>
        </w:rPr>
        <w:t xml:space="preserve">Serrano, J.L. &amp; Sánchez-Vera, M.M. (2024). ¿A qué promesas y desafíos me enfrento como docente con la IA? En: A. Arroyo (coord). </w:t>
      </w:r>
      <w:r w:rsidRPr="008034FE">
        <w:rPr>
          <w:rFonts w:ascii="Times New Roman" w:hAnsi="Times New Roman"/>
          <w:i/>
          <w:iCs/>
          <w:sz w:val="24"/>
          <w:szCs w:val="24"/>
        </w:rPr>
        <w:t>Inteligencia artificial y educación: construyendo puentes.</w:t>
      </w:r>
      <w:r w:rsidRPr="008034FE">
        <w:rPr>
          <w:rFonts w:ascii="Times New Roman" w:hAnsi="Times New Roman"/>
          <w:sz w:val="24"/>
          <w:szCs w:val="24"/>
        </w:rPr>
        <w:t xml:space="preserve"> </w:t>
      </w:r>
      <w:r w:rsidRPr="00650B83">
        <w:rPr>
          <w:rFonts w:ascii="Times New Roman" w:hAnsi="Times New Roman"/>
          <w:sz w:val="24"/>
          <w:szCs w:val="24"/>
          <w:lang w:val="en-US"/>
        </w:rPr>
        <w:t>(pp.57-4070). Graó. ISBN: 978-84-128529-1-2.</w:t>
      </w:r>
    </w:p>
    <w:p w14:paraId="01226A97" w14:textId="6EEC894F" w:rsidR="002261C1" w:rsidRDefault="002261C1" w:rsidP="005C1755">
      <w:pPr>
        <w:spacing w:line="240" w:lineRule="auto"/>
        <w:ind w:left="709" w:hanging="709"/>
        <w:jc w:val="both"/>
        <w:rPr>
          <w:rFonts w:ascii="Times New Roman" w:hAnsi="Times New Roman"/>
          <w:sz w:val="24"/>
          <w:szCs w:val="24"/>
          <w:lang w:val="en-US"/>
        </w:rPr>
      </w:pPr>
      <w:r w:rsidRPr="002261C1">
        <w:rPr>
          <w:rFonts w:ascii="Times New Roman" w:hAnsi="Times New Roman"/>
          <w:sz w:val="24"/>
          <w:szCs w:val="24"/>
          <w:lang w:val="en-US"/>
        </w:rPr>
        <w:t xml:space="preserve">UNESCO (2019). </w:t>
      </w:r>
      <w:r w:rsidRPr="002261C1">
        <w:rPr>
          <w:rFonts w:ascii="Times New Roman" w:hAnsi="Times New Roman"/>
          <w:i/>
          <w:iCs/>
          <w:sz w:val="24"/>
          <w:szCs w:val="24"/>
          <w:lang w:val="en-US"/>
        </w:rPr>
        <w:t>ICT Competency Framework for Teachers</w:t>
      </w:r>
      <w:r w:rsidRPr="002261C1">
        <w:rPr>
          <w:rFonts w:ascii="Times New Roman" w:hAnsi="Times New Roman"/>
          <w:sz w:val="24"/>
          <w:szCs w:val="24"/>
          <w:lang w:val="en-US"/>
        </w:rPr>
        <w:t>. United Nations Educational, Scientific and Cultural Organization. ISBN: 978-92-3-100285-4.</w:t>
      </w:r>
    </w:p>
    <w:p w14:paraId="29979A0C" w14:textId="77777777" w:rsidR="00843CD2" w:rsidRPr="00DE7E54" w:rsidRDefault="00843CD2" w:rsidP="00843CD2">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UNESCO (2023a). </w:t>
      </w:r>
      <w:r w:rsidRPr="00DE7E54">
        <w:rPr>
          <w:rFonts w:ascii="Times New Roman" w:hAnsi="Times New Roman"/>
          <w:i/>
          <w:iCs/>
          <w:sz w:val="24"/>
          <w:szCs w:val="24"/>
          <w:lang w:val="en-US"/>
        </w:rPr>
        <w:t>Chat GPT, and Artificial Intelligence in higher education. Quick start guide</w:t>
      </w:r>
      <w:r w:rsidRPr="00DE7E54">
        <w:rPr>
          <w:rFonts w:ascii="Times New Roman" w:hAnsi="Times New Roman"/>
          <w:sz w:val="24"/>
          <w:szCs w:val="24"/>
          <w:lang w:val="en-US"/>
        </w:rPr>
        <w:t>. UNESCO.</w:t>
      </w:r>
    </w:p>
    <w:p w14:paraId="03672530" w14:textId="7EFA8843" w:rsidR="005C1755" w:rsidRPr="005C1755" w:rsidRDefault="005C1755" w:rsidP="005C1755">
      <w:pPr>
        <w:spacing w:line="240" w:lineRule="auto"/>
        <w:ind w:left="709" w:hanging="709"/>
        <w:jc w:val="both"/>
        <w:rPr>
          <w:rFonts w:ascii="Times New Roman" w:hAnsi="Times New Roman"/>
          <w:sz w:val="24"/>
          <w:szCs w:val="24"/>
          <w:lang w:val="en-US"/>
        </w:rPr>
      </w:pPr>
      <w:r w:rsidRPr="00A74910">
        <w:rPr>
          <w:rFonts w:ascii="Times New Roman" w:hAnsi="Times New Roman"/>
          <w:sz w:val="24"/>
          <w:szCs w:val="24"/>
          <w:lang w:val="en-US"/>
        </w:rPr>
        <w:t>UNESCO. (2023</w:t>
      </w:r>
      <w:r w:rsidR="00843CD2">
        <w:rPr>
          <w:rFonts w:ascii="Times New Roman" w:hAnsi="Times New Roman"/>
          <w:sz w:val="24"/>
          <w:szCs w:val="24"/>
          <w:lang w:val="en-US"/>
        </w:rPr>
        <w:t>b</w:t>
      </w:r>
      <w:r w:rsidRPr="00A74910">
        <w:rPr>
          <w:rFonts w:ascii="Times New Roman" w:hAnsi="Times New Roman"/>
          <w:sz w:val="24"/>
          <w:szCs w:val="24"/>
          <w:lang w:val="en-US"/>
        </w:rPr>
        <w:t xml:space="preserve">). </w:t>
      </w:r>
      <w:r w:rsidRPr="00A74910">
        <w:rPr>
          <w:rFonts w:ascii="Times New Roman" w:hAnsi="Times New Roman"/>
          <w:i/>
          <w:sz w:val="24"/>
          <w:szCs w:val="24"/>
          <w:lang w:val="en-US"/>
        </w:rPr>
        <w:t>Guidance for generative AI in education and research</w:t>
      </w:r>
      <w:r w:rsidRPr="00A74910">
        <w:rPr>
          <w:rFonts w:ascii="Times New Roman" w:hAnsi="Times New Roman"/>
          <w:sz w:val="24"/>
          <w:szCs w:val="24"/>
          <w:lang w:val="en-US"/>
        </w:rPr>
        <w:t xml:space="preserve">. UNESCO. </w:t>
      </w:r>
      <w:hyperlink r:id="rId39">
        <w:r w:rsidRPr="00A74910">
          <w:rPr>
            <w:rFonts w:ascii="Times New Roman" w:hAnsi="Times New Roman"/>
            <w:color w:val="1155CC"/>
            <w:sz w:val="24"/>
            <w:szCs w:val="24"/>
            <w:u w:val="single"/>
            <w:lang w:val="en-US"/>
          </w:rPr>
          <w:t>https://doi.org/10.54675/ewzm9535</w:t>
        </w:r>
      </w:hyperlink>
    </w:p>
    <w:p w14:paraId="21CBBB3D" w14:textId="36BBF018" w:rsidR="00BB5412" w:rsidRPr="00650B83" w:rsidRDefault="01CC4B06" w:rsidP="01CC4B06">
      <w:pPr>
        <w:spacing w:line="240" w:lineRule="auto"/>
        <w:ind w:left="709" w:hanging="709"/>
        <w:jc w:val="both"/>
        <w:rPr>
          <w:rFonts w:ascii="Times New Roman" w:hAnsi="Times New Roman"/>
          <w:color w:val="000000" w:themeColor="text1"/>
          <w:sz w:val="24"/>
          <w:szCs w:val="24"/>
        </w:rPr>
      </w:pPr>
      <w:r w:rsidRPr="00650B83">
        <w:rPr>
          <w:rFonts w:ascii="Times New Roman" w:hAnsi="Times New Roman"/>
          <w:color w:val="000000" w:themeColor="text1"/>
          <w:sz w:val="24"/>
          <w:szCs w:val="24"/>
          <w:lang w:val="en-US"/>
        </w:rPr>
        <w:t xml:space="preserve">UNESCO (2024). </w:t>
      </w:r>
      <w:r w:rsidRPr="01CC4B06">
        <w:rPr>
          <w:rFonts w:ascii="Times New Roman" w:hAnsi="Times New Roman"/>
          <w:i/>
          <w:iCs/>
          <w:color w:val="000000" w:themeColor="text1"/>
          <w:sz w:val="24"/>
          <w:szCs w:val="24"/>
          <w:lang w:val="en-US"/>
        </w:rPr>
        <w:t>AI competence framework for teachers</w:t>
      </w:r>
      <w:r w:rsidRPr="01CC4B06">
        <w:rPr>
          <w:rFonts w:ascii="Times New Roman" w:hAnsi="Times New Roman"/>
          <w:color w:val="000000" w:themeColor="text1"/>
          <w:sz w:val="24"/>
          <w:szCs w:val="24"/>
          <w:lang w:val="en-US"/>
        </w:rPr>
        <w:t xml:space="preserve">. United Nations Educational, Scientific and Cultural Organization. </w:t>
      </w:r>
      <w:hyperlink r:id="rId40" w:history="1">
        <w:r w:rsidR="00EF0D5A" w:rsidRPr="00650B83">
          <w:rPr>
            <w:rStyle w:val="Enlla"/>
            <w:rFonts w:ascii="Times New Roman" w:hAnsi="Times New Roman"/>
            <w:sz w:val="24"/>
            <w:szCs w:val="24"/>
          </w:rPr>
          <w:t>https://unesdoc.unesco.org/ark:/48223/pf0000391104/PDF/391104eng.pdf.multi</w:t>
        </w:r>
      </w:hyperlink>
    </w:p>
    <w:p w14:paraId="6F2F5AC7" w14:textId="25490AAC" w:rsidR="00E95062" w:rsidRPr="00E95062" w:rsidRDefault="00E95062" w:rsidP="00E95062">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lang w:val="en-US"/>
        </w:rPr>
        <w:t xml:space="preserve">UNESCO (2023c). </w:t>
      </w:r>
      <w:r w:rsidRPr="00E95062">
        <w:rPr>
          <w:rFonts w:ascii="Times New Roman" w:hAnsi="Times New Roman"/>
          <w:i/>
          <w:iCs/>
          <w:sz w:val="24"/>
          <w:szCs w:val="24"/>
          <w:lang w:val="en-US"/>
        </w:rPr>
        <w:t>Harnessing the Era of Artificial Intelligence in Higher Education. A primer for Higher Education Stakeholders</w:t>
      </w:r>
      <w:r w:rsidRPr="00DE7E54">
        <w:rPr>
          <w:rFonts w:ascii="Times New Roman" w:hAnsi="Times New Roman"/>
          <w:sz w:val="24"/>
          <w:szCs w:val="24"/>
          <w:lang w:val="en-US"/>
        </w:rPr>
        <w:t xml:space="preserve">. UNESCO. </w:t>
      </w:r>
      <w:hyperlink r:id="rId41" w:history="1">
        <w:r w:rsidRPr="00E95062">
          <w:rPr>
            <w:rStyle w:val="Enlla"/>
            <w:rFonts w:ascii="Times New Roman" w:hAnsi="Times New Roman"/>
            <w:sz w:val="24"/>
            <w:szCs w:val="24"/>
            <w:lang w:val="en-US"/>
          </w:rPr>
          <w:t>https://unesdoc.unesco.org/ark:/48223/pf0000386670</w:t>
        </w:r>
      </w:hyperlink>
      <w:r w:rsidRPr="00E95062">
        <w:rPr>
          <w:rFonts w:ascii="Times New Roman" w:hAnsi="Times New Roman"/>
          <w:sz w:val="24"/>
          <w:szCs w:val="24"/>
          <w:lang w:val="en-US"/>
        </w:rPr>
        <w:t xml:space="preserve"> </w:t>
      </w:r>
    </w:p>
    <w:p w14:paraId="0EEFCCBE" w14:textId="5A3F3A65" w:rsidR="00C22D15" w:rsidRDefault="00C22D15" w:rsidP="002261C1">
      <w:pPr>
        <w:spacing w:before="240" w:after="240" w:line="240" w:lineRule="auto"/>
        <w:ind w:left="720" w:hanging="720"/>
        <w:jc w:val="both"/>
        <w:rPr>
          <w:rFonts w:ascii="Times New Roman" w:hAnsi="Times New Roman"/>
          <w:sz w:val="24"/>
          <w:szCs w:val="24"/>
        </w:rPr>
      </w:pPr>
      <w:r w:rsidRPr="00C22D15">
        <w:rPr>
          <w:rFonts w:ascii="Times New Roman" w:hAnsi="Times New Roman"/>
          <w:sz w:val="24"/>
          <w:szCs w:val="24"/>
        </w:rPr>
        <w:t xml:space="preserve">Villarroel Montaner, D., y Leiva-Guerrero, M.V. (2024). Experiencias y propuestas sobre la organización y gestión universitaria de la IA en Chile. En Gairín Sallán, J. y Alguacil Mir, L. (2024). </w:t>
      </w:r>
      <w:r w:rsidRPr="00C22D15">
        <w:rPr>
          <w:rFonts w:ascii="Times New Roman" w:hAnsi="Times New Roman"/>
          <w:i/>
          <w:sz w:val="24"/>
          <w:szCs w:val="24"/>
        </w:rPr>
        <w:t xml:space="preserve">La gestión de la inteligencia artificial en los contextos universitarios iberoamericanos </w:t>
      </w:r>
      <w:r w:rsidRPr="00C22D15">
        <w:rPr>
          <w:rFonts w:ascii="Times New Roman" w:hAnsi="Times New Roman"/>
          <w:sz w:val="24"/>
          <w:szCs w:val="24"/>
        </w:rPr>
        <w:t>(pp. 111-126). EDO-Serveis– Universitat Autònoma de Barcelona.</w:t>
      </w:r>
    </w:p>
    <w:p w14:paraId="5965B290" w14:textId="03A78A7F" w:rsidR="00CC76FB" w:rsidRDefault="00CC76FB" w:rsidP="01CC4B06">
      <w:pPr>
        <w:spacing w:line="240" w:lineRule="auto"/>
        <w:ind w:left="709" w:hanging="709"/>
        <w:jc w:val="both"/>
        <w:rPr>
          <w:rFonts w:ascii="Times New Roman" w:hAnsi="Times New Roman"/>
          <w:color w:val="000000" w:themeColor="text1"/>
          <w:sz w:val="24"/>
          <w:szCs w:val="24"/>
          <w:lang w:val="en-US"/>
        </w:rPr>
      </w:pPr>
      <w:r w:rsidRPr="00CC76FB">
        <w:rPr>
          <w:rFonts w:ascii="Times New Roman" w:hAnsi="Times New Roman"/>
          <w:sz w:val="24"/>
          <w:szCs w:val="24"/>
        </w:rPr>
        <w:t xml:space="preserve">Vimos-Buenaño, K. E., Viteri-Ojeda, J. C., Naranjo-Sánchez, M. J., &amp; Novillo-Heredia, K. H. (2024). </w:t>
      </w:r>
      <w:r w:rsidRPr="00135BF5">
        <w:rPr>
          <w:rFonts w:ascii="Times New Roman" w:hAnsi="Times New Roman"/>
          <w:sz w:val="24"/>
          <w:szCs w:val="24"/>
        </w:rPr>
        <w:t xml:space="preserve">Uso de la inteligencia artificial en los procesos de investigación científica, por parte de los docentes universitarios. </w:t>
      </w:r>
      <w:r w:rsidRPr="00135BF5">
        <w:rPr>
          <w:rFonts w:ascii="Times New Roman" w:hAnsi="Times New Roman"/>
          <w:i/>
          <w:iCs/>
          <w:sz w:val="24"/>
          <w:szCs w:val="24"/>
          <w:lang w:val="en-US"/>
        </w:rPr>
        <w:t>Journal of Economic and Social Science Research</w:t>
      </w:r>
      <w:r w:rsidRPr="00135BF5">
        <w:rPr>
          <w:rFonts w:ascii="Times New Roman" w:hAnsi="Times New Roman"/>
          <w:sz w:val="24"/>
          <w:szCs w:val="24"/>
          <w:lang w:val="en-US"/>
        </w:rPr>
        <w:t xml:space="preserve">, 4(4), 45–60. </w:t>
      </w:r>
      <w:hyperlink r:id="rId42" w:history="1">
        <w:r w:rsidR="00EF0D5A" w:rsidRPr="006C3AFB">
          <w:rPr>
            <w:rStyle w:val="Enlla"/>
            <w:rFonts w:ascii="Times New Roman" w:hAnsi="Times New Roman"/>
            <w:sz w:val="24"/>
            <w:szCs w:val="24"/>
            <w:lang w:val="en-US"/>
          </w:rPr>
          <w:t>https://doi.org/10.55813/gaea/jessr/v4/n4/143</w:t>
        </w:r>
      </w:hyperlink>
    </w:p>
    <w:p w14:paraId="1B2ADE44" w14:textId="576BB0AD" w:rsidR="00BB5412" w:rsidRDefault="01CC4B06" w:rsidP="01CC4B06">
      <w:pPr>
        <w:spacing w:line="240" w:lineRule="auto"/>
        <w:ind w:left="709" w:hanging="709"/>
        <w:jc w:val="both"/>
      </w:pPr>
      <w:r w:rsidRPr="01CC4B06">
        <w:rPr>
          <w:rFonts w:ascii="Times New Roman" w:hAnsi="Times New Roman"/>
          <w:color w:val="000000" w:themeColor="text1"/>
          <w:sz w:val="24"/>
          <w:szCs w:val="24"/>
          <w:lang w:val="en-US"/>
        </w:rPr>
        <w:t xml:space="preserve">Vuorikari, R., Kluzer, S. &amp; Punie, Y. (2022). </w:t>
      </w:r>
      <w:r w:rsidRPr="01CC4B06">
        <w:rPr>
          <w:rFonts w:ascii="Times New Roman" w:hAnsi="Times New Roman"/>
          <w:i/>
          <w:iCs/>
          <w:color w:val="000000" w:themeColor="text1"/>
          <w:sz w:val="24"/>
          <w:szCs w:val="24"/>
          <w:lang w:val="en-US"/>
        </w:rPr>
        <w:t>DigComp 2.2: The Digital Competence Framework for Citizens</w:t>
      </w:r>
      <w:r w:rsidRPr="01CC4B06">
        <w:rPr>
          <w:rFonts w:ascii="Times New Roman" w:hAnsi="Times New Roman"/>
          <w:color w:val="000000" w:themeColor="text1"/>
          <w:sz w:val="24"/>
          <w:szCs w:val="24"/>
          <w:lang w:val="en-US"/>
        </w:rPr>
        <w:t xml:space="preserve">. Luxembourg. </w:t>
      </w:r>
      <w:hyperlink r:id="rId43" w:history="1">
        <w:r w:rsidR="009A122E" w:rsidRPr="006C3AFB">
          <w:rPr>
            <w:rStyle w:val="Enlla"/>
            <w:rFonts w:ascii="Times New Roman" w:hAnsi="Times New Roman"/>
            <w:sz w:val="24"/>
            <w:szCs w:val="24"/>
            <w:lang w:val="en-US"/>
          </w:rPr>
          <w:t>https://somos-digital.org/digcomp/</w:t>
        </w:r>
      </w:hyperlink>
    </w:p>
    <w:p w14:paraId="24D9B7D0" w14:textId="632E550E" w:rsidR="00861306" w:rsidRPr="00DE7E54" w:rsidRDefault="00861306" w:rsidP="00861306">
      <w:pPr>
        <w:spacing w:line="240" w:lineRule="auto"/>
        <w:ind w:left="709" w:hanging="709"/>
        <w:jc w:val="both"/>
        <w:rPr>
          <w:rFonts w:ascii="Times New Roman" w:hAnsi="Times New Roman"/>
          <w:sz w:val="24"/>
          <w:szCs w:val="24"/>
          <w:lang w:val="en-US"/>
        </w:rPr>
      </w:pPr>
      <w:r w:rsidRPr="00861306">
        <w:rPr>
          <w:rFonts w:ascii="Times New Roman" w:hAnsi="Times New Roman"/>
          <w:sz w:val="24"/>
          <w:szCs w:val="24"/>
          <w:lang w:val="en-US"/>
        </w:rPr>
        <w:t xml:space="preserve">Wang, H., Dang, A., Wu, Z. y Mac, S. (2024). </w:t>
      </w:r>
      <w:r w:rsidRPr="00DE7E54">
        <w:rPr>
          <w:rFonts w:ascii="Times New Roman" w:hAnsi="Times New Roman"/>
          <w:sz w:val="24"/>
          <w:szCs w:val="24"/>
          <w:lang w:val="en-US"/>
        </w:rPr>
        <w:t xml:space="preserve">Generative AI in higher education: Seeing ChatGPT through universities' policies, resources, and guidelines. </w:t>
      </w:r>
      <w:r w:rsidRPr="00DE7E54">
        <w:rPr>
          <w:rFonts w:ascii="Times New Roman" w:hAnsi="Times New Roman"/>
          <w:i/>
          <w:iCs/>
          <w:sz w:val="24"/>
          <w:szCs w:val="24"/>
          <w:lang w:val="en-US"/>
        </w:rPr>
        <w:t xml:space="preserve">Computers </w:t>
      </w:r>
      <w:r>
        <w:rPr>
          <w:rFonts w:ascii="Times New Roman" w:hAnsi="Times New Roman"/>
          <w:i/>
          <w:iCs/>
          <w:sz w:val="24"/>
          <w:szCs w:val="24"/>
          <w:lang w:val="en-US"/>
        </w:rPr>
        <w:t>&amp;</w:t>
      </w:r>
      <w:r w:rsidRPr="00DE7E54">
        <w:rPr>
          <w:rFonts w:ascii="Times New Roman" w:hAnsi="Times New Roman"/>
          <w:i/>
          <w:iCs/>
          <w:sz w:val="24"/>
          <w:szCs w:val="24"/>
          <w:lang w:val="en-US"/>
        </w:rPr>
        <w:t xml:space="preserve"> Education: Artificial Intelligence</w:t>
      </w:r>
      <w:r w:rsidRPr="00DE7E54">
        <w:rPr>
          <w:rFonts w:ascii="Times New Roman" w:hAnsi="Times New Roman"/>
          <w:sz w:val="24"/>
          <w:szCs w:val="24"/>
          <w:lang w:val="en-US"/>
        </w:rPr>
        <w:t xml:space="preserve">, 7, 100326, DOI: </w:t>
      </w:r>
      <w:hyperlink r:id="rId44" w:tgtFrame="_blank" w:tooltip="Persistent link using digital object identifier" w:history="1">
        <w:r w:rsidRPr="00DE7E54">
          <w:rPr>
            <w:rStyle w:val="anchor-text"/>
            <w:rFonts w:ascii="Times New Roman" w:hAnsi="Times New Roman"/>
            <w:color w:val="0000FF"/>
            <w:sz w:val="24"/>
            <w:szCs w:val="24"/>
            <w:lang w:val="en-US"/>
          </w:rPr>
          <w:t>10.1016/j.caeai.2024.100326</w:t>
        </w:r>
      </w:hyperlink>
    </w:p>
    <w:p w14:paraId="257A5429" w14:textId="77777777" w:rsidR="009A122E" w:rsidRDefault="009A122E" w:rsidP="009A122E">
      <w:pPr>
        <w:spacing w:line="240" w:lineRule="auto"/>
        <w:ind w:left="709" w:hanging="709"/>
        <w:jc w:val="both"/>
      </w:pPr>
      <w:r w:rsidRPr="00A74910">
        <w:rPr>
          <w:rFonts w:ascii="Times New Roman" w:hAnsi="Times New Roman"/>
          <w:sz w:val="24"/>
          <w:szCs w:val="24"/>
          <w:lang w:val="en-US"/>
        </w:rPr>
        <w:t xml:space="preserve">Watermeyer, R., Phipps, L., Lanclos, D. &amp; Knight, C. (2024). Generative AI and the Automating of Academia, </w:t>
      </w:r>
      <w:r w:rsidRPr="00A74910">
        <w:rPr>
          <w:rFonts w:ascii="Times New Roman" w:hAnsi="Times New Roman"/>
          <w:i/>
          <w:sz w:val="24"/>
          <w:szCs w:val="24"/>
          <w:lang w:val="en-US"/>
        </w:rPr>
        <w:t>Postdigital Science and Education</w:t>
      </w:r>
      <w:r w:rsidRPr="00A74910">
        <w:rPr>
          <w:rFonts w:ascii="Times New Roman" w:hAnsi="Times New Roman"/>
          <w:sz w:val="24"/>
          <w:szCs w:val="24"/>
          <w:lang w:val="en-US"/>
        </w:rPr>
        <w:t xml:space="preserve">, </w:t>
      </w:r>
      <w:r w:rsidRPr="00A74910">
        <w:rPr>
          <w:rFonts w:ascii="Times New Roman" w:hAnsi="Times New Roman"/>
          <w:i/>
          <w:sz w:val="24"/>
          <w:szCs w:val="24"/>
          <w:lang w:val="en-US"/>
        </w:rPr>
        <w:t>6</w:t>
      </w:r>
      <w:r w:rsidRPr="00A74910">
        <w:rPr>
          <w:rFonts w:ascii="Times New Roman" w:hAnsi="Times New Roman"/>
          <w:sz w:val="24"/>
          <w:szCs w:val="24"/>
          <w:lang w:val="en-US"/>
        </w:rPr>
        <w:t xml:space="preserve">(2), 446-466. </w:t>
      </w:r>
      <w:hyperlink r:id="rId45">
        <w:r w:rsidRPr="00A74910">
          <w:rPr>
            <w:rFonts w:ascii="Times New Roman" w:hAnsi="Times New Roman"/>
            <w:color w:val="1155CC"/>
            <w:sz w:val="24"/>
            <w:szCs w:val="24"/>
            <w:u w:val="single"/>
            <w:lang w:val="en-US"/>
          </w:rPr>
          <w:t>https://doi.org/10.1007/s42438-023-00440-6</w:t>
        </w:r>
      </w:hyperlink>
    </w:p>
    <w:p w14:paraId="66F5A591" w14:textId="77777777" w:rsidR="008475B2" w:rsidRPr="008475B2" w:rsidRDefault="008475B2" w:rsidP="008475B2">
      <w:pPr>
        <w:spacing w:line="240" w:lineRule="auto"/>
        <w:ind w:left="709" w:hanging="709"/>
        <w:jc w:val="both"/>
        <w:rPr>
          <w:rFonts w:ascii="Times New Roman" w:hAnsi="Times New Roman"/>
          <w:sz w:val="24"/>
          <w:szCs w:val="24"/>
          <w:lang w:val="en-US"/>
        </w:rPr>
      </w:pPr>
      <w:r w:rsidRPr="00844858">
        <w:rPr>
          <w:rFonts w:ascii="Times New Roman" w:hAnsi="Times New Roman"/>
          <w:sz w:val="24"/>
          <w:szCs w:val="24"/>
          <w:lang w:val="en-US"/>
        </w:rPr>
        <w:t xml:space="preserve">Wilkinson, C., Oppert, M., </w:t>
      </w:r>
      <w:r w:rsidRPr="00DE7E54">
        <w:rPr>
          <w:rFonts w:ascii="Times New Roman" w:hAnsi="Times New Roman"/>
          <w:sz w:val="24"/>
          <w:szCs w:val="24"/>
          <w:lang w:val="en-US"/>
        </w:rPr>
        <w:t>y</w:t>
      </w:r>
      <w:r w:rsidRPr="00844858">
        <w:rPr>
          <w:rFonts w:ascii="Times New Roman" w:hAnsi="Times New Roman"/>
          <w:sz w:val="24"/>
          <w:szCs w:val="24"/>
          <w:lang w:val="en-US"/>
        </w:rPr>
        <w:t xml:space="preserve"> Owen, M. (2024). Investigating academics’ attitudes towards ChatGPT: A qualitative study.</w:t>
      </w:r>
      <w:r w:rsidRPr="00DE7E54">
        <w:rPr>
          <w:rFonts w:ascii="Times New Roman" w:hAnsi="Times New Roman"/>
          <w:sz w:val="24"/>
          <w:szCs w:val="24"/>
          <w:lang w:val="en-US"/>
        </w:rPr>
        <w:t xml:space="preserve"> </w:t>
      </w:r>
      <w:r w:rsidRPr="008475B2">
        <w:rPr>
          <w:rFonts w:ascii="Times New Roman" w:hAnsi="Times New Roman"/>
          <w:i/>
          <w:iCs/>
          <w:sz w:val="24"/>
          <w:szCs w:val="24"/>
          <w:lang w:val="en-US"/>
        </w:rPr>
        <w:t>Australasian Journal of Educational Technology</w:t>
      </w:r>
      <w:r w:rsidRPr="008475B2">
        <w:rPr>
          <w:rFonts w:ascii="Times New Roman" w:hAnsi="Times New Roman"/>
          <w:sz w:val="24"/>
          <w:szCs w:val="24"/>
          <w:lang w:val="en-US"/>
        </w:rPr>
        <w:t>, 40(4), DOI: 10.14742/ajet.9456</w:t>
      </w:r>
    </w:p>
    <w:p w14:paraId="78DD89EF" w14:textId="77777777" w:rsidR="008475B2" w:rsidRPr="00844858" w:rsidRDefault="008475B2" w:rsidP="008475B2">
      <w:pPr>
        <w:spacing w:line="240" w:lineRule="auto"/>
        <w:ind w:left="709" w:hanging="709"/>
        <w:jc w:val="both"/>
        <w:rPr>
          <w:rFonts w:ascii="Times New Roman" w:hAnsi="Times New Roman"/>
          <w:sz w:val="24"/>
          <w:szCs w:val="24"/>
        </w:rPr>
      </w:pPr>
      <w:r w:rsidRPr="008475B2">
        <w:rPr>
          <w:rFonts w:ascii="Times New Roman" w:hAnsi="Times New Roman"/>
          <w:sz w:val="24"/>
          <w:szCs w:val="24"/>
          <w:lang w:val="en-US"/>
        </w:rPr>
        <w:t xml:space="preserve">Wu, C., Zhang, H. y Carroll, J.M. (2024). </w:t>
      </w:r>
      <w:r w:rsidRPr="00DE7E54">
        <w:rPr>
          <w:rFonts w:ascii="Times New Roman" w:hAnsi="Times New Roman"/>
          <w:sz w:val="24"/>
          <w:szCs w:val="24"/>
          <w:lang w:val="en-US"/>
        </w:rPr>
        <w:t xml:space="preserve">AI Governance in Higher Education: Case studies of Guidance at Big Ten Universities. </w:t>
      </w:r>
      <w:r w:rsidRPr="00DE7E54">
        <w:rPr>
          <w:rFonts w:ascii="Times New Roman" w:hAnsi="Times New Roman"/>
          <w:i/>
          <w:iCs/>
          <w:sz w:val="24"/>
          <w:szCs w:val="24"/>
        </w:rPr>
        <w:t xml:space="preserve">Future Internet, </w:t>
      </w:r>
      <w:r w:rsidRPr="00DE7E54">
        <w:rPr>
          <w:rFonts w:ascii="Times New Roman" w:hAnsi="Times New Roman"/>
          <w:sz w:val="24"/>
          <w:szCs w:val="24"/>
        </w:rPr>
        <w:t>16(1), DOI: 10.3390/fi16100354</w:t>
      </w:r>
    </w:p>
    <w:p w14:paraId="660182FE" w14:textId="77777777" w:rsidR="008475B2" w:rsidRPr="00DE7E54" w:rsidRDefault="008475B2" w:rsidP="008475B2">
      <w:pPr>
        <w:spacing w:line="240" w:lineRule="auto"/>
        <w:ind w:left="709" w:hanging="709"/>
        <w:jc w:val="both"/>
        <w:rPr>
          <w:rFonts w:ascii="Times New Roman" w:hAnsi="Times New Roman"/>
          <w:sz w:val="24"/>
          <w:szCs w:val="24"/>
          <w:lang w:val="en-US"/>
        </w:rPr>
      </w:pPr>
      <w:r w:rsidRPr="00DE7E54">
        <w:rPr>
          <w:rFonts w:ascii="Times New Roman" w:hAnsi="Times New Roman"/>
          <w:sz w:val="24"/>
          <w:szCs w:val="24"/>
        </w:rPr>
        <w:t xml:space="preserve">Yusuf, A., Pervin, N. y Román-González, M. (2024). </w:t>
      </w:r>
      <w:r w:rsidRPr="00DE7E54">
        <w:rPr>
          <w:rFonts w:ascii="Times New Roman" w:hAnsi="Times New Roman"/>
          <w:sz w:val="24"/>
          <w:szCs w:val="24"/>
          <w:lang w:val="en-US"/>
        </w:rPr>
        <w:t>Generative AI and the future of higher education: a threat to academic integrity or reformation? Evidence from multicultural perspectives. </w:t>
      </w:r>
      <w:r w:rsidRPr="00DE7E54">
        <w:rPr>
          <w:rFonts w:ascii="Times New Roman" w:hAnsi="Times New Roman"/>
          <w:i/>
          <w:iCs/>
          <w:sz w:val="24"/>
          <w:szCs w:val="24"/>
          <w:lang w:val="en-US"/>
        </w:rPr>
        <w:t>International Journal of Educational Technology in Higher Education</w:t>
      </w:r>
      <w:r w:rsidRPr="00DE7E54">
        <w:rPr>
          <w:rFonts w:ascii="Times New Roman" w:hAnsi="Times New Roman"/>
          <w:sz w:val="24"/>
          <w:szCs w:val="24"/>
          <w:lang w:val="en-US"/>
        </w:rPr>
        <w:t xml:space="preserve"> (20), 21, DOI: 10.1186/s41239-024-00453-6</w:t>
      </w:r>
    </w:p>
    <w:p w14:paraId="06DABBE3" w14:textId="77777777" w:rsidR="00C96A10" w:rsidRDefault="00C96A10" w:rsidP="00C96A10">
      <w:pPr>
        <w:spacing w:line="240" w:lineRule="auto"/>
        <w:ind w:left="709" w:hanging="709"/>
        <w:jc w:val="both"/>
        <w:rPr>
          <w:rFonts w:ascii="Times New Roman" w:hAnsi="Times New Roman"/>
          <w:color w:val="1155CC"/>
          <w:sz w:val="24"/>
          <w:szCs w:val="24"/>
          <w:u w:val="single"/>
        </w:rPr>
      </w:pPr>
      <w:r w:rsidRPr="00A74910">
        <w:rPr>
          <w:rFonts w:ascii="Times New Roman" w:hAnsi="Times New Roman"/>
          <w:sz w:val="24"/>
          <w:szCs w:val="24"/>
          <w:lang w:val="en-US"/>
        </w:rPr>
        <w:t>Zong, R., Zhang, Y., Stinar, F., Shang, L., Zeng, H., Bosch, N. &amp; Wang, D. (2023). A crowd–ai collaborative approach to address demographic bias for student performance prediction in online education,</w:t>
      </w:r>
      <w:r w:rsidRPr="00A74910">
        <w:rPr>
          <w:rFonts w:ascii="Times New Roman" w:hAnsi="Times New Roman"/>
          <w:i/>
          <w:sz w:val="24"/>
          <w:szCs w:val="24"/>
          <w:lang w:val="en-US"/>
        </w:rPr>
        <w:t xml:space="preserve"> Proceedings of the AAAI Conference on Human Computation and Crowdsourcing, 11</w:t>
      </w:r>
      <w:r w:rsidRPr="00A74910">
        <w:rPr>
          <w:rFonts w:ascii="Times New Roman" w:hAnsi="Times New Roman"/>
          <w:sz w:val="24"/>
          <w:szCs w:val="24"/>
          <w:lang w:val="en-US"/>
        </w:rPr>
        <w:t>(1), 198-210.</w:t>
      </w:r>
      <w:r w:rsidRPr="00A74910">
        <w:rPr>
          <w:rFonts w:ascii="Times New Roman" w:hAnsi="Times New Roman"/>
          <w:color w:val="1155CC"/>
          <w:sz w:val="24"/>
          <w:szCs w:val="24"/>
          <w:u w:val="single"/>
          <w:lang w:val="en-US"/>
        </w:rPr>
        <w:t xml:space="preserve"> </w:t>
      </w:r>
      <w:hyperlink r:id="rId46">
        <w:r>
          <w:rPr>
            <w:rFonts w:ascii="Times New Roman" w:hAnsi="Times New Roman"/>
            <w:color w:val="1155CC"/>
            <w:sz w:val="24"/>
            <w:szCs w:val="24"/>
            <w:u w:val="single"/>
          </w:rPr>
          <w:t>https://doi.org/10.1609/hcomp.v11i1.27560</w:t>
        </w:r>
      </w:hyperlink>
    </w:p>
    <w:sectPr w:rsidR="00C96A10" w:rsidSect="00D715D1">
      <w:headerReference w:type="default" r:id="rId47"/>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FE44D" w14:textId="77777777" w:rsidR="00F51A99" w:rsidRDefault="00F51A99" w:rsidP="003A1870">
      <w:pPr>
        <w:spacing w:after="0" w:line="240" w:lineRule="auto"/>
      </w:pPr>
      <w:r>
        <w:separator/>
      </w:r>
    </w:p>
  </w:endnote>
  <w:endnote w:type="continuationSeparator" w:id="0">
    <w:p w14:paraId="1A314C0A" w14:textId="77777777" w:rsidR="00F51A99" w:rsidRDefault="00F51A99" w:rsidP="003A1870">
      <w:pPr>
        <w:spacing w:after="0" w:line="240" w:lineRule="auto"/>
      </w:pPr>
      <w:r>
        <w:continuationSeparator/>
      </w:r>
    </w:p>
  </w:endnote>
  <w:endnote w:type="continuationNotice" w:id="1">
    <w:p w14:paraId="380BCF45" w14:textId="77777777" w:rsidR="00F51A99" w:rsidRDefault="00F51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09887" w14:textId="77777777" w:rsidR="00F51A99" w:rsidRDefault="00F51A99" w:rsidP="003A1870">
      <w:pPr>
        <w:spacing w:after="0" w:line="240" w:lineRule="auto"/>
      </w:pPr>
      <w:r>
        <w:separator/>
      </w:r>
    </w:p>
  </w:footnote>
  <w:footnote w:type="continuationSeparator" w:id="0">
    <w:p w14:paraId="019150E5" w14:textId="77777777" w:rsidR="00F51A99" w:rsidRDefault="00F51A99" w:rsidP="003A1870">
      <w:pPr>
        <w:spacing w:after="0" w:line="240" w:lineRule="auto"/>
      </w:pPr>
      <w:r>
        <w:continuationSeparator/>
      </w:r>
    </w:p>
  </w:footnote>
  <w:footnote w:type="continuationNotice" w:id="1">
    <w:p w14:paraId="27EF61D3" w14:textId="77777777" w:rsidR="00F51A99" w:rsidRDefault="00F51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07D4" w14:textId="3D014AAD" w:rsidR="00F303E1" w:rsidRDefault="00F5143B" w:rsidP="00A23A8F">
    <w:pPr>
      <w:pStyle w:val="Capalera"/>
      <w:jc w:val="right"/>
    </w:pPr>
    <w:r>
      <w:rPr>
        <w:noProof/>
      </w:rPr>
      <w:drawing>
        <wp:inline distT="0" distB="0" distL="0" distR="0" wp14:anchorId="759A9308" wp14:editId="46077EFC">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ol1"/>
      <w:lvlText w:val="%1"/>
      <w:lvlJc w:val="left"/>
      <w:pPr>
        <w:ind w:left="432" w:hanging="432"/>
      </w:pPr>
      <w:rPr>
        <w:rFonts w:cs="Times New Roman" w:hint="default"/>
      </w:rPr>
    </w:lvl>
    <w:lvl w:ilvl="1">
      <w:start w:val="1"/>
      <w:numFmt w:val="decimal"/>
      <w:pStyle w:val="Ttol2"/>
      <w:lvlText w:val="%1.%2"/>
      <w:lvlJc w:val="left"/>
      <w:pPr>
        <w:ind w:left="576" w:hanging="576"/>
      </w:pPr>
      <w:rPr>
        <w:rFonts w:cs="Times New Roman" w:hint="default"/>
      </w:rPr>
    </w:lvl>
    <w:lvl w:ilvl="2">
      <w:start w:val="1"/>
      <w:numFmt w:val="upperLetter"/>
      <w:pStyle w:val="Ttol3"/>
      <w:lvlText w:val="%3."/>
      <w:lvlJc w:val="left"/>
      <w:pPr>
        <w:ind w:left="720" w:hanging="720"/>
      </w:pPr>
      <w:rPr>
        <w:rFonts w:cs="Times New Roman" w:hint="default"/>
      </w:rPr>
    </w:lvl>
    <w:lvl w:ilvl="3">
      <w:start w:val="1"/>
      <w:numFmt w:val="decimal"/>
      <w:pStyle w:val="Ttol4"/>
      <w:lvlText w:val="%1.%2.%3.%4"/>
      <w:lvlJc w:val="left"/>
      <w:pPr>
        <w:ind w:left="864" w:hanging="864"/>
      </w:pPr>
      <w:rPr>
        <w:rFonts w:cs="Times New Roman" w:hint="default"/>
      </w:rPr>
    </w:lvl>
    <w:lvl w:ilvl="4">
      <w:start w:val="1"/>
      <w:numFmt w:val="decimal"/>
      <w:pStyle w:val="Ttol5"/>
      <w:lvlText w:val="%1.%2.%3.%4.%5"/>
      <w:lvlJc w:val="left"/>
      <w:pPr>
        <w:ind w:left="1008" w:hanging="1008"/>
      </w:pPr>
      <w:rPr>
        <w:rFonts w:cs="Times New Roman" w:hint="default"/>
      </w:rPr>
    </w:lvl>
    <w:lvl w:ilvl="5">
      <w:start w:val="1"/>
      <w:numFmt w:val="decimal"/>
      <w:pStyle w:val="Ttol6"/>
      <w:lvlText w:val="%1.%2.%3.%4.%5.%6"/>
      <w:lvlJc w:val="left"/>
      <w:pPr>
        <w:ind w:left="1152" w:hanging="1152"/>
      </w:pPr>
      <w:rPr>
        <w:rFonts w:cs="Times New Roman" w:hint="default"/>
      </w:rPr>
    </w:lvl>
    <w:lvl w:ilvl="6">
      <w:start w:val="1"/>
      <w:numFmt w:val="decimal"/>
      <w:pStyle w:val="Ttol7"/>
      <w:lvlText w:val="%1.%2.%3.%4.%5.%6.%7"/>
      <w:lvlJc w:val="left"/>
      <w:pPr>
        <w:ind w:left="1296" w:hanging="1296"/>
      </w:pPr>
      <w:rPr>
        <w:rFonts w:cs="Times New Roman" w:hint="default"/>
      </w:rPr>
    </w:lvl>
    <w:lvl w:ilvl="7">
      <w:start w:val="1"/>
      <w:numFmt w:val="decimal"/>
      <w:pStyle w:val="Ttol8"/>
      <w:lvlText w:val="%1.%2.%3.%4.%5.%6.%7.%8"/>
      <w:lvlJc w:val="left"/>
      <w:pPr>
        <w:ind w:left="1440" w:hanging="1440"/>
      </w:pPr>
      <w:rPr>
        <w:rFonts w:cs="Times New Roman" w:hint="default"/>
      </w:rPr>
    </w:lvl>
    <w:lvl w:ilvl="8">
      <w:start w:val="1"/>
      <w:numFmt w:val="decimal"/>
      <w:pStyle w:val="Ttol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DF0472E"/>
    <w:multiLevelType w:val="hybridMultilevel"/>
    <w:tmpl w:val="E328037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7ECA5375"/>
    <w:multiLevelType w:val="multilevel"/>
    <w:tmpl w:val="0E0AE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130203554">
    <w:abstractNumId w:val="3"/>
  </w:num>
  <w:num w:numId="2" w16cid:durableId="1974939605">
    <w:abstractNumId w:val="0"/>
  </w:num>
  <w:num w:numId="3" w16cid:durableId="1666204492">
    <w:abstractNumId w:val="1"/>
  </w:num>
  <w:num w:numId="4" w16cid:durableId="2073234698">
    <w:abstractNumId w:val="4"/>
  </w:num>
  <w:num w:numId="5" w16cid:durableId="1212688266">
    <w:abstractNumId w:val="5"/>
  </w:num>
  <w:num w:numId="6" w16cid:durableId="2140107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1E4F"/>
    <w:rsid w:val="00001F63"/>
    <w:rsid w:val="0000358A"/>
    <w:rsid w:val="00004C28"/>
    <w:rsid w:val="000055E7"/>
    <w:rsid w:val="00006EDF"/>
    <w:rsid w:val="00012F0A"/>
    <w:rsid w:val="00013E92"/>
    <w:rsid w:val="00015030"/>
    <w:rsid w:val="00019EE2"/>
    <w:rsid w:val="000213DB"/>
    <w:rsid w:val="000222BF"/>
    <w:rsid w:val="0002773D"/>
    <w:rsid w:val="00030CA1"/>
    <w:rsid w:val="00031425"/>
    <w:rsid w:val="00034F70"/>
    <w:rsid w:val="00035D9B"/>
    <w:rsid w:val="000403D2"/>
    <w:rsid w:val="00042050"/>
    <w:rsid w:val="00045A84"/>
    <w:rsid w:val="0005005C"/>
    <w:rsid w:val="00051252"/>
    <w:rsid w:val="0005240A"/>
    <w:rsid w:val="00053CEA"/>
    <w:rsid w:val="0005504E"/>
    <w:rsid w:val="0005643E"/>
    <w:rsid w:val="00056F85"/>
    <w:rsid w:val="00057B2B"/>
    <w:rsid w:val="00060AA0"/>
    <w:rsid w:val="000612D5"/>
    <w:rsid w:val="0006377C"/>
    <w:rsid w:val="000638C8"/>
    <w:rsid w:val="00066B0A"/>
    <w:rsid w:val="000674C3"/>
    <w:rsid w:val="00070726"/>
    <w:rsid w:val="00070DC0"/>
    <w:rsid w:val="000716CC"/>
    <w:rsid w:val="000726B1"/>
    <w:rsid w:val="000740F3"/>
    <w:rsid w:val="00076934"/>
    <w:rsid w:val="00084E81"/>
    <w:rsid w:val="00087AF5"/>
    <w:rsid w:val="0009020F"/>
    <w:rsid w:val="00090C63"/>
    <w:rsid w:val="0009336B"/>
    <w:rsid w:val="000946A6"/>
    <w:rsid w:val="00097A9E"/>
    <w:rsid w:val="000A04C4"/>
    <w:rsid w:val="000A2F7B"/>
    <w:rsid w:val="000A7CC1"/>
    <w:rsid w:val="000B1A24"/>
    <w:rsid w:val="000B3A7E"/>
    <w:rsid w:val="000B4643"/>
    <w:rsid w:val="000D65EF"/>
    <w:rsid w:val="000E14A3"/>
    <w:rsid w:val="000E544F"/>
    <w:rsid w:val="000E604A"/>
    <w:rsid w:val="000E655D"/>
    <w:rsid w:val="000E65A4"/>
    <w:rsid w:val="000F04EC"/>
    <w:rsid w:val="000F0AE8"/>
    <w:rsid w:val="000F2CB8"/>
    <w:rsid w:val="000F32FE"/>
    <w:rsid w:val="000F4760"/>
    <w:rsid w:val="00102A7A"/>
    <w:rsid w:val="0010664B"/>
    <w:rsid w:val="00107F7C"/>
    <w:rsid w:val="001119D9"/>
    <w:rsid w:val="00115692"/>
    <w:rsid w:val="001176B7"/>
    <w:rsid w:val="00120F58"/>
    <w:rsid w:val="00121204"/>
    <w:rsid w:val="00124DA9"/>
    <w:rsid w:val="0012515C"/>
    <w:rsid w:val="0013012B"/>
    <w:rsid w:val="00130CB8"/>
    <w:rsid w:val="00140B2D"/>
    <w:rsid w:val="00142779"/>
    <w:rsid w:val="001434F7"/>
    <w:rsid w:val="00145264"/>
    <w:rsid w:val="00146DA6"/>
    <w:rsid w:val="0014759F"/>
    <w:rsid w:val="001478D6"/>
    <w:rsid w:val="001526B3"/>
    <w:rsid w:val="00152FCB"/>
    <w:rsid w:val="00154736"/>
    <w:rsid w:val="001604A3"/>
    <w:rsid w:val="00163AA4"/>
    <w:rsid w:val="001652C5"/>
    <w:rsid w:val="001715FB"/>
    <w:rsid w:val="00171AF3"/>
    <w:rsid w:val="00180060"/>
    <w:rsid w:val="0018146F"/>
    <w:rsid w:val="00183111"/>
    <w:rsid w:val="0018405C"/>
    <w:rsid w:val="0018659D"/>
    <w:rsid w:val="0019391C"/>
    <w:rsid w:val="00196C44"/>
    <w:rsid w:val="00197755"/>
    <w:rsid w:val="001A1BA5"/>
    <w:rsid w:val="001A2E48"/>
    <w:rsid w:val="001A6A15"/>
    <w:rsid w:val="001A6BA9"/>
    <w:rsid w:val="001B06FD"/>
    <w:rsid w:val="001B1CD6"/>
    <w:rsid w:val="001B5ACA"/>
    <w:rsid w:val="001C4852"/>
    <w:rsid w:val="001D10DA"/>
    <w:rsid w:val="001D1DC8"/>
    <w:rsid w:val="001D27BF"/>
    <w:rsid w:val="001D39AC"/>
    <w:rsid w:val="001D4F60"/>
    <w:rsid w:val="001D58D7"/>
    <w:rsid w:val="001D7CC1"/>
    <w:rsid w:val="001E2360"/>
    <w:rsid w:val="001E3211"/>
    <w:rsid w:val="001E6032"/>
    <w:rsid w:val="001F119F"/>
    <w:rsid w:val="001F1F8B"/>
    <w:rsid w:val="001F3DD4"/>
    <w:rsid w:val="001F4AB6"/>
    <w:rsid w:val="00201C0D"/>
    <w:rsid w:val="00203592"/>
    <w:rsid w:val="0020787C"/>
    <w:rsid w:val="00217267"/>
    <w:rsid w:val="00217DB1"/>
    <w:rsid w:val="002201FB"/>
    <w:rsid w:val="00220600"/>
    <w:rsid w:val="00220B8D"/>
    <w:rsid w:val="00224DF2"/>
    <w:rsid w:val="002261C1"/>
    <w:rsid w:val="00226723"/>
    <w:rsid w:val="00230A23"/>
    <w:rsid w:val="00230D46"/>
    <w:rsid w:val="00234609"/>
    <w:rsid w:val="00234EDB"/>
    <w:rsid w:val="0024048A"/>
    <w:rsid w:val="00241834"/>
    <w:rsid w:val="00241DA1"/>
    <w:rsid w:val="00242326"/>
    <w:rsid w:val="00250521"/>
    <w:rsid w:val="00262275"/>
    <w:rsid w:val="00262EFC"/>
    <w:rsid w:val="00263745"/>
    <w:rsid w:val="00266FB5"/>
    <w:rsid w:val="00267E04"/>
    <w:rsid w:val="00270725"/>
    <w:rsid w:val="00273BB6"/>
    <w:rsid w:val="002744DC"/>
    <w:rsid w:val="002773E8"/>
    <w:rsid w:val="00282397"/>
    <w:rsid w:val="00282455"/>
    <w:rsid w:val="00283A67"/>
    <w:rsid w:val="00283A6D"/>
    <w:rsid w:val="002862FC"/>
    <w:rsid w:val="00286A0A"/>
    <w:rsid w:val="002876AC"/>
    <w:rsid w:val="0029179F"/>
    <w:rsid w:val="00292179"/>
    <w:rsid w:val="002922A7"/>
    <w:rsid w:val="002924D9"/>
    <w:rsid w:val="00297C9C"/>
    <w:rsid w:val="002A457A"/>
    <w:rsid w:val="002A4A12"/>
    <w:rsid w:val="002A52C3"/>
    <w:rsid w:val="002A6643"/>
    <w:rsid w:val="002A694B"/>
    <w:rsid w:val="002B10BD"/>
    <w:rsid w:val="002B2921"/>
    <w:rsid w:val="002B49ED"/>
    <w:rsid w:val="002B65FA"/>
    <w:rsid w:val="002B7C4C"/>
    <w:rsid w:val="002C4644"/>
    <w:rsid w:val="002C73FA"/>
    <w:rsid w:val="002D0010"/>
    <w:rsid w:val="002D1457"/>
    <w:rsid w:val="002D225B"/>
    <w:rsid w:val="002D45E7"/>
    <w:rsid w:val="002D547B"/>
    <w:rsid w:val="002D7142"/>
    <w:rsid w:val="002D76BA"/>
    <w:rsid w:val="002E1275"/>
    <w:rsid w:val="002E6DB4"/>
    <w:rsid w:val="002F021E"/>
    <w:rsid w:val="002F5E69"/>
    <w:rsid w:val="002F6B81"/>
    <w:rsid w:val="0030138D"/>
    <w:rsid w:val="00302031"/>
    <w:rsid w:val="0030364C"/>
    <w:rsid w:val="00306128"/>
    <w:rsid w:val="003074DA"/>
    <w:rsid w:val="003120BB"/>
    <w:rsid w:val="0031472E"/>
    <w:rsid w:val="00317D56"/>
    <w:rsid w:val="0032121F"/>
    <w:rsid w:val="003214F7"/>
    <w:rsid w:val="0032407C"/>
    <w:rsid w:val="00324EAB"/>
    <w:rsid w:val="00326062"/>
    <w:rsid w:val="003317D9"/>
    <w:rsid w:val="00336EF0"/>
    <w:rsid w:val="0033768F"/>
    <w:rsid w:val="00337785"/>
    <w:rsid w:val="0034012D"/>
    <w:rsid w:val="003409E1"/>
    <w:rsid w:val="003429CE"/>
    <w:rsid w:val="003468A1"/>
    <w:rsid w:val="003470CB"/>
    <w:rsid w:val="00351C8A"/>
    <w:rsid w:val="00353C26"/>
    <w:rsid w:val="00357A0B"/>
    <w:rsid w:val="00360748"/>
    <w:rsid w:val="003644F4"/>
    <w:rsid w:val="00364890"/>
    <w:rsid w:val="00367A79"/>
    <w:rsid w:val="00370ABF"/>
    <w:rsid w:val="00370D25"/>
    <w:rsid w:val="003749E1"/>
    <w:rsid w:val="00374B0E"/>
    <w:rsid w:val="003774F3"/>
    <w:rsid w:val="00381275"/>
    <w:rsid w:val="00381538"/>
    <w:rsid w:val="00383057"/>
    <w:rsid w:val="003859C3"/>
    <w:rsid w:val="00385BA4"/>
    <w:rsid w:val="003913F9"/>
    <w:rsid w:val="00392661"/>
    <w:rsid w:val="00393477"/>
    <w:rsid w:val="00396BA3"/>
    <w:rsid w:val="003A0352"/>
    <w:rsid w:val="003A076C"/>
    <w:rsid w:val="003A1870"/>
    <w:rsid w:val="003A34DE"/>
    <w:rsid w:val="003A3BCC"/>
    <w:rsid w:val="003A418D"/>
    <w:rsid w:val="003A5A96"/>
    <w:rsid w:val="003B537A"/>
    <w:rsid w:val="003B5506"/>
    <w:rsid w:val="003B5633"/>
    <w:rsid w:val="003B6812"/>
    <w:rsid w:val="003C51FC"/>
    <w:rsid w:val="003C5E3D"/>
    <w:rsid w:val="003C719D"/>
    <w:rsid w:val="003C7657"/>
    <w:rsid w:val="003D1F28"/>
    <w:rsid w:val="003D562A"/>
    <w:rsid w:val="003D6EC3"/>
    <w:rsid w:val="003E11A6"/>
    <w:rsid w:val="003E1A68"/>
    <w:rsid w:val="003E3817"/>
    <w:rsid w:val="003E39B9"/>
    <w:rsid w:val="003F6A31"/>
    <w:rsid w:val="003F6FCC"/>
    <w:rsid w:val="00401B21"/>
    <w:rsid w:val="0040359C"/>
    <w:rsid w:val="00403A19"/>
    <w:rsid w:val="00405943"/>
    <w:rsid w:val="00407263"/>
    <w:rsid w:val="00407B70"/>
    <w:rsid w:val="004101C6"/>
    <w:rsid w:val="004132CA"/>
    <w:rsid w:val="004135F5"/>
    <w:rsid w:val="00414137"/>
    <w:rsid w:val="00422C68"/>
    <w:rsid w:val="00423765"/>
    <w:rsid w:val="00423E1C"/>
    <w:rsid w:val="00424C5D"/>
    <w:rsid w:val="00425FFE"/>
    <w:rsid w:val="00433EFE"/>
    <w:rsid w:val="00436879"/>
    <w:rsid w:val="004403FF"/>
    <w:rsid w:val="00442E2B"/>
    <w:rsid w:val="004431CF"/>
    <w:rsid w:val="00444D43"/>
    <w:rsid w:val="00446F49"/>
    <w:rsid w:val="004515CB"/>
    <w:rsid w:val="0045562E"/>
    <w:rsid w:val="00457CC1"/>
    <w:rsid w:val="00460171"/>
    <w:rsid w:val="004644E0"/>
    <w:rsid w:val="00474D1A"/>
    <w:rsid w:val="00475996"/>
    <w:rsid w:val="0047701B"/>
    <w:rsid w:val="00480C46"/>
    <w:rsid w:val="00484FCF"/>
    <w:rsid w:val="00485385"/>
    <w:rsid w:val="00491252"/>
    <w:rsid w:val="00491C0D"/>
    <w:rsid w:val="004931BD"/>
    <w:rsid w:val="00494446"/>
    <w:rsid w:val="00496DD1"/>
    <w:rsid w:val="004A3263"/>
    <w:rsid w:val="004A35D8"/>
    <w:rsid w:val="004A7BFD"/>
    <w:rsid w:val="004A7CFC"/>
    <w:rsid w:val="004B0B36"/>
    <w:rsid w:val="004B242A"/>
    <w:rsid w:val="004B4624"/>
    <w:rsid w:val="004B598C"/>
    <w:rsid w:val="004B5DEF"/>
    <w:rsid w:val="004B6CE4"/>
    <w:rsid w:val="004C4500"/>
    <w:rsid w:val="004E20E8"/>
    <w:rsid w:val="004E33D3"/>
    <w:rsid w:val="004F3AE1"/>
    <w:rsid w:val="004F4374"/>
    <w:rsid w:val="004F5F65"/>
    <w:rsid w:val="00500132"/>
    <w:rsid w:val="0050063D"/>
    <w:rsid w:val="00503CE5"/>
    <w:rsid w:val="00507DA9"/>
    <w:rsid w:val="00511C9C"/>
    <w:rsid w:val="005159D8"/>
    <w:rsid w:val="00515C5C"/>
    <w:rsid w:val="00517A96"/>
    <w:rsid w:val="00521DBD"/>
    <w:rsid w:val="005227B6"/>
    <w:rsid w:val="00524C49"/>
    <w:rsid w:val="0052562E"/>
    <w:rsid w:val="00527B11"/>
    <w:rsid w:val="00530012"/>
    <w:rsid w:val="0053182B"/>
    <w:rsid w:val="00533A12"/>
    <w:rsid w:val="0053406B"/>
    <w:rsid w:val="005346C2"/>
    <w:rsid w:val="005413AE"/>
    <w:rsid w:val="0054162C"/>
    <w:rsid w:val="00541FB9"/>
    <w:rsid w:val="0054450B"/>
    <w:rsid w:val="00550A9C"/>
    <w:rsid w:val="0055327F"/>
    <w:rsid w:val="005539C5"/>
    <w:rsid w:val="00553C8B"/>
    <w:rsid w:val="00556DF5"/>
    <w:rsid w:val="005615FA"/>
    <w:rsid w:val="00565155"/>
    <w:rsid w:val="00565AD5"/>
    <w:rsid w:val="00565CE4"/>
    <w:rsid w:val="00571BAE"/>
    <w:rsid w:val="00572D10"/>
    <w:rsid w:val="00576FDB"/>
    <w:rsid w:val="00584AA7"/>
    <w:rsid w:val="00586685"/>
    <w:rsid w:val="0058670A"/>
    <w:rsid w:val="00586CFD"/>
    <w:rsid w:val="00593320"/>
    <w:rsid w:val="005937CA"/>
    <w:rsid w:val="00594051"/>
    <w:rsid w:val="00594ED7"/>
    <w:rsid w:val="005968F8"/>
    <w:rsid w:val="005977EA"/>
    <w:rsid w:val="005A3FA6"/>
    <w:rsid w:val="005A4735"/>
    <w:rsid w:val="005A6A95"/>
    <w:rsid w:val="005A720F"/>
    <w:rsid w:val="005B1B6B"/>
    <w:rsid w:val="005B2ABC"/>
    <w:rsid w:val="005B30E7"/>
    <w:rsid w:val="005C07D3"/>
    <w:rsid w:val="005C1755"/>
    <w:rsid w:val="005C32FB"/>
    <w:rsid w:val="005C5821"/>
    <w:rsid w:val="005C7E9C"/>
    <w:rsid w:val="005D111A"/>
    <w:rsid w:val="005D25EE"/>
    <w:rsid w:val="005D356F"/>
    <w:rsid w:val="005D5479"/>
    <w:rsid w:val="005E02D2"/>
    <w:rsid w:val="005E1EA5"/>
    <w:rsid w:val="005E1EDC"/>
    <w:rsid w:val="005E5093"/>
    <w:rsid w:val="005F2E93"/>
    <w:rsid w:val="005F3F46"/>
    <w:rsid w:val="005F6614"/>
    <w:rsid w:val="005F67A6"/>
    <w:rsid w:val="005F6862"/>
    <w:rsid w:val="005F7ABB"/>
    <w:rsid w:val="006002D9"/>
    <w:rsid w:val="006027EF"/>
    <w:rsid w:val="00602D39"/>
    <w:rsid w:val="006155AB"/>
    <w:rsid w:val="00615E86"/>
    <w:rsid w:val="006168C2"/>
    <w:rsid w:val="00617BD6"/>
    <w:rsid w:val="00623990"/>
    <w:rsid w:val="0062566D"/>
    <w:rsid w:val="00631940"/>
    <w:rsid w:val="00631C8A"/>
    <w:rsid w:val="00632CBD"/>
    <w:rsid w:val="00635D73"/>
    <w:rsid w:val="006372E4"/>
    <w:rsid w:val="006374C1"/>
    <w:rsid w:val="0063789C"/>
    <w:rsid w:val="00650B83"/>
    <w:rsid w:val="00652AE4"/>
    <w:rsid w:val="00652F5E"/>
    <w:rsid w:val="0065460F"/>
    <w:rsid w:val="006622F9"/>
    <w:rsid w:val="00662A1B"/>
    <w:rsid w:val="00664421"/>
    <w:rsid w:val="006644CC"/>
    <w:rsid w:val="00666142"/>
    <w:rsid w:val="006664A2"/>
    <w:rsid w:val="00675354"/>
    <w:rsid w:val="006760E6"/>
    <w:rsid w:val="006768B8"/>
    <w:rsid w:val="0067759A"/>
    <w:rsid w:val="006826D0"/>
    <w:rsid w:val="0068309B"/>
    <w:rsid w:val="0068499B"/>
    <w:rsid w:val="0068741C"/>
    <w:rsid w:val="00692F1B"/>
    <w:rsid w:val="00694BC6"/>
    <w:rsid w:val="00694D19"/>
    <w:rsid w:val="0069561D"/>
    <w:rsid w:val="006A5BA7"/>
    <w:rsid w:val="006A63C5"/>
    <w:rsid w:val="006B07B5"/>
    <w:rsid w:val="006B482A"/>
    <w:rsid w:val="006B5EE9"/>
    <w:rsid w:val="006C184D"/>
    <w:rsid w:val="006C1E8F"/>
    <w:rsid w:val="006C29ED"/>
    <w:rsid w:val="006C3DF1"/>
    <w:rsid w:val="006C6A99"/>
    <w:rsid w:val="006C755D"/>
    <w:rsid w:val="006C7676"/>
    <w:rsid w:val="006D194F"/>
    <w:rsid w:val="006D322F"/>
    <w:rsid w:val="006D4B7C"/>
    <w:rsid w:val="006D4C2C"/>
    <w:rsid w:val="006D55B3"/>
    <w:rsid w:val="006E0BAF"/>
    <w:rsid w:val="006E0F48"/>
    <w:rsid w:val="006E2734"/>
    <w:rsid w:val="006E304F"/>
    <w:rsid w:val="006E6161"/>
    <w:rsid w:val="006F0E5C"/>
    <w:rsid w:val="006F1196"/>
    <w:rsid w:val="006F1C19"/>
    <w:rsid w:val="006F535E"/>
    <w:rsid w:val="00702380"/>
    <w:rsid w:val="00703C2C"/>
    <w:rsid w:val="00707F60"/>
    <w:rsid w:val="00711F4B"/>
    <w:rsid w:val="007121B7"/>
    <w:rsid w:val="00713F40"/>
    <w:rsid w:val="0071605E"/>
    <w:rsid w:val="00716375"/>
    <w:rsid w:val="00717C39"/>
    <w:rsid w:val="00722C7D"/>
    <w:rsid w:val="00726C6E"/>
    <w:rsid w:val="007328BF"/>
    <w:rsid w:val="00736015"/>
    <w:rsid w:val="00741061"/>
    <w:rsid w:val="0074299B"/>
    <w:rsid w:val="00745010"/>
    <w:rsid w:val="007479D2"/>
    <w:rsid w:val="00747D06"/>
    <w:rsid w:val="0075655C"/>
    <w:rsid w:val="00763DC0"/>
    <w:rsid w:val="00763E52"/>
    <w:rsid w:val="007703E8"/>
    <w:rsid w:val="00770BF4"/>
    <w:rsid w:val="00774CB2"/>
    <w:rsid w:val="007761A0"/>
    <w:rsid w:val="0078306C"/>
    <w:rsid w:val="00792D8F"/>
    <w:rsid w:val="00795C86"/>
    <w:rsid w:val="00797D74"/>
    <w:rsid w:val="007A0F63"/>
    <w:rsid w:val="007A353C"/>
    <w:rsid w:val="007A7208"/>
    <w:rsid w:val="007B6614"/>
    <w:rsid w:val="007C091A"/>
    <w:rsid w:val="007C11B0"/>
    <w:rsid w:val="007C11C8"/>
    <w:rsid w:val="007C1EEC"/>
    <w:rsid w:val="007D2512"/>
    <w:rsid w:val="007D4629"/>
    <w:rsid w:val="007D52E5"/>
    <w:rsid w:val="007D68BE"/>
    <w:rsid w:val="007D6CA1"/>
    <w:rsid w:val="007D7E6E"/>
    <w:rsid w:val="007E1F6A"/>
    <w:rsid w:val="007E44C0"/>
    <w:rsid w:val="007E5300"/>
    <w:rsid w:val="007F037C"/>
    <w:rsid w:val="007F4515"/>
    <w:rsid w:val="007F6829"/>
    <w:rsid w:val="007F7773"/>
    <w:rsid w:val="008034FE"/>
    <w:rsid w:val="00804B04"/>
    <w:rsid w:val="00805A1C"/>
    <w:rsid w:val="00810088"/>
    <w:rsid w:val="00812083"/>
    <w:rsid w:val="008126A9"/>
    <w:rsid w:val="008147C6"/>
    <w:rsid w:val="008175B0"/>
    <w:rsid w:val="00820CE5"/>
    <w:rsid w:val="00821D5F"/>
    <w:rsid w:val="00823B9D"/>
    <w:rsid w:val="00823DB3"/>
    <w:rsid w:val="00825981"/>
    <w:rsid w:val="00825F7C"/>
    <w:rsid w:val="0083043A"/>
    <w:rsid w:val="00831239"/>
    <w:rsid w:val="00832C08"/>
    <w:rsid w:val="0083352E"/>
    <w:rsid w:val="00835DA5"/>
    <w:rsid w:val="00835FA3"/>
    <w:rsid w:val="00837EC1"/>
    <w:rsid w:val="008437E5"/>
    <w:rsid w:val="00843CD2"/>
    <w:rsid w:val="00843DAC"/>
    <w:rsid w:val="00846ECB"/>
    <w:rsid w:val="008475B2"/>
    <w:rsid w:val="0085535A"/>
    <w:rsid w:val="00860C89"/>
    <w:rsid w:val="00861306"/>
    <w:rsid w:val="0086209A"/>
    <w:rsid w:val="008635BC"/>
    <w:rsid w:val="00864C4C"/>
    <w:rsid w:val="0086525E"/>
    <w:rsid w:val="00865756"/>
    <w:rsid w:val="008706FA"/>
    <w:rsid w:val="00871851"/>
    <w:rsid w:val="0087254A"/>
    <w:rsid w:val="00873DEE"/>
    <w:rsid w:val="00874640"/>
    <w:rsid w:val="008754CF"/>
    <w:rsid w:val="00890144"/>
    <w:rsid w:val="008917C9"/>
    <w:rsid w:val="00891B7F"/>
    <w:rsid w:val="00893245"/>
    <w:rsid w:val="008932FE"/>
    <w:rsid w:val="008940C8"/>
    <w:rsid w:val="008A0F88"/>
    <w:rsid w:val="008A1E2E"/>
    <w:rsid w:val="008A45CE"/>
    <w:rsid w:val="008A485F"/>
    <w:rsid w:val="008A4A72"/>
    <w:rsid w:val="008B39B4"/>
    <w:rsid w:val="008B58DF"/>
    <w:rsid w:val="008B71F2"/>
    <w:rsid w:val="008C0043"/>
    <w:rsid w:val="008D10A2"/>
    <w:rsid w:val="008D16FB"/>
    <w:rsid w:val="008D2014"/>
    <w:rsid w:val="008D519E"/>
    <w:rsid w:val="008D53C4"/>
    <w:rsid w:val="008E1C15"/>
    <w:rsid w:val="008E1C77"/>
    <w:rsid w:val="008E2A25"/>
    <w:rsid w:val="008E5FE9"/>
    <w:rsid w:val="008E7291"/>
    <w:rsid w:val="008F2753"/>
    <w:rsid w:val="00900E7E"/>
    <w:rsid w:val="00904F82"/>
    <w:rsid w:val="009158A4"/>
    <w:rsid w:val="009165F8"/>
    <w:rsid w:val="00920365"/>
    <w:rsid w:val="00920758"/>
    <w:rsid w:val="009212D6"/>
    <w:rsid w:val="00922987"/>
    <w:rsid w:val="00925560"/>
    <w:rsid w:val="00934EA5"/>
    <w:rsid w:val="00937C46"/>
    <w:rsid w:val="00942DA4"/>
    <w:rsid w:val="00944A7D"/>
    <w:rsid w:val="00946E93"/>
    <w:rsid w:val="00950F64"/>
    <w:rsid w:val="0095194D"/>
    <w:rsid w:val="0095295A"/>
    <w:rsid w:val="00953103"/>
    <w:rsid w:val="009538E6"/>
    <w:rsid w:val="009571AE"/>
    <w:rsid w:val="0095762C"/>
    <w:rsid w:val="00957D4F"/>
    <w:rsid w:val="00963A1A"/>
    <w:rsid w:val="00965D1C"/>
    <w:rsid w:val="00970713"/>
    <w:rsid w:val="00971D39"/>
    <w:rsid w:val="0097231D"/>
    <w:rsid w:val="00980495"/>
    <w:rsid w:val="00984AE7"/>
    <w:rsid w:val="00985BD1"/>
    <w:rsid w:val="00986B0C"/>
    <w:rsid w:val="00992F48"/>
    <w:rsid w:val="009970C6"/>
    <w:rsid w:val="009A122E"/>
    <w:rsid w:val="009A1728"/>
    <w:rsid w:val="009A64BA"/>
    <w:rsid w:val="009B18CC"/>
    <w:rsid w:val="009B21AA"/>
    <w:rsid w:val="009B2588"/>
    <w:rsid w:val="009B3886"/>
    <w:rsid w:val="009B3995"/>
    <w:rsid w:val="009B4113"/>
    <w:rsid w:val="009B43A7"/>
    <w:rsid w:val="009B6C7C"/>
    <w:rsid w:val="009C0B9E"/>
    <w:rsid w:val="009C157C"/>
    <w:rsid w:val="009C7EB9"/>
    <w:rsid w:val="009D4C58"/>
    <w:rsid w:val="009D4F5B"/>
    <w:rsid w:val="009D7B90"/>
    <w:rsid w:val="009E0CE4"/>
    <w:rsid w:val="009E1BD7"/>
    <w:rsid w:val="009E20C4"/>
    <w:rsid w:val="009E45B9"/>
    <w:rsid w:val="009E4971"/>
    <w:rsid w:val="009E6F2B"/>
    <w:rsid w:val="009F363C"/>
    <w:rsid w:val="009F3D81"/>
    <w:rsid w:val="009F4523"/>
    <w:rsid w:val="00A00992"/>
    <w:rsid w:val="00A00F64"/>
    <w:rsid w:val="00A061C3"/>
    <w:rsid w:val="00A06320"/>
    <w:rsid w:val="00A07487"/>
    <w:rsid w:val="00A10D33"/>
    <w:rsid w:val="00A10D75"/>
    <w:rsid w:val="00A12596"/>
    <w:rsid w:val="00A1405F"/>
    <w:rsid w:val="00A16D76"/>
    <w:rsid w:val="00A2168B"/>
    <w:rsid w:val="00A23576"/>
    <w:rsid w:val="00A23A8F"/>
    <w:rsid w:val="00A2451B"/>
    <w:rsid w:val="00A325D9"/>
    <w:rsid w:val="00A32E7C"/>
    <w:rsid w:val="00A3534E"/>
    <w:rsid w:val="00A400A7"/>
    <w:rsid w:val="00A40280"/>
    <w:rsid w:val="00A42102"/>
    <w:rsid w:val="00A4335D"/>
    <w:rsid w:val="00A43515"/>
    <w:rsid w:val="00A43B47"/>
    <w:rsid w:val="00A44C62"/>
    <w:rsid w:val="00A51EF8"/>
    <w:rsid w:val="00A60062"/>
    <w:rsid w:val="00A62AAE"/>
    <w:rsid w:val="00A70DBD"/>
    <w:rsid w:val="00A713D0"/>
    <w:rsid w:val="00A72F90"/>
    <w:rsid w:val="00A7475F"/>
    <w:rsid w:val="00A76991"/>
    <w:rsid w:val="00A83942"/>
    <w:rsid w:val="00A842BD"/>
    <w:rsid w:val="00A84724"/>
    <w:rsid w:val="00A8556F"/>
    <w:rsid w:val="00A86C41"/>
    <w:rsid w:val="00A905F4"/>
    <w:rsid w:val="00A95FD7"/>
    <w:rsid w:val="00AA16D8"/>
    <w:rsid w:val="00AA631C"/>
    <w:rsid w:val="00AB005B"/>
    <w:rsid w:val="00AB08A2"/>
    <w:rsid w:val="00AB09D6"/>
    <w:rsid w:val="00AB0BA7"/>
    <w:rsid w:val="00AB1E67"/>
    <w:rsid w:val="00AB49AD"/>
    <w:rsid w:val="00AB6D7B"/>
    <w:rsid w:val="00AC196E"/>
    <w:rsid w:val="00AC1D4E"/>
    <w:rsid w:val="00AC3BDC"/>
    <w:rsid w:val="00AC49D4"/>
    <w:rsid w:val="00AC4D8E"/>
    <w:rsid w:val="00AC5E3A"/>
    <w:rsid w:val="00AC792F"/>
    <w:rsid w:val="00AD1C4E"/>
    <w:rsid w:val="00AD5BCA"/>
    <w:rsid w:val="00AD67DC"/>
    <w:rsid w:val="00AE1EB4"/>
    <w:rsid w:val="00AE4827"/>
    <w:rsid w:val="00AF4606"/>
    <w:rsid w:val="00AF56F8"/>
    <w:rsid w:val="00AF6F3A"/>
    <w:rsid w:val="00AF7867"/>
    <w:rsid w:val="00B01498"/>
    <w:rsid w:val="00B015E1"/>
    <w:rsid w:val="00B0299C"/>
    <w:rsid w:val="00B0365E"/>
    <w:rsid w:val="00B20C5F"/>
    <w:rsid w:val="00B20E59"/>
    <w:rsid w:val="00B2156A"/>
    <w:rsid w:val="00B32E0E"/>
    <w:rsid w:val="00B3557D"/>
    <w:rsid w:val="00B403D1"/>
    <w:rsid w:val="00B42AB5"/>
    <w:rsid w:val="00B45F09"/>
    <w:rsid w:val="00B461C9"/>
    <w:rsid w:val="00B5213F"/>
    <w:rsid w:val="00B558DE"/>
    <w:rsid w:val="00B5708A"/>
    <w:rsid w:val="00B6147B"/>
    <w:rsid w:val="00B62DDD"/>
    <w:rsid w:val="00B71779"/>
    <w:rsid w:val="00B72B0C"/>
    <w:rsid w:val="00B77F29"/>
    <w:rsid w:val="00B82412"/>
    <w:rsid w:val="00B82599"/>
    <w:rsid w:val="00B82F63"/>
    <w:rsid w:val="00B8342D"/>
    <w:rsid w:val="00B842D6"/>
    <w:rsid w:val="00B84FE0"/>
    <w:rsid w:val="00B85190"/>
    <w:rsid w:val="00B853FB"/>
    <w:rsid w:val="00B859F4"/>
    <w:rsid w:val="00B87BC2"/>
    <w:rsid w:val="00B92292"/>
    <w:rsid w:val="00BA7AB1"/>
    <w:rsid w:val="00BB0D73"/>
    <w:rsid w:val="00BB5412"/>
    <w:rsid w:val="00BC33EE"/>
    <w:rsid w:val="00BC33FB"/>
    <w:rsid w:val="00BC4838"/>
    <w:rsid w:val="00BC5C61"/>
    <w:rsid w:val="00BC5DC6"/>
    <w:rsid w:val="00BD3FB5"/>
    <w:rsid w:val="00BE6019"/>
    <w:rsid w:val="00BE79CB"/>
    <w:rsid w:val="00BF016B"/>
    <w:rsid w:val="00BF0E50"/>
    <w:rsid w:val="00BF27F5"/>
    <w:rsid w:val="00BF7C2F"/>
    <w:rsid w:val="00C01733"/>
    <w:rsid w:val="00C01739"/>
    <w:rsid w:val="00C02462"/>
    <w:rsid w:val="00C04C63"/>
    <w:rsid w:val="00C06759"/>
    <w:rsid w:val="00C105A8"/>
    <w:rsid w:val="00C1064F"/>
    <w:rsid w:val="00C17115"/>
    <w:rsid w:val="00C17F43"/>
    <w:rsid w:val="00C22D15"/>
    <w:rsid w:val="00C24CFD"/>
    <w:rsid w:val="00C304EA"/>
    <w:rsid w:val="00C33EE8"/>
    <w:rsid w:val="00C36A8A"/>
    <w:rsid w:val="00C37FAA"/>
    <w:rsid w:val="00C44A99"/>
    <w:rsid w:val="00C458F1"/>
    <w:rsid w:val="00C4704F"/>
    <w:rsid w:val="00C5010C"/>
    <w:rsid w:val="00C51831"/>
    <w:rsid w:val="00C528E4"/>
    <w:rsid w:val="00C544F6"/>
    <w:rsid w:val="00C567CA"/>
    <w:rsid w:val="00C56FCB"/>
    <w:rsid w:val="00C57F04"/>
    <w:rsid w:val="00C60861"/>
    <w:rsid w:val="00C64037"/>
    <w:rsid w:val="00C64090"/>
    <w:rsid w:val="00C650D8"/>
    <w:rsid w:val="00C6522E"/>
    <w:rsid w:val="00C660D6"/>
    <w:rsid w:val="00C70178"/>
    <w:rsid w:val="00C74EC6"/>
    <w:rsid w:val="00C7641B"/>
    <w:rsid w:val="00C7758D"/>
    <w:rsid w:val="00C83158"/>
    <w:rsid w:val="00C83A0B"/>
    <w:rsid w:val="00C92018"/>
    <w:rsid w:val="00C93BC8"/>
    <w:rsid w:val="00C95176"/>
    <w:rsid w:val="00C95B1A"/>
    <w:rsid w:val="00C96077"/>
    <w:rsid w:val="00C96A10"/>
    <w:rsid w:val="00C96CC0"/>
    <w:rsid w:val="00CA031C"/>
    <w:rsid w:val="00CA4ABE"/>
    <w:rsid w:val="00CB3301"/>
    <w:rsid w:val="00CB454E"/>
    <w:rsid w:val="00CB7BFF"/>
    <w:rsid w:val="00CC2A92"/>
    <w:rsid w:val="00CC4411"/>
    <w:rsid w:val="00CC76FB"/>
    <w:rsid w:val="00CD09F1"/>
    <w:rsid w:val="00CD0A4E"/>
    <w:rsid w:val="00CD34C1"/>
    <w:rsid w:val="00CD3FD0"/>
    <w:rsid w:val="00CD71FA"/>
    <w:rsid w:val="00CE417F"/>
    <w:rsid w:val="00CE4D6D"/>
    <w:rsid w:val="00CE703A"/>
    <w:rsid w:val="00CF08D7"/>
    <w:rsid w:val="00CF6352"/>
    <w:rsid w:val="00CF65E1"/>
    <w:rsid w:val="00CF750C"/>
    <w:rsid w:val="00D139D0"/>
    <w:rsid w:val="00D1540A"/>
    <w:rsid w:val="00D15CDB"/>
    <w:rsid w:val="00D23A50"/>
    <w:rsid w:val="00D23B45"/>
    <w:rsid w:val="00D30E6E"/>
    <w:rsid w:val="00D326AE"/>
    <w:rsid w:val="00D33FF0"/>
    <w:rsid w:val="00D340FD"/>
    <w:rsid w:val="00D34D78"/>
    <w:rsid w:val="00D34ED4"/>
    <w:rsid w:val="00D35244"/>
    <w:rsid w:val="00D35352"/>
    <w:rsid w:val="00D371D3"/>
    <w:rsid w:val="00D40408"/>
    <w:rsid w:val="00D43F86"/>
    <w:rsid w:val="00D46BE6"/>
    <w:rsid w:val="00D501A6"/>
    <w:rsid w:val="00D610FD"/>
    <w:rsid w:val="00D654E2"/>
    <w:rsid w:val="00D700BA"/>
    <w:rsid w:val="00D715D1"/>
    <w:rsid w:val="00D73401"/>
    <w:rsid w:val="00D753B6"/>
    <w:rsid w:val="00D75D39"/>
    <w:rsid w:val="00D813CC"/>
    <w:rsid w:val="00D83331"/>
    <w:rsid w:val="00D8348A"/>
    <w:rsid w:val="00D84FB5"/>
    <w:rsid w:val="00D9509F"/>
    <w:rsid w:val="00DA0024"/>
    <w:rsid w:val="00DA44E9"/>
    <w:rsid w:val="00DA4DFA"/>
    <w:rsid w:val="00DA5474"/>
    <w:rsid w:val="00DB4260"/>
    <w:rsid w:val="00DB6F37"/>
    <w:rsid w:val="00DC1857"/>
    <w:rsid w:val="00DC46DA"/>
    <w:rsid w:val="00DC4FB0"/>
    <w:rsid w:val="00DD0622"/>
    <w:rsid w:val="00DD26B4"/>
    <w:rsid w:val="00DD70C8"/>
    <w:rsid w:val="00DE0147"/>
    <w:rsid w:val="00DE1392"/>
    <w:rsid w:val="00DE21D2"/>
    <w:rsid w:val="00DE23A4"/>
    <w:rsid w:val="00DE4959"/>
    <w:rsid w:val="00DE5672"/>
    <w:rsid w:val="00DE6F2E"/>
    <w:rsid w:val="00DF10D8"/>
    <w:rsid w:val="00DF1C2D"/>
    <w:rsid w:val="00DF1DCA"/>
    <w:rsid w:val="00DF3691"/>
    <w:rsid w:val="00DF5F5B"/>
    <w:rsid w:val="00E01D29"/>
    <w:rsid w:val="00E10F93"/>
    <w:rsid w:val="00E11993"/>
    <w:rsid w:val="00E13A23"/>
    <w:rsid w:val="00E17178"/>
    <w:rsid w:val="00E1719E"/>
    <w:rsid w:val="00E173CD"/>
    <w:rsid w:val="00E20D54"/>
    <w:rsid w:val="00E23344"/>
    <w:rsid w:val="00E24D10"/>
    <w:rsid w:val="00E30C01"/>
    <w:rsid w:val="00E32086"/>
    <w:rsid w:val="00E32650"/>
    <w:rsid w:val="00E40CAB"/>
    <w:rsid w:val="00E45C11"/>
    <w:rsid w:val="00E50007"/>
    <w:rsid w:val="00E5071A"/>
    <w:rsid w:val="00E50E04"/>
    <w:rsid w:val="00E51122"/>
    <w:rsid w:val="00E530CE"/>
    <w:rsid w:val="00E5317E"/>
    <w:rsid w:val="00E5392A"/>
    <w:rsid w:val="00E56EC7"/>
    <w:rsid w:val="00E576E4"/>
    <w:rsid w:val="00E64330"/>
    <w:rsid w:val="00E652B8"/>
    <w:rsid w:val="00E65F45"/>
    <w:rsid w:val="00E6645A"/>
    <w:rsid w:val="00E711A9"/>
    <w:rsid w:val="00E72442"/>
    <w:rsid w:val="00E77429"/>
    <w:rsid w:val="00E8169D"/>
    <w:rsid w:val="00E84C03"/>
    <w:rsid w:val="00E86EB6"/>
    <w:rsid w:val="00E91B97"/>
    <w:rsid w:val="00E9275E"/>
    <w:rsid w:val="00E92A91"/>
    <w:rsid w:val="00E95062"/>
    <w:rsid w:val="00EB2C30"/>
    <w:rsid w:val="00EB5404"/>
    <w:rsid w:val="00EB7B2B"/>
    <w:rsid w:val="00EB7B50"/>
    <w:rsid w:val="00EC29A0"/>
    <w:rsid w:val="00EC3FF4"/>
    <w:rsid w:val="00EC505D"/>
    <w:rsid w:val="00EC55C0"/>
    <w:rsid w:val="00ED01A6"/>
    <w:rsid w:val="00ED48B6"/>
    <w:rsid w:val="00ED580D"/>
    <w:rsid w:val="00ED6356"/>
    <w:rsid w:val="00ED7003"/>
    <w:rsid w:val="00ED7DFB"/>
    <w:rsid w:val="00EE10FA"/>
    <w:rsid w:val="00EF06B7"/>
    <w:rsid w:val="00EF0D5A"/>
    <w:rsid w:val="00EF12FB"/>
    <w:rsid w:val="00EF1BA2"/>
    <w:rsid w:val="00EF2828"/>
    <w:rsid w:val="00EF4834"/>
    <w:rsid w:val="00F0232F"/>
    <w:rsid w:val="00F0424A"/>
    <w:rsid w:val="00F0675A"/>
    <w:rsid w:val="00F069A6"/>
    <w:rsid w:val="00F0748D"/>
    <w:rsid w:val="00F10044"/>
    <w:rsid w:val="00F103D9"/>
    <w:rsid w:val="00F128E2"/>
    <w:rsid w:val="00F1623F"/>
    <w:rsid w:val="00F16918"/>
    <w:rsid w:val="00F20DA9"/>
    <w:rsid w:val="00F231D4"/>
    <w:rsid w:val="00F2381C"/>
    <w:rsid w:val="00F24604"/>
    <w:rsid w:val="00F2500D"/>
    <w:rsid w:val="00F260AF"/>
    <w:rsid w:val="00F27BD3"/>
    <w:rsid w:val="00F303E1"/>
    <w:rsid w:val="00F36008"/>
    <w:rsid w:val="00F416DA"/>
    <w:rsid w:val="00F42423"/>
    <w:rsid w:val="00F460DD"/>
    <w:rsid w:val="00F5143B"/>
    <w:rsid w:val="00F51A99"/>
    <w:rsid w:val="00F51BB7"/>
    <w:rsid w:val="00F53945"/>
    <w:rsid w:val="00F547AC"/>
    <w:rsid w:val="00F55A6A"/>
    <w:rsid w:val="00F5692E"/>
    <w:rsid w:val="00F600AC"/>
    <w:rsid w:val="00F648A2"/>
    <w:rsid w:val="00F66CC5"/>
    <w:rsid w:val="00F66E02"/>
    <w:rsid w:val="00F67804"/>
    <w:rsid w:val="00F70C9C"/>
    <w:rsid w:val="00F7183B"/>
    <w:rsid w:val="00F72B9D"/>
    <w:rsid w:val="00F7470F"/>
    <w:rsid w:val="00F83333"/>
    <w:rsid w:val="00F86060"/>
    <w:rsid w:val="00F86B7C"/>
    <w:rsid w:val="00F90CB2"/>
    <w:rsid w:val="00F9110F"/>
    <w:rsid w:val="00F91CBC"/>
    <w:rsid w:val="00F91F26"/>
    <w:rsid w:val="00F948AA"/>
    <w:rsid w:val="00F94A58"/>
    <w:rsid w:val="00F9595A"/>
    <w:rsid w:val="00FA39D4"/>
    <w:rsid w:val="00FA56D9"/>
    <w:rsid w:val="00FA61E3"/>
    <w:rsid w:val="00FA667C"/>
    <w:rsid w:val="00FB2E21"/>
    <w:rsid w:val="00FB7A94"/>
    <w:rsid w:val="00FC0793"/>
    <w:rsid w:val="00FC07EB"/>
    <w:rsid w:val="00FC0E99"/>
    <w:rsid w:val="00FC126D"/>
    <w:rsid w:val="00FC2FC1"/>
    <w:rsid w:val="00FC3EE3"/>
    <w:rsid w:val="00FD06B3"/>
    <w:rsid w:val="00FD3DFA"/>
    <w:rsid w:val="00FD5409"/>
    <w:rsid w:val="00FD65D2"/>
    <w:rsid w:val="00FD7231"/>
    <w:rsid w:val="00FE6FD8"/>
    <w:rsid w:val="00FF607D"/>
    <w:rsid w:val="00FF71F1"/>
    <w:rsid w:val="01CC4B06"/>
    <w:rsid w:val="0498D2FF"/>
    <w:rsid w:val="06D7B09D"/>
    <w:rsid w:val="09A4AD3C"/>
    <w:rsid w:val="0A7BCB63"/>
    <w:rsid w:val="0BB403EB"/>
    <w:rsid w:val="0D4D55DB"/>
    <w:rsid w:val="0EA3F282"/>
    <w:rsid w:val="0FE5D415"/>
    <w:rsid w:val="0FED4ACD"/>
    <w:rsid w:val="1031E093"/>
    <w:rsid w:val="10DF3BA4"/>
    <w:rsid w:val="11323AE0"/>
    <w:rsid w:val="113491F6"/>
    <w:rsid w:val="11E3AADF"/>
    <w:rsid w:val="12514529"/>
    <w:rsid w:val="1311AD6E"/>
    <w:rsid w:val="136812E0"/>
    <w:rsid w:val="137DC937"/>
    <w:rsid w:val="143F1F80"/>
    <w:rsid w:val="15BCAB30"/>
    <w:rsid w:val="1687F75F"/>
    <w:rsid w:val="1917567E"/>
    <w:rsid w:val="1C23E795"/>
    <w:rsid w:val="1C779516"/>
    <w:rsid w:val="1C934761"/>
    <w:rsid w:val="1E8C4090"/>
    <w:rsid w:val="1E8FEDC8"/>
    <w:rsid w:val="2105D384"/>
    <w:rsid w:val="220573FD"/>
    <w:rsid w:val="2391DC1D"/>
    <w:rsid w:val="2404C7D7"/>
    <w:rsid w:val="2494CF90"/>
    <w:rsid w:val="24BC10E4"/>
    <w:rsid w:val="252AB3F2"/>
    <w:rsid w:val="255F0649"/>
    <w:rsid w:val="25922CD4"/>
    <w:rsid w:val="26D9CAFB"/>
    <w:rsid w:val="28C77016"/>
    <w:rsid w:val="290288B6"/>
    <w:rsid w:val="295D85D2"/>
    <w:rsid w:val="29D76BD4"/>
    <w:rsid w:val="2B3123AE"/>
    <w:rsid w:val="2B72EA55"/>
    <w:rsid w:val="2C57BD94"/>
    <w:rsid w:val="31BC7304"/>
    <w:rsid w:val="3281B686"/>
    <w:rsid w:val="33B1F209"/>
    <w:rsid w:val="341F2D67"/>
    <w:rsid w:val="3442FDDB"/>
    <w:rsid w:val="345E2C74"/>
    <w:rsid w:val="34A07A9E"/>
    <w:rsid w:val="353BBE05"/>
    <w:rsid w:val="3A652275"/>
    <w:rsid w:val="3AA0D290"/>
    <w:rsid w:val="3B10C738"/>
    <w:rsid w:val="3CCAE8A6"/>
    <w:rsid w:val="3DF25399"/>
    <w:rsid w:val="40231B86"/>
    <w:rsid w:val="43960C4F"/>
    <w:rsid w:val="43BE32A3"/>
    <w:rsid w:val="43E0C392"/>
    <w:rsid w:val="44DCC4A0"/>
    <w:rsid w:val="47677FE6"/>
    <w:rsid w:val="4801F773"/>
    <w:rsid w:val="48A0CA70"/>
    <w:rsid w:val="49C69449"/>
    <w:rsid w:val="4CE91661"/>
    <w:rsid w:val="4F55B330"/>
    <w:rsid w:val="52770972"/>
    <w:rsid w:val="52E33052"/>
    <w:rsid w:val="54591B93"/>
    <w:rsid w:val="58077497"/>
    <w:rsid w:val="5B2081A1"/>
    <w:rsid w:val="5B57699E"/>
    <w:rsid w:val="5BA026AD"/>
    <w:rsid w:val="5C15A23B"/>
    <w:rsid w:val="5E16DC64"/>
    <w:rsid w:val="5E83E34D"/>
    <w:rsid w:val="624ADF8B"/>
    <w:rsid w:val="63808066"/>
    <w:rsid w:val="6548CCF3"/>
    <w:rsid w:val="655A1C40"/>
    <w:rsid w:val="675CADB1"/>
    <w:rsid w:val="67B8AFFD"/>
    <w:rsid w:val="689501F1"/>
    <w:rsid w:val="69A9C482"/>
    <w:rsid w:val="6B92CE46"/>
    <w:rsid w:val="6BB22AA2"/>
    <w:rsid w:val="6D21F2BD"/>
    <w:rsid w:val="6E5738F3"/>
    <w:rsid w:val="6E9C028A"/>
    <w:rsid w:val="6EE4AF33"/>
    <w:rsid w:val="72046AD3"/>
    <w:rsid w:val="752D8D7E"/>
    <w:rsid w:val="759FF977"/>
    <w:rsid w:val="78A21BF3"/>
    <w:rsid w:val="7ACB0ACB"/>
    <w:rsid w:val="7AECAB86"/>
    <w:rsid w:val="7C0B5738"/>
    <w:rsid w:val="7D47889C"/>
    <w:rsid w:val="7E3D6100"/>
    <w:rsid w:val="7E925BE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4F63A9"/>
  <w14:defaultImageDpi w14:val="0"/>
  <w15:docId w15:val="{8C5D3672-BCD8-42D8-A168-5198E084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05C"/>
    <w:rPr>
      <w:rFonts w:cs="Times New Roman"/>
    </w:rPr>
  </w:style>
  <w:style w:type="paragraph" w:styleId="Ttol1">
    <w:name w:val="heading 1"/>
    <w:aliases w:val="IATED-Section"/>
    <w:basedOn w:val="Normal"/>
    <w:next w:val="Normal"/>
    <w:link w:val="Ttol1Car"/>
    <w:uiPriority w:val="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ol2">
    <w:name w:val="heading 2"/>
    <w:aliases w:val="IATED-Subsection"/>
    <w:basedOn w:val="Normal"/>
    <w:next w:val="Normal"/>
    <w:link w:val="Ttol2Car"/>
    <w:uiPriority w:val="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ol3">
    <w:name w:val="heading 3"/>
    <w:aliases w:val="IATED-Subsubsection"/>
    <w:basedOn w:val="Normal"/>
    <w:next w:val="Normal"/>
    <w:link w:val="Ttol3Car"/>
    <w:uiPriority w:val="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ol4">
    <w:name w:val="heading 4"/>
    <w:basedOn w:val="Normal"/>
    <w:next w:val="Normal"/>
    <w:link w:val="Ttol4Car"/>
    <w:uiPriority w:val="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ol5">
    <w:name w:val="heading 5"/>
    <w:basedOn w:val="Normal"/>
    <w:next w:val="Normal"/>
    <w:link w:val="Ttol5Car"/>
    <w:uiPriority w:val="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ol6">
    <w:name w:val="heading 6"/>
    <w:basedOn w:val="Normal"/>
    <w:next w:val="Normal"/>
    <w:link w:val="Ttol6Car"/>
    <w:uiPriority w:val="9"/>
    <w:qFormat/>
    <w:rsid w:val="00423E1C"/>
    <w:pPr>
      <w:numPr>
        <w:ilvl w:val="5"/>
        <w:numId w:val="2"/>
      </w:numPr>
      <w:spacing w:before="240" w:after="60" w:line="240" w:lineRule="auto"/>
      <w:jc w:val="both"/>
      <w:outlineLvl w:val="5"/>
    </w:pPr>
    <w:rPr>
      <w:rFonts w:ascii="Cambria" w:hAnsi="Cambria"/>
      <w:b/>
      <w:bCs/>
      <w:lang w:eastAsia="es-ES"/>
    </w:rPr>
  </w:style>
  <w:style w:type="paragraph" w:styleId="Ttol7">
    <w:name w:val="heading 7"/>
    <w:basedOn w:val="Normal"/>
    <w:next w:val="Normal"/>
    <w:link w:val="Ttol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ol8">
    <w:name w:val="heading 8"/>
    <w:basedOn w:val="Normal"/>
    <w:next w:val="Normal"/>
    <w:link w:val="Ttol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ol9">
    <w:name w:val="heading 9"/>
    <w:basedOn w:val="Normal"/>
    <w:next w:val="Normal"/>
    <w:link w:val="Ttol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aliases w:val="IATED-Section Car"/>
    <w:basedOn w:val="Lletraperdefectedelpargraf"/>
    <w:link w:val="Ttol1"/>
    <w:uiPriority w:val="99"/>
    <w:locked/>
    <w:rsid w:val="00423E1C"/>
    <w:rPr>
      <w:rFonts w:ascii="Arial" w:hAnsi="Arial" w:cs="Times New Roman"/>
      <w:b/>
      <w:bCs/>
      <w:caps/>
      <w:kern w:val="32"/>
      <w:sz w:val="32"/>
      <w:szCs w:val="32"/>
      <w:lang w:val="x-none" w:eastAsia="es-ES"/>
    </w:rPr>
  </w:style>
  <w:style w:type="character" w:customStyle="1" w:styleId="Ttol2Car">
    <w:name w:val="Títol 2 Car"/>
    <w:aliases w:val="IATED-Subsection Car"/>
    <w:basedOn w:val="Lletraperdefectedelpargraf"/>
    <w:link w:val="Ttol2"/>
    <w:uiPriority w:val="99"/>
    <w:locked/>
    <w:rsid w:val="00423E1C"/>
    <w:rPr>
      <w:rFonts w:ascii="Arial" w:hAnsi="Arial" w:cs="Times New Roman"/>
      <w:b/>
      <w:bCs/>
      <w:iCs/>
      <w:sz w:val="28"/>
      <w:szCs w:val="28"/>
      <w:lang w:val="x-none" w:eastAsia="es-ES"/>
    </w:rPr>
  </w:style>
  <w:style w:type="character" w:customStyle="1" w:styleId="Ttol3Car">
    <w:name w:val="Títol 3 Car"/>
    <w:aliases w:val="IATED-Subsubsection Car"/>
    <w:basedOn w:val="Lletraperdefectedelpargraf"/>
    <w:link w:val="Ttol3"/>
    <w:uiPriority w:val="99"/>
    <w:locked/>
    <w:rsid w:val="00423E1C"/>
    <w:rPr>
      <w:rFonts w:ascii="Arial" w:hAnsi="Arial" w:cs="Times New Roman"/>
      <w:bCs/>
      <w:i/>
      <w:sz w:val="26"/>
      <w:szCs w:val="26"/>
      <w:lang w:val="x-none" w:eastAsia="es-ES"/>
    </w:rPr>
  </w:style>
  <w:style w:type="character" w:customStyle="1" w:styleId="Ttol4Car">
    <w:name w:val="Títol 4 Car"/>
    <w:basedOn w:val="Lletraperdefectedelpargraf"/>
    <w:link w:val="Ttol4"/>
    <w:uiPriority w:val="99"/>
    <w:locked/>
    <w:rsid w:val="00423E1C"/>
    <w:rPr>
      <w:rFonts w:ascii="Cambria" w:hAnsi="Cambria" w:cs="Times New Roman"/>
      <w:b/>
      <w:bCs/>
      <w:sz w:val="28"/>
      <w:szCs w:val="28"/>
      <w:lang w:val="x-none" w:eastAsia="es-ES"/>
    </w:rPr>
  </w:style>
  <w:style w:type="character" w:customStyle="1" w:styleId="Ttol5Car">
    <w:name w:val="Títol 5 Car"/>
    <w:basedOn w:val="Lletraperdefectedelpargraf"/>
    <w:link w:val="Ttol5"/>
    <w:uiPriority w:val="99"/>
    <w:locked/>
    <w:rsid w:val="00423E1C"/>
    <w:rPr>
      <w:rFonts w:ascii="Cambria" w:hAnsi="Cambria" w:cs="Times New Roman"/>
      <w:b/>
      <w:bCs/>
      <w:i/>
      <w:iCs/>
      <w:sz w:val="26"/>
      <w:szCs w:val="26"/>
      <w:lang w:val="x-none" w:eastAsia="es-ES"/>
    </w:rPr>
  </w:style>
  <w:style w:type="character" w:customStyle="1" w:styleId="Ttol6Car">
    <w:name w:val="Títol 6 Car"/>
    <w:basedOn w:val="Lletraperdefectedelpargraf"/>
    <w:link w:val="Ttol6"/>
    <w:uiPriority w:val="99"/>
    <w:locked/>
    <w:rsid w:val="00423E1C"/>
    <w:rPr>
      <w:rFonts w:ascii="Cambria" w:hAnsi="Cambria" w:cs="Times New Roman"/>
      <w:b/>
      <w:bCs/>
      <w:lang w:val="x-none" w:eastAsia="es-ES"/>
    </w:rPr>
  </w:style>
  <w:style w:type="character" w:customStyle="1" w:styleId="Ttol7Car">
    <w:name w:val="Títol 7 Car"/>
    <w:basedOn w:val="Lletraperdefectedelpargraf"/>
    <w:link w:val="Ttol7"/>
    <w:uiPriority w:val="99"/>
    <w:locked/>
    <w:rsid w:val="00423E1C"/>
    <w:rPr>
      <w:rFonts w:ascii="Cambria" w:hAnsi="Cambria" w:cs="Times New Roman"/>
      <w:sz w:val="24"/>
      <w:szCs w:val="24"/>
      <w:lang w:val="x-none" w:eastAsia="es-ES"/>
    </w:rPr>
  </w:style>
  <w:style w:type="character" w:customStyle="1" w:styleId="Ttol8Car">
    <w:name w:val="Títol 8 Car"/>
    <w:basedOn w:val="Lletraperdefectedelpargraf"/>
    <w:link w:val="Ttol8"/>
    <w:uiPriority w:val="99"/>
    <w:locked/>
    <w:rsid w:val="00423E1C"/>
    <w:rPr>
      <w:rFonts w:ascii="Cambria" w:hAnsi="Cambria" w:cs="Times New Roman"/>
      <w:i/>
      <w:iCs/>
      <w:sz w:val="24"/>
      <w:szCs w:val="24"/>
      <w:lang w:val="x-none" w:eastAsia="es-ES"/>
    </w:rPr>
  </w:style>
  <w:style w:type="character" w:customStyle="1" w:styleId="Ttol9Car">
    <w:name w:val="Títol 9 Car"/>
    <w:basedOn w:val="Lletraperdefectedelpargraf"/>
    <w:link w:val="Ttol9"/>
    <w:uiPriority w:val="99"/>
    <w:locked/>
    <w:rsid w:val="00423E1C"/>
    <w:rPr>
      <w:rFonts w:ascii="Calibri" w:hAnsi="Calibri" w:cs="Times New Roman"/>
      <w:lang w:val="x-none" w:eastAsia="es-ES"/>
    </w:rPr>
  </w:style>
  <w:style w:type="paragraph" w:styleId="Pargrafdellista">
    <w:name w:val="List Paragraph"/>
    <w:basedOn w:val="Normal"/>
    <w:uiPriority w:val="34"/>
    <w:qFormat/>
    <w:rsid w:val="00A713D0"/>
    <w:pPr>
      <w:ind w:left="720"/>
      <w:contextualSpacing/>
    </w:pPr>
  </w:style>
  <w:style w:type="paragraph" w:styleId="Textdenotaapeudepgina">
    <w:name w:val="footnote text"/>
    <w:basedOn w:val="Normal"/>
    <w:link w:val="TextdenotaapeudepginaCar"/>
    <w:uiPriority w:val="99"/>
    <w:semiHidden/>
    <w:unhideWhenUsed/>
    <w:rsid w:val="003A1870"/>
    <w:pPr>
      <w:spacing w:after="0" w:line="240" w:lineRule="auto"/>
    </w:pPr>
    <w:rPr>
      <w:sz w:val="20"/>
      <w:szCs w:val="20"/>
    </w:rPr>
  </w:style>
  <w:style w:type="character" w:customStyle="1" w:styleId="TextdenotaapeudepginaCar">
    <w:name w:val="Text de nota a peu de pàgina Car"/>
    <w:basedOn w:val="Lletraperdefectedelpargraf"/>
    <w:link w:val="Textdenotaapeudepgina"/>
    <w:uiPriority w:val="99"/>
    <w:semiHidden/>
    <w:locked/>
    <w:rsid w:val="003A1870"/>
    <w:rPr>
      <w:rFonts w:cs="Times New Roman"/>
      <w:sz w:val="20"/>
      <w:szCs w:val="20"/>
    </w:rPr>
  </w:style>
  <w:style w:type="character" w:styleId="Refernciadenotaapeudepgina">
    <w:name w:val="footnote reference"/>
    <w:basedOn w:val="Lletraperdefectedelpargraf"/>
    <w:uiPriority w:val="99"/>
    <w:semiHidden/>
    <w:unhideWhenUsed/>
    <w:rsid w:val="003A1870"/>
    <w:rPr>
      <w:rFonts w:cs="Times New Roman"/>
      <w:vertAlign w:val="superscript"/>
    </w:rPr>
  </w:style>
  <w:style w:type="paragraph" w:styleId="Ttol">
    <w:name w:val="Title"/>
    <w:aliases w:val="IATED-Title"/>
    <w:basedOn w:val="Normal"/>
    <w:link w:val="TtolCar"/>
    <w:uiPriority w:val="99"/>
    <w:qFormat/>
    <w:rsid w:val="00A86C41"/>
    <w:pPr>
      <w:spacing w:before="240" w:after="120" w:line="240" w:lineRule="auto"/>
      <w:jc w:val="center"/>
    </w:pPr>
    <w:rPr>
      <w:rFonts w:ascii="Arial" w:hAnsi="Arial"/>
      <w:b/>
      <w:bCs/>
      <w:sz w:val="24"/>
      <w:szCs w:val="24"/>
      <w:lang w:eastAsia="es-ES"/>
    </w:rPr>
  </w:style>
  <w:style w:type="character" w:customStyle="1" w:styleId="TtolCar">
    <w:name w:val="Títol Car"/>
    <w:aliases w:val="IATED-Title Car"/>
    <w:basedOn w:val="Lletraperdefectedelpargraf"/>
    <w:link w:val="Ttol"/>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deglobus">
    <w:name w:val="Balloon Text"/>
    <w:basedOn w:val="Normal"/>
    <w:link w:val="TextdeglobusCar"/>
    <w:uiPriority w:val="99"/>
    <w:semiHidden/>
    <w:unhideWhenUsed/>
    <w:rsid w:val="004101C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locked/>
    <w:rsid w:val="004101C6"/>
    <w:rPr>
      <w:rFonts w:ascii="Tahoma" w:hAnsi="Tahoma" w:cs="Tahoma"/>
      <w:sz w:val="16"/>
      <w:szCs w:val="16"/>
    </w:rPr>
  </w:style>
  <w:style w:type="character" w:styleId="Enlla">
    <w:name w:val="Hyperlink"/>
    <w:basedOn w:val="Lletraperdefectedelpargraf"/>
    <w:uiPriority w:val="99"/>
    <w:unhideWhenUsed/>
    <w:rsid w:val="00A842BD"/>
    <w:rPr>
      <w:rFonts w:cs="Times New Roman"/>
      <w:color w:val="0000FF" w:themeColor="hyperlink"/>
      <w:u w:val="single"/>
    </w:rPr>
  </w:style>
  <w:style w:type="paragraph" w:styleId="Capalera">
    <w:name w:val="header"/>
    <w:basedOn w:val="Normal"/>
    <w:link w:val="CapaleraCar"/>
    <w:uiPriority w:val="99"/>
    <w:unhideWhenUsed/>
    <w:rsid w:val="00F303E1"/>
    <w:pPr>
      <w:tabs>
        <w:tab w:val="center" w:pos="4252"/>
        <w:tab w:val="right" w:pos="8504"/>
      </w:tabs>
      <w:spacing w:after="0" w:line="240" w:lineRule="auto"/>
    </w:pPr>
  </w:style>
  <w:style w:type="character" w:customStyle="1" w:styleId="CapaleraCar">
    <w:name w:val="Capçalera Car"/>
    <w:basedOn w:val="Lletraperdefectedelpargraf"/>
    <w:link w:val="Capalera"/>
    <w:uiPriority w:val="99"/>
    <w:locked/>
    <w:rsid w:val="00F303E1"/>
    <w:rPr>
      <w:rFonts w:cs="Times New Roman"/>
    </w:rPr>
  </w:style>
  <w:style w:type="paragraph" w:styleId="Peu">
    <w:name w:val="footer"/>
    <w:basedOn w:val="Normal"/>
    <w:link w:val="PeuCar"/>
    <w:uiPriority w:val="99"/>
    <w:unhideWhenUsed/>
    <w:rsid w:val="00F303E1"/>
    <w:pPr>
      <w:tabs>
        <w:tab w:val="center" w:pos="4252"/>
        <w:tab w:val="right" w:pos="8504"/>
      </w:tabs>
      <w:spacing w:after="0" w:line="240" w:lineRule="auto"/>
    </w:pPr>
  </w:style>
  <w:style w:type="character" w:customStyle="1" w:styleId="PeuCar">
    <w:name w:val="Peu Car"/>
    <w:basedOn w:val="Lletraperdefectedelpargraf"/>
    <w:link w:val="Peu"/>
    <w:uiPriority w:val="99"/>
    <w:locked/>
    <w:rsid w:val="00F303E1"/>
    <w:rPr>
      <w:rFonts w:cs="Times New Roman"/>
    </w:rPr>
  </w:style>
  <w:style w:type="character" w:styleId="Refernciadecomentari">
    <w:name w:val="annotation reference"/>
    <w:basedOn w:val="Lletraperdefectedelpargraf"/>
    <w:uiPriority w:val="99"/>
    <w:rsid w:val="00DD0622"/>
    <w:rPr>
      <w:sz w:val="16"/>
      <w:szCs w:val="16"/>
    </w:rPr>
  </w:style>
  <w:style w:type="paragraph" w:styleId="Textdecomentari">
    <w:name w:val="annotation text"/>
    <w:basedOn w:val="Normal"/>
    <w:link w:val="TextdecomentariCar"/>
    <w:uiPriority w:val="99"/>
    <w:rsid w:val="00DD0622"/>
    <w:pPr>
      <w:spacing w:line="240" w:lineRule="auto"/>
    </w:pPr>
    <w:rPr>
      <w:sz w:val="20"/>
      <w:szCs w:val="20"/>
    </w:rPr>
  </w:style>
  <w:style w:type="character" w:customStyle="1" w:styleId="TextdecomentariCar">
    <w:name w:val="Text de comentari Car"/>
    <w:basedOn w:val="Lletraperdefectedelpargraf"/>
    <w:link w:val="Textdecomentari"/>
    <w:uiPriority w:val="99"/>
    <w:rsid w:val="00DD0622"/>
    <w:rPr>
      <w:rFonts w:cs="Times New Roman"/>
      <w:sz w:val="20"/>
      <w:szCs w:val="20"/>
    </w:rPr>
  </w:style>
  <w:style w:type="paragraph" w:styleId="Temadelcomentari">
    <w:name w:val="annotation subject"/>
    <w:basedOn w:val="Textdecomentari"/>
    <w:next w:val="Textdecomentari"/>
    <w:link w:val="TemadelcomentariCar"/>
    <w:uiPriority w:val="99"/>
    <w:rsid w:val="00DD0622"/>
    <w:rPr>
      <w:b/>
      <w:bCs/>
    </w:rPr>
  </w:style>
  <w:style w:type="character" w:customStyle="1" w:styleId="TemadelcomentariCar">
    <w:name w:val="Tema del comentari Car"/>
    <w:basedOn w:val="TextdecomentariCar"/>
    <w:link w:val="Temadelcomentari"/>
    <w:uiPriority w:val="99"/>
    <w:rsid w:val="00DD0622"/>
    <w:rPr>
      <w:rFonts w:cs="Times New Roman"/>
      <w:b/>
      <w:bCs/>
      <w:sz w:val="20"/>
      <w:szCs w:val="20"/>
    </w:rPr>
  </w:style>
  <w:style w:type="character" w:styleId="Mencisenseresoldre">
    <w:name w:val="Unresolved Mention"/>
    <w:basedOn w:val="Lletraperdefectedelpargraf"/>
    <w:uiPriority w:val="99"/>
    <w:semiHidden/>
    <w:unhideWhenUsed/>
    <w:rsid w:val="001D4F60"/>
    <w:rPr>
      <w:color w:val="605E5C"/>
      <w:shd w:val="clear" w:color="auto" w:fill="E1DFDD"/>
    </w:rPr>
  </w:style>
  <w:style w:type="table" w:styleId="Taulaambquadrcula">
    <w:name w:val="Table Grid"/>
    <w:basedOn w:val="Taulanormal"/>
    <w:uiPriority w:val="59"/>
    <w:rsid w:val="003013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nchor-text">
    <w:name w:val="anchor-text"/>
    <w:basedOn w:val="Lletraperdefectedelpargraf"/>
    <w:rsid w:val="00861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educ.2024.1463208" TargetMode="External"/><Relationship Id="rId18" Type="http://schemas.openxmlformats.org/officeDocument/2006/relationships/hyperlink" Target="https://eur-lex.europa.eu/legal-content/ES/TXT/PDF/?uri=CELEX:32018H0604(01)&amp;from=SV" TargetMode="External"/><Relationship Id="rId26" Type="http://schemas.openxmlformats.org/officeDocument/2006/relationships/hyperlink" Target="https://data.europa.eu/doi/10.2797/828281" TargetMode="External"/><Relationship Id="rId39" Type="http://schemas.openxmlformats.org/officeDocument/2006/relationships/hyperlink" Target="https://doi.org/10.54675/ewzm9535" TargetMode="External"/><Relationship Id="rId21" Type="http://schemas.openxmlformats.org/officeDocument/2006/relationships/hyperlink" Target="https://doi.org/10.48550/arXiv.2403.14694" TargetMode="External"/><Relationship Id="rId34" Type="http://schemas.openxmlformats.org/officeDocument/2006/relationships/hyperlink" Target="https://doi.org/10.1080/2331186X.2024.2357898" TargetMode="External"/><Relationship Id="rId42" Type="http://schemas.openxmlformats.org/officeDocument/2006/relationships/hyperlink" Target="https://doi.org/10.55813/gaea/jessr/v4/n4/143" TargetMode="External"/><Relationship Id="rId47" Type="http://schemas.openxmlformats.org/officeDocument/2006/relationships/header" Target="header1.xml"/><Relationship Id="rId50" Type="http://schemas.microsoft.com/office/2020/10/relationships/intelligence" Target="intelligence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ed.enallt.unam.mx/blogs/recursosced/recursos-de-interes/la-rueda-de-la-pedagogia-1" TargetMode="External"/><Relationship Id="rId29" Type="http://schemas.openxmlformats.org/officeDocument/2006/relationships/hyperlink" Target="https://doi.org/10.5944/ried.27.1.37622" TargetMode="External"/><Relationship Id="rId11" Type="http://schemas.openxmlformats.org/officeDocument/2006/relationships/hyperlink" Target="https://doi.org/10.1007/s43681-021-00096-7" TargetMode="External"/><Relationship Id="rId24" Type="http://schemas.openxmlformats.org/officeDocument/2006/relationships/hyperlink" Target="https://bit.ly/3CzPJaj" TargetMode="External"/><Relationship Id="rId32" Type="http://schemas.openxmlformats.org/officeDocument/2006/relationships/hyperlink" Target="https://doi.org/10.1016/j.ijme.2023.100790" TargetMode="External"/><Relationship Id="rId37" Type="http://schemas.openxmlformats.org/officeDocument/2006/relationships/hyperlink" Target="https://doi.org/10.1080/2331186X.2024.2355385" TargetMode="External"/><Relationship Id="rId40" Type="http://schemas.openxmlformats.org/officeDocument/2006/relationships/hyperlink" Target="https://unesdoc.unesco.org/ark:/48223/pf0000391104/PDF/391104eng.pdf.multi" TargetMode="External"/><Relationship Id="rId45" Type="http://schemas.openxmlformats.org/officeDocument/2006/relationships/hyperlink" Target="https://doi.org/10.1007/s42438-023-00440-6" TargetMode="External"/><Relationship Id="rId5" Type="http://schemas.openxmlformats.org/officeDocument/2006/relationships/webSettings" Target="webSettings.xml"/><Relationship Id="rId15" Type="http://schemas.openxmlformats.org/officeDocument/2006/relationships/hyperlink" Target="http://dx.doi.org/10.1007/s40593-021-00285-9" TargetMode="External"/><Relationship Id="rId23" Type="http://schemas.openxmlformats.org/officeDocument/2006/relationships/hyperlink" Target="https://www.infobae.com/educacion/2024/12/26/de-la-escuela-normal-a-la-ensenanza-abierta-y-flexible-por-que-las-aulas-tienen-que-abrazar-la-diversidad/" TargetMode="External"/><Relationship Id="rId28" Type="http://schemas.openxmlformats.org/officeDocument/2006/relationships/hyperlink" Target="https://doi.org/10.34190" TargetMode="External"/><Relationship Id="rId36" Type="http://schemas.openxmlformats.org/officeDocument/2006/relationships/hyperlink" Target="https://doi.org/10.48550/arXiv.2404.03486"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016/j.tsc.2024.101727" TargetMode="External"/><Relationship Id="rId31" Type="http://schemas.openxmlformats.org/officeDocument/2006/relationships/hyperlink" Target="https://doi.org/10.1057/s41599-023-01724-9" TargetMode="External"/><Relationship Id="rId44" Type="http://schemas.openxmlformats.org/officeDocument/2006/relationships/hyperlink" Target="https://doi.org/10.1016/j.caeai.2024.10032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youtube.com/live/l36gRysz9C4" TargetMode="External"/><Relationship Id="rId22" Type="http://schemas.openxmlformats.org/officeDocument/2006/relationships/hyperlink" Target="https://doi.org/10.3389/feduc.2023.1206936" TargetMode="External"/><Relationship Id="rId27" Type="http://schemas.openxmlformats.org/officeDocument/2006/relationships/hyperlink" Target="https://doi.org/10.4995/redu.2024.21647" TargetMode="External"/><Relationship Id="rId30" Type="http://schemas.openxmlformats.org/officeDocument/2006/relationships/hyperlink" Target="https://doi.org/10.1177/02704676231224705" TargetMode="External"/><Relationship Id="rId35" Type="http://schemas.openxmlformats.org/officeDocument/2006/relationships/hyperlink" Target="https://doi.org/10.3390/educsci14060636" TargetMode="External"/><Relationship Id="rId43" Type="http://schemas.openxmlformats.org/officeDocument/2006/relationships/hyperlink" Target="https://somos-digital.org/digcomp/" TargetMode="External"/><Relationship Id="rId48" Type="http://schemas.openxmlformats.org/officeDocument/2006/relationships/fontTable" Target="fontTable.xml"/><Relationship Id="rId8" Type="http://schemas.openxmlformats.org/officeDocument/2006/relationships/hyperlink" Target="https://eduina2427.wixsite.com/edu-ina" TargetMode="External"/><Relationship Id="rId3" Type="http://schemas.openxmlformats.org/officeDocument/2006/relationships/styles" Target="styles.xml"/><Relationship Id="rId12" Type="http://schemas.openxmlformats.org/officeDocument/2006/relationships/hyperlink" Target="https://doi.org/10.22458/ei.v26i41.4952" TargetMode="External"/><Relationship Id="rId17" Type="http://schemas.openxmlformats.org/officeDocument/2006/relationships/hyperlink" Target="https://doi.org/10.1016/j.stueduc.2024.101395" TargetMode="External"/><Relationship Id="rId25" Type="http://schemas.openxmlformats.org/officeDocument/2006/relationships/hyperlink" Target="https://data.europa.eu/doi/10.2766/153756" TargetMode="External"/><Relationship Id="rId33" Type="http://schemas.openxmlformats.org/officeDocument/2006/relationships/hyperlink" Target="https://doi.org/10.22201/dgtic.26832968e.2019.2.1" TargetMode="External"/><Relationship Id="rId38" Type="http://schemas.openxmlformats.org/officeDocument/2006/relationships/hyperlink" Target="https://doi.org/10.22201/iisue.24486167e.2023.Especial.61692" TargetMode="External"/><Relationship Id="rId46" Type="http://schemas.openxmlformats.org/officeDocument/2006/relationships/hyperlink" Target="https://doi.org/10.1609/hcomp.v11i1.27560" TargetMode="External"/><Relationship Id="rId20" Type="http://schemas.openxmlformats.org/officeDocument/2006/relationships/hyperlink" Target="https://bit.ly/3Qb0Qtg" TargetMode="External"/><Relationship Id="rId41" Type="http://schemas.openxmlformats.org/officeDocument/2006/relationships/hyperlink" Target="https://unesdoc.unesco.org/ark:/48223/pf000038667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37FB3-37E1-4ADD-9835-747348221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29</Pages>
  <Words>12324</Words>
  <Characters>72076</Characters>
  <Application>Microsoft Office Word</Application>
  <DocSecurity>0</DocSecurity>
  <Lines>1311</Lines>
  <Paragraphs>375</Paragraphs>
  <ScaleCrop>false</ScaleCrop>
  <Company>UAB</Company>
  <LinksUpToDate>false</LinksUpToDate>
  <CharactersWithSpaces>84099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Cristina Mercader Juan</cp:lastModifiedBy>
  <cp:revision>201</cp:revision>
  <cp:lastPrinted>2012-03-20T01:44:00Z</cp:lastPrinted>
  <dcterms:created xsi:type="dcterms:W3CDTF">2025-02-10T08:28:00Z</dcterms:created>
  <dcterms:modified xsi:type="dcterms:W3CDTF">2025-02-11T15:23:00Z</dcterms:modified>
</cp:coreProperties>
</file>