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12D42B" w14:textId="77777777" w:rsidR="00C224C3" w:rsidRDefault="00C224C3" w:rsidP="00C224C3">
      <w:pPr>
        <w:pStyle w:val="Ttulo"/>
        <w:rPr>
          <w:color w:val="76923C" w:themeColor="accent3" w:themeShade="BF"/>
        </w:rPr>
      </w:pPr>
      <w:r>
        <w:t xml:space="preserve">HOJA DE ESTILO PARA </w:t>
      </w:r>
      <w:r w:rsidRPr="00C224C3">
        <w:rPr>
          <w:color w:val="76923C" w:themeColor="accent3" w:themeShade="BF"/>
        </w:rPr>
        <w:t>COMUNICACIONES</w:t>
      </w:r>
      <w:r>
        <w:t xml:space="preserve"> Y </w:t>
      </w:r>
      <w:r w:rsidRPr="00C224C3">
        <w:rPr>
          <w:color w:val="76923C" w:themeColor="accent3" w:themeShade="BF"/>
        </w:rPr>
        <w:t>PÓSTERS</w:t>
      </w:r>
    </w:p>
    <w:p w14:paraId="1F6259E1" w14:textId="77777777" w:rsidR="00954D5C" w:rsidRDefault="001B796B" w:rsidP="00C224C3">
      <w:pPr>
        <w:pStyle w:val="Ttulo"/>
        <w:rPr>
          <w:color w:val="76923C" w:themeColor="accent3" w:themeShade="BF"/>
        </w:rPr>
      </w:pPr>
      <w:r>
        <w:rPr>
          <w:color w:val="76923C" w:themeColor="accent3" w:themeShade="BF"/>
        </w:rPr>
        <w:t>INVESTIGACIÓN</w:t>
      </w:r>
    </w:p>
    <w:p w14:paraId="1B1EC191" w14:textId="77777777" w:rsidR="002B7CA3" w:rsidRPr="002B7CA3" w:rsidRDefault="002B7CA3" w:rsidP="00C224C3">
      <w:pPr>
        <w:pStyle w:val="Ttulo"/>
        <w:rPr>
          <w:sz w:val="2"/>
        </w:rPr>
      </w:pPr>
    </w:p>
    <w:p w14:paraId="05F48D54" w14:textId="77777777" w:rsidR="00B57162" w:rsidRDefault="00B57162" w:rsidP="00B57162">
      <w:pPr>
        <w:pStyle w:val="Ttulo"/>
        <w:jc w:val="both"/>
        <w:rPr>
          <w:b w:val="0"/>
          <w:bCs w:val="0"/>
          <w:i/>
          <w:iCs/>
          <w:sz w:val="16"/>
          <w:szCs w:val="16"/>
        </w:rPr>
      </w:pPr>
      <w:r>
        <w:t xml:space="preserve">Tipo de aportación: </w:t>
      </w:r>
      <w:r>
        <w:rPr>
          <w:b w:val="0"/>
          <w:bCs w:val="0"/>
          <w:i/>
          <w:iCs/>
          <w:sz w:val="16"/>
          <w:szCs w:val="16"/>
        </w:rPr>
        <w:t>Marque con una X el tipo de aportación que presenta.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6804"/>
      </w:tblGrid>
      <w:tr w:rsidR="00A86C41" w14:paraId="6574813D" w14:textId="77777777" w:rsidTr="002773E8">
        <w:trPr>
          <w:trHeight w:val="451"/>
        </w:trPr>
        <w:tc>
          <w:tcPr>
            <w:tcW w:w="709" w:type="dxa"/>
          </w:tcPr>
          <w:p w14:paraId="11DE8518" w14:textId="3A615114" w:rsidR="00A86C41" w:rsidRPr="00E84C03" w:rsidRDefault="00471A26" w:rsidP="004101C6">
            <w:pPr>
              <w:pStyle w:val="Ttul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6804" w:type="dxa"/>
            <w:vAlign w:val="center"/>
          </w:tcPr>
          <w:p w14:paraId="20A49854" w14:textId="77777777" w:rsidR="00A86C41" w:rsidRPr="00E84C03" w:rsidRDefault="00E03395" w:rsidP="00491C0D">
            <w:pPr>
              <w:pStyle w:val="Ttul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Comunicación</w:t>
            </w:r>
            <w:r w:rsidR="002D483B">
              <w:rPr>
                <w:sz w:val="16"/>
                <w:szCs w:val="16"/>
              </w:rPr>
              <w:t xml:space="preserve"> - Investigación</w:t>
            </w:r>
          </w:p>
        </w:tc>
      </w:tr>
      <w:tr w:rsidR="00A86C41" w:rsidRPr="00E84C03" w14:paraId="42611389" w14:textId="77777777" w:rsidTr="002773E8">
        <w:trPr>
          <w:trHeight w:val="451"/>
        </w:trPr>
        <w:tc>
          <w:tcPr>
            <w:tcW w:w="709" w:type="dxa"/>
          </w:tcPr>
          <w:p w14:paraId="418F003D" w14:textId="77777777" w:rsidR="00A86C41" w:rsidRPr="00E84C03" w:rsidRDefault="00A86C41" w:rsidP="004101C6">
            <w:pPr>
              <w:pStyle w:val="Ttulo"/>
              <w:rPr>
                <w:sz w:val="16"/>
                <w:szCs w:val="16"/>
              </w:rPr>
            </w:pPr>
          </w:p>
        </w:tc>
        <w:tc>
          <w:tcPr>
            <w:tcW w:w="6804" w:type="dxa"/>
            <w:vAlign w:val="center"/>
          </w:tcPr>
          <w:p w14:paraId="26090066" w14:textId="77777777" w:rsidR="00A86C41" w:rsidRPr="00E84C03" w:rsidRDefault="00E03395" w:rsidP="00491C0D">
            <w:pPr>
              <w:pStyle w:val="Ttul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Póster</w:t>
            </w:r>
            <w:r w:rsidR="002D483B">
              <w:rPr>
                <w:sz w:val="16"/>
                <w:szCs w:val="16"/>
              </w:rPr>
              <w:t xml:space="preserve"> - Investigación</w:t>
            </w:r>
          </w:p>
        </w:tc>
      </w:tr>
    </w:tbl>
    <w:p w14:paraId="21373761" w14:textId="77777777" w:rsidR="00B57162" w:rsidRDefault="00B57162" w:rsidP="00B57162">
      <w:pPr>
        <w:pStyle w:val="Ttulo"/>
        <w:jc w:val="both"/>
        <w:rPr>
          <w:b w:val="0"/>
          <w:bCs w:val="0"/>
          <w:i/>
          <w:iCs/>
          <w:sz w:val="16"/>
          <w:szCs w:val="16"/>
        </w:rPr>
      </w:pPr>
      <w:r>
        <w:t xml:space="preserve">Temática de la aportación: </w:t>
      </w:r>
      <w:r>
        <w:rPr>
          <w:b w:val="0"/>
          <w:bCs w:val="0"/>
          <w:i/>
          <w:iCs/>
          <w:sz w:val="16"/>
          <w:szCs w:val="16"/>
        </w:rPr>
        <w:t>Marque con una X la temática de la aportación que realiza</w:t>
      </w:r>
      <w:r w:rsidRPr="00E50E04">
        <w:rPr>
          <w:b w:val="0"/>
          <w:bCs w:val="0"/>
          <w:i/>
          <w:iCs/>
          <w:sz w:val="16"/>
          <w:szCs w:val="16"/>
        </w:rPr>
        <w:t>.</w:t>
      </w:r>
    </w:p>
    <w:tbl>
      <w:tblPr>
        <w:tblW w:w="7513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6804"/>
      </w:tblGrid>
      <w:tr w:rsidR="00174B22" w:rsidRPr="0071605E" w14:paraId="5EFF7802" w14:textId="77777777" w:rsidTr="00174B22">
        <w:trPr>
          <w:trHeight w:val="451"/>
        </w:trPr>
        <w:tc>
          <w:tcPr>
            <w:tcW w:w="709" w:type="dxa"/>
          </w:tcPr>
          <w:p w14:paraId="5E543816" w14:textId="77777777" w:rsidR="00174B22" w:rsidRPr="00E84C03" w:rsidRDefault="00174B22" w:rsidP="00174B22">
            <w:pPr>
              <w:pStyle w:val="Ttulo"/>
              <w:rPr>
                <w:sz w:val="16"/>
                <w:szCs w:val="16"/>
              </w:rPr>
            </w:pPr>
          </w:p>
        </w:tc>
        <w:tc>
          <w:tcPr>
            <w:tcW w:w="6804" w:type="dxa"/>
          </w:tcPr>
          <w:p w14:paraId="6B4FD1BC" w14:textId="12C21FC1" w:rsidR="00174B22" w:rsidRPr="00ED7394" w:rsidRDefault="00A55826" w:rsidP="00174B22">
            <w:pPr>
              <w:pStyle w:val="Ttul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Aprendizaje y desarrollo profesional en la Sociedad 5.0</w:t>
            </w:r>
          </w:p>
        </w:tc>
      </w:tr>
      <w:tr w:rsidR="00174B22" w:rsidRPr="0071605E" w14:paraId="499F3BF4" w14:textId="77777777" w:rsidTr="00174B22">
        <w:trPr>
          <w:trHeight w:val="451"/>
        </w:trPr>
        <w:tc>
          <w:tcPr>
            <w:tcW w:w="709" w:type="dxa"/>
          </w:tcPr>
          <w:p w14:paraId="09ABDB31" w14:textId="77777777" w:rsidR="00174B22" w:rsidRPr="00E84C03" w:rsidRDefault="00174B22" w:rsidP="00174B22">
            <w:pPr>
              <w:pStyle w:val="Ttulo"/>
              <w:rPr>
                <w:sz w:val="16"/>
                <w:szCs w:val="16"/>
              </w:rPr>
            </w:pPr>
          </w:p>
        </w:tc>
        <w:tc>
          <w:tcPr>
            <w:tcW w:w="6804" w:type="dxa"/>
          </w:tcPr>
          <w:p w14:paraId="33EE3150" w14:textId="0906A396" w:rsidR="00174B22" w:rsidRPr="00ED7394" w:rsidRDefault="00A55826" w:rsidP="00174B22">
            <w:pPr>
              <w:pStyle w:val="Ttul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Gobernanza de Instituciones en la Sociedad 5.0</w:t>
            </w:r>
          </w:p>
        </w:tc>
      </w:tr>
      <w:tr w:rsidR="00174B22" w:rsidRPr="00ED7394" w14:paraId="5173B394" w14:textId="77777777" w:rsidTr="00174B22">
        <w:trPr>
          <w:trHeight w:val="451"/>
        </w:trPr>
        <w:tc>
          <w:tcPr>
            <w:tcW w:w="709" w:type="dxa"/>
          </w:tcPr>
          <w:p w14:paraId="7CCBE9E3" w14:textId="77777777" w:rsidR="00174B22" w:rsidRPr="00E84C03" w:rsidRDefault="00174B22" w:rsidP="00174B22">
            <w:pPr>
              <w:pStyle w:val="Ttulo"/>
              <w:rPr>
                <w:sz w:val="16"/>
                <w:szCs w:val="16"/>
              </w:rPr>
            </w:pPr>
          </w:p>
        </w:tc>
        <w:tc>
          <w:tcPr>
            <w:tcW w:w="6804" w:type="dxa"/>
          </w:tcPr>
          <w:p w14:paraId="524D2509" w14:textId="6FD5D893" w:rsidR="00174B22" w:rsidRPr="00ED7394" w:rsidRDefault="00A55826" w:rsidP="00174B22">
            <w:pPr>
              <w:pStyle w:val="Ttul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Herramientas y habilidades digitales en las Organizaciones</w:t>
            </w:r>
          </w:p>
        </w:tc>
      </w:tr>
      <w:tr w:rsidR="00174B22" w:rsidRPr="00E84C03" w14:paraId="192C2C97" w14:textId="77777777" w:rsidTr="00174B22">
        <w:trPr>
          <w:trHeight w:val="451"/>
        </w:trPr>
        <w:tc>
          <w:tcPr>
            <w:tcW w:w="709" w:type="dxa"/>
          </w:tcPr>
          <w:p w14:paraId="5EBD0F47" w14:textId="362D11D1" w:rsidR="00174B22" w:rsidRPr="00ED7394" w:rsidRDefault="00471A26" w:rsidP="00174B22">
            <w:pPr>
              <w:pStyle w:val="Ttul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6804" w:type="dxa"/>
          </w:tcPr>
          <w:p w14:paraId="3CB3A98C" w14:textId="4E5923D7" w:rsidR="00174B22" w:rsidRPr="00ED7394" w:rsidRDefault="00A55826" w:rsidP="00174B22">
            <w:pPr>
              <w:pStyle w:val="Ttul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Inteligencia artificial generativa: un aliado ante la transformación</w:t>
            </w:r>
          </w:p>
        </w:tc>
      </w:tr>
      <w:tr w:rsidR="00174B22" w:rsidRPr="00ED7394" w14:paraId="3D0EA8A9" w14:textId="77777777" w:rsidTr="00174B22">
        <w:trPr>
          <w:trHeight w:val="451"/>
        </w:trPr>
        <w:tc>
          <w:tcPr>
            <w:tcW w:w="709" w:type="dxa"/>
          </w:tcPr>
          <w:p w14:paraId="4EB76E74" w14:textId="77777777" w:rsidR="00174B22" w:rsidRPr="00ED7394" w:rsidRDefault="00174B22" w:rsidP="00174B22">
            <w:pPr>
              <w:pStyle w:val="Ttulo"/>
              <w:rPr>
                <w:sz w:val="16"/>
                <w:szCs w:val="16"/>
              </w:rPr>
            </w:pPr>
          </w:p>
        </w:tc>
        <w:tc>
          <w:tcPr>
            <w:tcW w:w="6804" w:type="dxa"/>
          </w:tcPr>
          <w:p w14:paraId="5D0C78BC" w14:textId="4DCB0948" w:rsidR="00174B22" w:rsidRPr="00ED7394" w:rsidRDefault="00A55826" w:rsidP="00174B22">
            <w:pPr>
              <w:pStyle w:val="Ttul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Convergencia entre la organización formal e informal en las Organizaciones </w:t>
            </w:r>
          </w:p>
        </w:tc>
      </w:tr>
      <w:tr w:rsidR="00174B22" w:rsidRPr="00ED7394" w14:paraId="29B13A21" w14:textId="77777777" w:rsidTr="00174B22">
        <w:trPr>
          <w:trHeight w:val="451"/>
        </w:trPr>
        <w:tc>
          <w:tcPr>
            <w:tcW w:w="709" w:type="dxa"/>
          </w:tcPr>
          <w:p w14:paraId="766926D8" w14:textId="77777777" w:rsidR="00174B22" w:rsidRPr="00ED7394" w:rsidRDefault="00174B22" w:rsidP="00174B22">
            <w:pPr>
              <w:pStyle w:val="Ttulo"/>
              <w:rPr>
                <w:sz w:val="16"/>
                <w:szCs w:val="16"/>
              </w:rPr>
            </w:pPr>
          </w:p>
        </w:tc>
        <w:tc>
          <w:tcPr>
            <w:tcW w:w="6804" w:type="dxa"/>
          </w:tcPr>
          <w:p w14:paraId="5FAC036E" w14:textId="28C24993" w:rsidR="00174B22" w:rsidRPr="00ED7394" w:rsidRDefault="00A55826" w:rsidP="00174B22">
            <w:pPr>
              <w:pStyle w:val="Ttul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Convergencia entre el mundo físico y el digital en las Organizaciones </w:t>
            </w:r>
          </w:p>
        </w:tc>
      </w:tr>
      <w:tr w:rsidR="00174B22" w:rsidRPr="00E84C03" w14:paraId="6488BFEB" w14:textId="77777777" w:rsidTr="00174B22">
        <w:trPr>
          <w:trHeight w:val="451"/>
        </w:trPr>
        <w:tc>
          <w:tcPr>
            <w:tcW w:w="709" w:type="dxa"/>
          </w:tcPr>
          <w:p w14:paraId="0F0FBE96" w14:textId="77777777" w:rsidR="00174B22" w:rsidRPr="00F303E1" w:rsidRDefault="00174B22" w:rsidP="00174B22">
            <w:pPr>
              <w:pStyle w:val="Ttulo"/>
              <w:rPr>
                <w:sz w:val="16"/>
                <w:szCs w:val="16"/>
              </w:rPr>
            </w:pPr>
          </w:p>
        </w:tc>
        <w:tc>
          <w:tcPr>
            <w:tcW w:w="6804" w:type="dxa"/>
          </w:tcPr>
          <w:p w14:paraId="2C881A2D" w14:textId="55254CEC" w:rsidR="00174B22" w:rsidRPr="00ED7394" w:rsidRDefault="00A55826" w:rsidP="00174B22">
            <w:pPr>
              <w:pStyle w:val="Ttul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Liderazgos necesarios para la transformación </w:t>
            </w:r>
          </w:p>
        </w:tc>
      </w:tr>
      <w:tr w:rsidR="00A55826" w:rsidRPr="00E84C03" w14:paraId="40FA15DB" w14:textId="77777777" w:rsidTr="00174B22">
        <w:trPr>
          <w:trHeight w:val="451"/>
        </w:trPr>
        <w:tc>
          <w:tcPr>
            <w:tcW w:w="709" w:type="dxa"/>
          </w:tcPr>
          <w:p w14:paraId="3482A775" w14:textId="77777777" w:rsidR="00A55826" w:rsidRPr="00F303E1" w:rsidRDefault="00A55826" w:rsidP="00174B22">
            <w:pPr>
              <w:pStyle w:val="Ttulo"/>
              <w:rPr>
                <w:sz w:val="16"/>
                <w:szCs w:val="16"/>
              </w:rPr>
            </w:pPr>
          </w:p>
        </w:tc>
        <w:tc>
          <w:tcPr>
            <w:tcW w:w="6804" w:type="dxa"/>
          </w:tcPr>
          <w:p w14:paraId="135F101E" w14:textId="5913A5BF" w:rsidR="00A55826" w:rsidRDefault="00A55826" w:rsidP="00174B22">
            <w:pPr>
              <w:pStyle w:val="Ttul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Gestión del cambio y autonomía: personal y organizacional</w:t>
            </w:r>
          </w:p>
        </w:tc>
      </w:tr>
      <w:tr w:rsidR="00A55826" w:rsidRPr="00E84C03" w14:paraId="2EE56FBC" w14:textId="77777777" w:rsidTr="00174B22">
        <w:trPr>
          <w:trHeight w:val="451"/>
        </w:trPr>
        <w:tc>
          <w:tcPr>
            <w:tcW w:w="709" w:type="dxa"/>
          </w:tcPr>
          <w:p w14:paraId="2BD9C082" w14:textId="6896271B" w:rsidR="00A55826" w:rsidRPr="00F303E1" w:rsidRDefault="00A55826" w:rsidP="00174B22">
            <w:pPr>
              <w:pStyle w:val="Ttulo"/>
              <w:rPr>
                <w:sz w:val="16"/>
                <w:szCs w:val="16"/>
              </w:rPr>
            </w:pPr>
          </w:p>
        </w:tc>
        <w:tc>
          <w:tcPr>
            <w:tcW w:w="6804" w:type="dxa"/>
          </w:tcPr>
          <w:p w14:paraId="5BBAF8BE" w14:textId="16F6B8E2" w:rsidR="00A55826" w:rsidRDefault="00A55826" w:rsidP="00174B22">
            <w:pPr>
              <w:pStyle w:val="Ttul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Ética y responsabilidad digital</w:t>
            </w:r>
          </w:p>
        </w:tc>
      </w:tr>
      <w:tr w:rsidR="00A55826" w:rsidRPr="00E84C03" w14:paraId="29CF97DB" w14:textId="77777777" w:rsidTr="00174B22">
        <w:trPr>
          <w:trHeight w:val="451"/>
        </w:trPr>
        <w:tc>
          <w:tcPr>
            <w:tcW w:w="709" w:type="dxa"/>
          </w:tcPr>
          <w:p w14:paraId="371A6363" w14:textId="77777777" w:rsidR="00A55826" w:rsidRPr="00F303E1" w:rsidRDefault="00A55826" w:rsidP="00174B22">
            <w:pPr>
              <w:pStyle w:val="Ttulo"/>
              <w:rPr>
                <w:sz w:val="16"/>
                <w:szCs w:val="16"/>
              </w:rPr>
            </w:pPr>
          </w:p>
        </w:tc>
        <w:tc>
          <w:tcPr>
            <w:tcW w:w="6804" w:type="dxa"/>
          </w:tcPr>
          <w:p w14:paraId="0A63981F" w14:textId="715BF17B" w:rsidR="00A55826" w:rsidRDefault="00A55826" w:rsidP="00174B22">
            <w:pPr>
              <w:pStyle w:val="Ttulo"/>
              <w:jc w:val="left"/>
              <w:rPr>
                <w:sz w:val="16"/>
                <w:szCs w:val="16"/>
              </w:rPr>
            </w:pPr>
            <w:r w:rsidRPr="00A55826">
              <w:rPr>
                <w:sz w:val="16"/>
                <w:szCs w:val="16"/>
              </w:rPr>
              <w:t xml:space="preserve">Experiencias transformadoras: Robótica educativa, Robots sociales, Realidad Virtual, Realidad aumentada, Simulaciones, Herramientas digitales para el </w:t>
            </w:r>
            <w:proofErr w:type="gramStart"/>
            <w:r w:rsidRPr="00A55826">
              <w:rPr>
                <w:sz w:val="16"/>
                <w:szCs w:val="16"/>
              </w:rPr>
              <w:t>STEAM,…</w:t>
            </w:r>
            <w:proofErr w:type="gramEnd"/>
          </w:p>
        </w:tc>
      </w:tr>
    </w:tbl>
    <w:p w14:paraId="6D378C2F" w14:textId="77777777" w:rsidR="00EE2AD6" w:rsidRDefault="00EE2AD6" w:rsidP="00FA3299">
      <w:pPr>
        <w:pBdr>
          <w:bottom w:val="single" w:sz="6" w:space="1" w:color="auto"/>
        </w:pBdr>
        <w:spacing w:line="240" w:lineRule="auto"/>
        <w:rPr>
          <w:rFonts w:ascii="Times New Roman" w:hAnsi="Times New Roman"/>
          <w:b/>
        </w:rPr>
      </w:pPr>
    </w:p>
    <w:p w14:paraId="0709E3E9" w14:textId="0393E671" w:rsidR="002B7CA3" w:rsidRPr="002B7CA3" w:rsidRDefault="002B7CA3" w:rsidP="00FA3299">
      <w:pPr>
        <w:pBdr>
          <w:bottom w:val="single" w:sz="6" w:space="1" w:color="auto"/>
        </w:pBdr>
        <w:spacing w:line="240" w:lineRule="auto"/>
        <w:rPr>
          <w:rFonts w:ascii="Times New Roman" w:hAnsi="Times New Roman"/>
          <w:color w:val="FF0000"/>
        </w:rPr>
      </w:pPr>
      <w:bookmarkStart w:id="0" w:name="_Hlk14767735"/>
      <w:r w:rsidRPr="002B7CA3">
        <w:rPr>
          <w:rFonts w:ascii="Times New Roman" w:hAnsi="Times New Roman"/>
          <w:color w:val="FF0000"/>
        </w:rPr>
        <w:t xml:space="preserve">Los apartados propuestos son orientativos y pueden ser ligeramente modificados. </w:t>
      </w:r>
      <w:r w:rsidR="008B01A3" w:rsidRPr="002B7CA3">
        <w:rPr>
          <w:rFonts w:ascii="Times New Roman" w:hAnsi="Times New Roman"/>
          <w:color w:val="FF0000"/>
        </w:rPr>
        <w:t xml:space="preserve">La extensión </w:t>
      </w:r>
      <w:r w:rsidR="008B01A3">
        <w:rPr>
          <w:rFonts w:ascii="Times New Roman" w:hAnsi="Times New Roman"/>
          <w:color w:val="FF0000"/>
        </w:rPr>
        <w:t xml:space="preserve">(entre 10.000 y 15.000 caracteres con espacios, referencias incluidas) </w:t>
      </w:r>
      <w:r w:rsidRPr="002B7CA3">
        <w:rPr>
          <w:rFonts w:ascii="Times New Roman" w:hAnsi="Times New Roman"/>
          <w:color w:val="FF0000"/>
        </w:rPr>
        <w:t xml:space="preserve">y el resto de formato debe ser respetado, en </w:t>
      </w:r>
      <w:r>
        <w:rPr>
          <w:rFonts w:ascii="Times New Roman" w:hAnsi="Times New Roman"/>
          <w:color w:val="FF0000"/>
        </w:rPr>
        <w:t>cualquier</w:t>
      </w:r>
      <w:r w:rsidRPr="002B7CA3">
        <w:rPr>
          <w:rFonts w:ascii="Times New Roman" w:hAnsi="Times New Roman"/>
          <w:color w:val="FF0000"/>
        </w:rPr>
        <w:t xml:space="preserve"> caso.  </w:t>
      </w:r>
    </w:p>
    <w:bookmarkEnd w:id="0"/>
    <w:p w14:paraId="21790670" w14:textId="77777777" w:rsidR="002B7CA3" w:rsidRDefault="002B7CA3" w:rsidP="00FA3299">
      <w:pPr>
        <w:pBdr>
          <w:bottom w:val="single" w:sz="6" w:space="1" w:color="auto"/>
        </w:pBdr>
        <w:spacing w:line="240" w:lineRule="auto"/>
        <w:rPr>
          <w:rFonts w:ascii="Times New Roman" w:hAnsi="Times New Roman"/>
          <w:b/>
        </w:rPr>
      </w:pPr>
    </w:p>
    <w:p w14:paraId="1B29065F" w14:textId="77777777" w:rsidR="00984EBA" w:rsidRDefault="00984EBA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14:paraId="3AF8B148" w14:textId="0FE68FD8" w:rsidR="00FA3299" w:rsidRPr="00423E1C" w:rsidRDefault="00471A26" w:rsidP="00FA3299">
      <w:pPr>
        <w:jc w:val="center"/>
        <w:rPr>
          <w:rFonts w:ascii="Times New Roman" w:hAnsi="Times New Roman"/>
          <w:b/>
          <w:sz w:val="32"/>
          <w:szCs w:val="32"/>
        </w:rPr>
      </w:pPr>
      <w:r w:rsidRPr="00471A26">
        <w:rPr>
          <w:rFonts w:ascii="Times New Roman" w:hAnsi="Times New Roman"/>
          <w:b/>
          <w:sz w:val="32"/>
          <w:szCs w:val="32"/>
        </w:rPr>
        <w:lastRenderedPageBreak/>
        <w:t>INTELIGENCIA ARTIFICIAL EN LA GESTIÓN DE PROYECTOS: UN ANÁLISIS BIBLIOMÉTRICO DE TENDENCIAS Y APLICACIONES</w:t>
      </w:r>
    </w:p>
    <w:p w14:paraId="13581883" w14:textId="62B6D1C2" w:rsidR="00471A26" w:rsidRDefault="00471A26" w:rsidP="00FA3299">
      <w:pPr>
        <w:spacing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471A26">
        <w:rPr>
          <w:rFonts w:ascii="Times New Roman" w:hAnsi="Times New Roman"/>
          <w:b/>
          <w:sz w:val="24"/>
          <w:szCs w:val="24"/>
        </w:rPr>
        <w:t>Luis Eduardo Becerra Ardila</w:t>
      </w:r>
      <w:r>
        <w:rPr>
          <w:rFonts w:ascii="Times New Roman" w:hAnsi="Times New Roman"/>
          <w:b/>
          <w:sz w:val="24"/>
          <w:szCs w:val="24"/>
        </w:rPr>
        <w:t>; E</w:t>
      </w:r>
      <w:r w:rsidRPr="00471A26">
        <w:rPr>
          <w:rFonts w:ascii="Times New Roman" w:hAnsi="Times New Roman"/>
          <w:b/>
          <w:sz w:val="24"/>
          <w:szCs w:val="24"/>
        </w:rPr>
        <w:t>rika Julieth Serrano Rodríguez</w:t>
      </w:r>
      <w:r>
        <w:rPr>
          <w:rFonts w:ascii="Times New Roman" w:hAnsi="Times New Roman"/>
          <w:b/>
          <w:sz w:val="24"/>
          <w:szCs w:val="24"/>
        </w:rPr>
        <w:t xml:space="preserve">; </w:t>
      </w:r>
      <w:r w:rsidRPr="00471A26">
        <w:rPr>
          <w:rFonts w:ascii="Times New Roman" w:hAnsi="Times New Roman"/>
          <w:b/>
          <w:sz w:val="24"/>
          <w:szCs w:val="24"/>
        </w:rPr>
        <w:t>Efrén Romero Riaño</w:t>
      </w:r>
    </w:p>
    <w:p w14:paraId="33E921AF" w14:textId="0B694346" w:rsidR="00FA3299" w:rsidRDefault="00A315E4" w:rsidP="00A315E4">
      <w:pPr>
        <w:spacing w:line="240" w:lineRule="auto"/>
        <w:jc w:val="right"/>
        <w:rPr>
          <w:rFonts w:ascii="Times New Roman" w:hAnsi="Times New Roman"/>
          <w:b/>
          <w:i/>
          <w:sz w:val="26"/>
          <w:szCs w:val="26"/>
        </w:rPr>
      </w:pPr>
      <w:r w:rsidRPr="00A315E4">
        <w:rPr>
          <w:rFonts w:ascii="Times New Roman" w:hAnsi="Times New Roman"/>
          <w:sz w:val="24"/>
          <w:szCs w:val="24"/>
        </w:rPr>
        <w:t>Universidad Industrial de Santander, Grupo de Investigación INNOTEC/Colombia</w:t>
      </w:r>
      <w:r>
        <w:rPr>
          <w:rFonts w:ascii="Times New Roman" w:hAnsi="Times New Roman"/>
          <w:sz w:val="24"/>
          <w:szCs w:val="24"/>
        </w:rPr>
        <w:t xml:space="preserve">; </w:t>
      </w:r>
      <w:r w:rsidRPr="00A315E4">
        <w:rPr>
          <w:rFonts w:ascii="Times New Roman" w:hAnsi="Times New Roman"/>
          <w:sz w:val="24"/>
          <w:szCs w:val="24"/>
        </w:rPr>
        <w:t>Universidad Industrial de Santander, Grupo de Investigación INNOTEC/Colombia</w:t>
      </w:r>
      <w:r>
        <w:rPr>
          <w:rFonts w:ascii="Times New Roman" w:hAnsi="Times New Roman"/>
          <w:sz w:val="24"/>
          <w:szCs w:val="24"/>
        </w:rPr>
        <w:t>;</w:t>
      </w:r>
      <w:r w:rsidRPr="00A315E4">
        <w:t xml:space="preserve"> </w:t>
      </w:r>
      <w:r w:rsidRPr="00A315E4">
        <w:rPr>
          <w:rFonts w:ascii="Times New Roman" w:hAnsi="Times New Roman"/>
          <w:sz w:val="24"/>
          <w:szCs w:val="24"/>
        </w:rPr>
        <w:t>Grupo de Investigación INNOTEC-Observatorio Colombiano de Ciencia y Tecnología /Colombia</w:t>
      </w:r>
    </w:p>
    <w:p w14:paraId="11BE0D1F" w14:textId="263A9DD3" w:rsidR="00FA3299" w:rsidRPr="00423E1C" w:rsidRDefault="00FA3299" w:rsidP="00FA3299">
      <w:pPr>
        <w:spacing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>Resumen</w:t>
      </w:r>
      <w:r w:rsidRPr="00423E1C">
        <w:rPr>
          <w:rFonts w:ascii="Times New Roman" w:hAnsi="Times New Roman"/>
          <w:b/>
          <w:i/>
          <w:sz w:val="26"/>
          <w:szCs w:val="26"/>
        </w:rPr>
        <w:t xml:space="preserve"> </w:t>
      </w:r>
    </w:p>
    <w:p w14:paraId="430A09DF" w14:textId="5171A57D" w:rsidR="002B7CA3" w:rsidRDefault="00984EBA" w:rsidP="00FA3299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84EBA">
        <w:rPr>
          <w:rFonts w:ascii="Times New Roman" w:hAnsi="Times New Roman"/>
          <w:sz w:val="24"/>
          <w:szCs w:val="24"/>
        </w:rPr>
        <w:t>Este artículo explora el impacto de la inteligencia artificial (IA) en la gestión de proyectos a través de un análisis bibliométrico de más de 20.000 artículos científicos de la base de datos Scopus. El objetivo principal es identificar las tendencias, áreas de impacto y aplicaciones de la IA en este campo, así como los desafíos que plantea su adopción.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84EBA">
        <w:rPr>
          <w:rFonts w:ascii="Times New Roman" w:hAnsi="Times New Roman"/>
          <w:sz w:val="24"/>
          <w:szCs w:val="24"/>
        </w:rPr>
        <w:t>A pesar de los avances, persisten desafíos importantes, como la adopción desigual de estas tecnologías en sectores menos tecnologizados y las preocupaciones éticas relacionadas con la privacidad de los datos y la transparencia de los algoritmos. Se destaca la importancia de abordar la ética en la IA para garantizar un uso justo y responsable, especialmente en contextos de toma de decisiones críticas.</w:t>
      </w:r>
    </w:p>
    <w:p w14:paraId="73297EE9" w14:textId="77777777" w:rsidR="002B7CA3" w:rsidRDefault="002B7CA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19F694C0" w14:textId="56641838" w:rsidR="00A713D0" w:rsidRPr="00423E1C" w:rsidRDefault="00A315E4" w:rsidP="00A86C41">
      <w:pPr>
        <w:jc w:val="center"/>
        <w:rPr>
          <w:rFonts w:ascii="Times New Roman" w:hAnsi="Times New Roman"/>
          <w:b/>
          <w:sz w:val="32"/>
          <w:szCs w:val="32"/>
        </w:rPr>
      </w:pPr>
      <w:r w:rsidRPr="00471A26">
        <w:rPr>
          <w:rFonts w:ascii="Times New Roman" w:hAnsi="Times New Roman"/>
          <w:b/>
          <w:sz w:val="32"/>
          <w:szCs w:val="32"/>
        </w:rPr>
        <w:lastRenderedPageBreak/>
        <w:t>INTELIGENCIA ARTIFICIAL EN LA GESTIÓN DE PROYECTOS: UN ANÁLISIS BIBLIOMÉTRICO DE TENDENCIAS Y APLICACIONE</w:t>
      </w:r>
      <w:r>
        <w:rPr>
          <w:rFonts w:ascii="Times New Roman" w:hAnsi="Times New Roman"/>
          <w:b/>
          <w:sz w:val="32"/>
          <w:szCs w:val="32"/>
        </w:rPr>
        <w:t xml:space="preserve">S </w:t>
      </w:r>
    </w:p>
    <w:p w14:paraId="23B55701" w14:textId="1B0294ED" w:rsidR="00A713D0" w:rsidRDefault="00A315E4" w:rsidP="003A1870">
      <w:pPr>
        <w:spacing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A315E4">
        <w:rPr>
          <w:rFonts w:ascii="Times New Roman" w:hAnsi="Times New Roman"/>
          <w:b/>
          <w:sz w:val="24"/>
          <w:szCs w:val="24"/>
        </w:rPr>
        <w:t>Luis Eduardo Becerra Ardila; Erika Julieth Serrano Rodríguez; Efrén Romero Riaño</w:t>
      </w:r>
    </w:p>
    <w:p w14:paraId="7ED77F40" w14:textId="232F36B4" w:rsidR="00A713D0" w:rsidRDefault="00A315E4" w:rsidP="003A1870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A315E4">
        <w:rPr>
          <w:rFonts w:ascii="Times New Roman" w:hAnsi="Times New Roman"/>
          <w:sz w:val="24"/>
          <w:szCs w:val="24"/>
        </w:rPr>
        <w:t>Universidad Industrial de Santander, Grupo de Investigación INNOTEC/Colombia</w:t>
      </w:r>
      <w:r>
        <w:rPr>
          <w:rFonts w:ascii="Times New Roman" w:hAnsi="Times New Roman"/>
          <w:sz w:val="24"/>
          <w:szCs w:val="24"/>
        </w:rPr>
        <w:t xml:space="preserve">; </w:t>
      </w:r>
      <w:r w:rsidRPr="00A315E4">
        <w:rPr>
          <w:rFonts w:ascii="Times New Roman" w:hAnsi="Times New Roman"/>
          <w:sz w:val="24"/>
          <w:szCs w:val="24"/>
        </w:rPr>
        <w:t>Universidad Industrial de Santander, Grupo de Investigación INNOTEC/Colombia</w:t>
      </w:r>
      <w:r>
        <w:rPr>
          <w:rFonts w:ascii="Times New Roman" w:hAnsi="Times New Roman"/>
          <w:sz w:val="24"/>
          <w:szCs w:val="24"/>
        </w:rPr>
        <w:t>;</w:t>
      </w:r>
      <w:r w:rsidRPr="00A315E4">
        <w:t xml:space="preserve"> </w:t>
      </w:r>
      <w:r w:rsidRPr="00A315E4">
        <w:rPr>
          <w:rFonts w:ascii="Times New Roman" w:hAnsi="Times New Roman"/>
          <w:sz w:val="24"/>
          <w:szCs w:val="24"/>
        </w:rPr>
        <w:t>Grupo de Investigación INNOTEC-Observatorio Colombiano de Ciencia y Tecnología /Colombi</w:t>
      </w:r>
      <w:r>
        <w:rPr>
          <w:rFonts w:ascii="Times New Roman" w:hAnsi="Times New Roman"/>
          <w:sz w:val="24"/>
          <w:szCs w:val="24"/>
        </w:rPr>
        <w:t>a</w:t>
      </w:r>
    </w:p>
    <w:p w14:paraId="2C39BBCD" w14:textId="77777777" w:rsidR="003A1870" w:rsidRDefault="003A1870" w:rsidP="003A1870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14:paraId="3DE6838F" w14:textId="77777777" w:rsidR="009C0B9E" w:rsidRDefault="009C0B9E" w:rsidP="003A1870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14:paraId="4F51E7DB" w14:textId="65525F2C" w:rsidR="003A1870" w:rsidRPr="00423E1C" w:rsidRDefault="00423E1C" w:rsidP="00423E1C">
      <w:pPr>
        <w:spacing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423E1C">
        <w:rPr>
          <w:rFonts w:ascii="Times New Roman" w:hAnsi="Times New Roman"/>
          <w:b/>
          <w:i/>
          <w:sz w:val="26"/>
          <w:szCs w:val="26"/>
        </w:rPr>
        <w:t xml:space="preserve">1.1. </w:t>
      </w:r>
      <w:r w:rsidR="001B796B">
        <w:rPr>
          <w:rFonts w:ascii="Times New Roman" w:hAnsi="Times New Roman"/>
          <w:b/>
          <w:i/>
          <w:sz w:val="26"/>
          <w:szCs w:val="26"/>
        </w:rPr>
        <w:t>Introducción</w:t>
      </w:r>
      <w:r w:rsidR="003A1870" w:rsidRPr="00423E1C">
        <w:rPr>
          <w:rFonts w:ascii="Times New Roman" w:hAnsi="Times New Roman"/>
          <w:b/>
          <w:i/>
          <w:sz w:val="26"/>
          <w:szCs w:val="26"/>
        </w:rPr>
        <w:t xml:space="preserve"> </w:t>
      </w:r>
    </w:p>
    <w:p w14:paraId="2211E9FC" w14:textId="0A28F837" w:rsidR="00BB5412" w:rsidRDefault="00A315E4" w:rsidP="00984EBA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315E4">
        <w:rPr>
          <w:rFonts w:ascii="Times New Roman" w:hAnsi="Times New Roman"/>
          <w:sz w:val="24"/>
          <w:szCs w:val="24"/>
        </w:rPr>
        <w:t xml:space="preserve">La gestión de proyectos ha evolucionado significativamente gracias al avance de herramientas tecnológicas como la inteligencia artificial (IA). La IA no solo optimiza procesos de planificación y ejecución, sino que también permite una toma de decisiones más informada, basada en el análisis de datos y algoritmos predictivos. Este análisis bibliométrico explora las tendencias, áreas de impacto y aplicaciones de la IA en la gestión y formulación de proyectos, basado en un mapa de </w:t>
      </w:r>
      <w:proofErr w:type="spellStart"/>
      <w:r w:rsidRPr="00A315E4">
        <w:rPr>
          <w:rFonts w:ascii="Times New Roman" w:hAnsi="Times New Roman"/>
          <w:sz w:val="24"/>
          <w:szCs w:val="24"/>
        </w:rPr>
        <w:t>co</w:t>
      </w:r>
      <w:proofErr w:type="spellEnd"/>
      <w:r w:rsidRPr="00A315E4">
        <w:rPr>
          <w:rFonts w:ascii="Times New Roman" w:hAnsi="Times New Roman"/>
          <w:sz w:val="24"/>
          <w:szCs w:val="24"/>
        </w:rPr>
        <w:t xml:space="preserve">-ocurrencias generado a partir de palabras clave en literatura científica de la base de datos Scopus de más de 20.000 artículos analizados. Según </w:t>
      </w:r>
      <w:proofErr w:type="spellStart"/>
      <w:r w:rsidRPr="00A315E4">
        <w:rPr>
          <w:rFonts w:ascii="Times New Roman" w:hAnsi="Times New Roman"/>
          <w:sz w:val="24"/>
          <w:szCs w:val="24"/>
        </w:rPr>
        <w:t>Haenlein</w:t>
      </w:r>
      <w:proofErr w:type="spellEnd"/>
      <w:r w:rsidRPr="00A315E4">
        <w:rPr>
          <w:rFonts w:ascii="Times New Roman" w:hAnsi="Times New Roman"/>
          <w:sz w:val="24"/>
          <w:szCs w:val="24"/>
        </w:rPr>
        <w:t xml:space="preserve"> y Kaplan (2019), la IA es un factor disruptivo que está redefiniendo las estrategias organizacionales al proporcionar herramientas para la automatización y la toma de decisiones basadas en datos</w:t>
      </w:r>
      <w:r>
        <w:rPr>
          <w:rFonts w:ascii="Times New Roman" w:hAnsi="Times New Roman"/>
          <w:sz w:val="24"/>
          <w:szCs w:val="24"/>
        </w:rPr>
        <w:t>.</w:t>
      </w:r>
    </w:p>
    <w:p w14:paraId="244A34C0" w14:textId="13DA81D6" w:rsidR="00BB5412" w:rsidRDefault="00BB5412" w:rsidP="00BB5412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4DD6792C" w14:textId="55996945" w:rsidR="002B7CA3" w:rsidRPr="00423E1C" w:rsidRDefault="002B7CA3" w:rsidP="002B7CA3">
      <w:pPr>
        <w:spacing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423E1C">
        <w:rPr>
          <w:rFonts w:ascii="Times New Roman" w:hAnsi="Times New Roman"/>
          <w:b/>
          <w:i/>
          <w:sz w:val="26"/>
          <w:szCs w:val="26"/>
        </w:rPr>
        <w:t>1.</w:t>
      </w:r>
      <w:r>
        <w:rPr>
          <w:rFonts w:ascii="Times New Roman" w:hAnsi="Times New Roman"/>
          <w:b/>
          <w:i/>
          <w:sz w:val="26"/>
          <w:szCs w:val="26"/>
        </w:rPr>
        <w:t>2</w:t>
      </w:r>
      <w:r w:rsidRPr="00423E1C">
        <w:rPr>
          <w:rFonts w:ascii="Times New Roman" w:hAnsi="Times New Roman"/>
          <w:b/>
          <w:i/>
          <w:sz w:val="26"/>
          <w:szCs w:val="26"/>
        </w:rPr>
        <w:t xml:space="preserve">. </w:t>
      </w:r>
      <w:r w:rsidR="002D483B">
        <w:rPr>
          <w:rFonts w:ascii="Times New Roman" w:hAnsi="Times New Roman"/>
          <w:b/>
          <w:i/>
          <w:sz w:val="26"/>
          <w:szCs w:val="26"/>
        </w:rPr>
        <w:t>Objetivos</w:t>
      </w:r>
      <w:r w:rsidRPr="002B7CA3">
        <w:rPr>
          <w:rFonts w:ascii="Times New Roman" w:hAnsi="Times New Roman"/>
          <w:b/>
          <w:i/>
          <w:sz w:val="26"/>
          <w:szCs w:val="26"/>
        </w:rPr>
        <w:t xml:space="preserve"> </w:t>
      </w:r>
    </w:p>
    <w:p w14:paraId="37F37B81" w14:textId="70FA83A6" w:rsidR="002B7CA3" w:rsidRDefault="00A315E4" w:rsidP="002B7CA3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315E4">
        <w:rPr>
          <w:rFonts w:ascii="Times New Roman" w:hAnsi="Times New Roman"/>
          <w:sz w:val="24"/>
          <w:szCs w:val="24"/>
        </w:rPr>
        <w:t>El objetivo de este estudio es analizar las interconexiones entre conceptos clave relacionados con la inteligencia artificial, la gestión de proyectos y disciplinas interdisciplinarias, mediante el uso de un mapa bibliométrico. Esto permite identificar tendencias emergentes, aplicaciones prácticas y los desafíos que enfrentan las organizaciones en la adopción de tecnologías basadas en IA</w:t>
      </w:r>
      <w:r>
        <w:rPr>
          <w:rFonts w:ascii="Times New Roman" w:hAnsi="Times New Roman"/>
          <w:sz w:val="24"/>
          <w:szCs w:val="24"/>
        </w:rPr>
        <w:t>.</w:t>
      </w:r>
    </w:p>
    <w:p w14:paraId="12D5DAA2" w14:textId="40B3BC85" w:rsidR="002B7CA3" w:rsidRDefault="002B7CA3" w:rsidP="002B7CA3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3131395E" w14:textId="246BE213" w:rsidR="002B7CA3" w:rsidRPr="00423E1C" w:rsidRDefault="002B7CA3" w:rsidP="002B7CA3">
      <w:pPr>
        <w:spacing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423E1C">
        <w:rPr>
          <w:rFonts w:ascii="Times New Roman" w:hAnsi="Times New Roman"/>
          <w:b/>
          <w:i/>
          <w:sz w:val="26"/>
          <w:szCs w:val="26"/>
        </w:rPr>
        <w:t>1.</w:t>
      </w:r>
      <w:r>
        <w:rPr>
          <w:rFonts w:ascii="Times New Roman" w:hAnsi="Times New Roman"/>
          <w:b/>
          <w:i/>
          <w:sz w:val="26"/>
          <w:szCs w:val="26"/>
        </w:rPr>
        <w:t>3</w:t>
      </w:r>
      <w:r w:rsidRPr="00423E1C">
        <w:rPr>
          <w:rFonts w:ascii="Times New Roman" w:hAnsi="Times New Roman"/>
          <w:b/>
          <w:i/>
          <w:sz w:val="26"/>
          <w:szCs w:val="26"/>
        </w:rPr>
        <w:t xml:space="preserve">. </w:t>
      </w:r>
      <w:r w:rsidR="002D483B">
        <w:rPr>
          <w:rFonts w:ascii="Times New Roman" w:hAnsi="Times New Roman"/>
          <w:b/>
          <w:i/>
          <w:sz w:val="26"/>
          <w:szCs w:val="26"/>
        </w:rPr>
        <w:t>Metodología</w:t>
      </w:r>
      <w:r w:rsidRPr="002B7CA3">
        <w:rPr>
          <w:rFonts w:ascii="Times New Roman" w:hAnsi="Times New Roman"/>
          <w:b/>
          <w:i/>
          <w:sz w:val="26"/>
          <w:szCs w:val="26"/>
        </w:rPr>
        <w:t xml:space="preserve"> </w:t>
      </w:r>
    </w:p>
    <w:p w14:paraId="6DB257CD" w14:textId="5FFDBDEC" w:rsidR="002B7CA3" w:rsidRDefault="00A315E4" w:rsidP="002B7CA3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315E4">
        <w:rPr>
          <w:rFonts w:ascii="Times New Roman" w:hAnsi="Times New Roman"/>
          <w:sz w:val="24"/>
          <w:szCs w:val="24"/>
        </w:rPr>
        <w:t xml:space="preserve">El mapa bibliométrico fue generado utilizando términos clave relacionados con IA, gestión de proyectos y áreas interdisciplinarias como análisis de datos y sostenibilidad, en más de 20.000 artículos analizados en Scopus. Los nodos representan conceptos, mientras que las líneas indican </w:t>
      </w:r>
      <w:proofErr w:type="spellStart"/>
      <w:r w:rsidRPr="00A315E4">
        <w:rPr>
          <w:rFonts w:ascii="Times New Roman" w:hAnsi="Times New Roman"/>
          <w:sz w:val="24"/>
          <w:szCs w:val="24"/>
        </w:rPr>
        <w:t>co</w:t>
      </w:r>
      <w:proofErr w:type="spellEnd"/>
      <w:r w:rsidRPr="00A315E4">
        <w:rPr>
          <w:rFonts w:ascii="Times New Roman" w:hAnsi="Times New Roman"/>
          <w:sz w:val="24"/>
          <w:szCs w:val="24"/>
        </w:rPr>
        <w:t xml:space="preserve">-ocurrencias en publicaciones científicas. Los </w:t>
      </w:r>
      <w:r w:rsidR="00984EBA" w:rsidRPr="00A315E4">
        <w:rPr>
          <w:rFonts w:ascii="Times New Roman" w:hAnsi="Times New Roman"/>
          <w:sz w:val="24"/>
          <w:szCs w:val="24"/>
        </w:rPr>
        <w:t>clústeres</w:t>
      </w:r>
      <w:r w:rsidRPr="00A315E4">
        <w:rPr>
          <w:rFonts w:ascii="Times New Roman" w:hAnsi="Times New Roman"/>
          <w:sz w:val="24"/>
          <w:szCs w:val="24"/>
        </w:rPr>
        <w:t xml:space="preserve"> agrupan temas relacionados, proporcionando una visión integral de las conexiones entre áreas. De acuerdo con Small (1973), este enfoque permite identificar redes de conocimiento al analizar las </w:t>
      </w:r>
      <w:proofErr w:type="spellStart"/>
      <w:r w:rsidRPr="00A315E4">
        <w:rPr>
          <w:rFonts w:ascii="Times New Roman" w:hAnsi="Times New Roman"/>
          <w:sz w:val="24"/>
          <w:szCs w:val="24"/>
        </w:rPr>
        <w:t>co</w:t>
      </w:r>
      <w:proofErr w:type="spellEnd"/>
      <w:r w:rsidRPr="00A315E4">
        <w:rPr>
          <w:rFonts w:ascii="Times New Roman" w:hAnsi="Times New Roman"/>
          <w:sz w:val="24"/>
          <w:szCs w:val="24"/>
        </w:rPr>
        <w:t>-ocurrencias entre conceptos clave en un corpus científico</w:t>
      </w:r>
      <w:r w:rsidR="00984EBA">
        <w:rPr>
          <w:rFonts w:ascii="Times New Roman" w:hAnsi="Times New Roman"/>
          <w:sz w:val="24"/>
          <w:szCs w:val="24"/>
        </w:rPr>
        <w:t>.</w:t>
      </w:r>
    </w:p>
    <w:p w14:paraId="6DDF3C85" w14:textId="02B6DE26" w:rsidR="002B7CA3" w:rsidRPr="00423E1C" w:rsidRDefault="002B7CA3" w:rsidP="002B7CA3">
      <w:pPr>
        <w:spacing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423E1C">
        <w:rPr>
          <w:rFonts w:ascii="Times New Roman" w:hAnsi="Times New Roman"/>
          <w:b/>
          <w:i/>
          <w:sz w:val="26"/>
          <w:szCs w:val="26"/>
        </w:rPr>
        <w:t>1.</w:t>
      </w:r>
      <w:r>
        <w:rPr>
          <w:rFonts w:ascii="Times New Roman" w:hAnsi="Times New Roman"/>
          <w:b/>
          <w:i/>
          <w:sz w:val="26"/>
          <w:szCs w:val="26"/>
        </w:rPr>
        <w:t>4</w:t>
      </w:r>
      <w:r w:rsidRPr="00423E1C">
        <w:rPr>
          <w:rFonts w:ascii="Times New Roman" w:hAnsi="Times New Roman"/>
          <w:b/>
          <w:i/>
          <w:sz w:val="26"/>
          <w:szCs w:val="26"/>
        </w:rPr>
        <w:t xml:space="preserve">. </w:t>
      </w:r>
      <w:r>
        <w:rPr>
          <w:rFonts w:ascii="Times New Roman" w:hAnsi="Times New Roman"/>
          <w:b/>
          <w:i/>
          <w:sz w:val="26"/>
          <w:szCs w:val="26"/>
        </w:rPr>
        <w:t>R</w:t>
      </w:r>
      <w:r w:rsidRPr="002B7CA3">
        <w:rPr>
          <w:rFonts w:ascii="Times New Roman" w:hAnsi="Times New Roman"/>
          <w:b/>
          <w:i/>
          <w:sz w:val="26"/>
          <w:szCs w:val="26"/>
        </w:rPr>
        <w:t xml:space="preserve">esultados </w:t>
      </w:r>
    </w:p>
    <w:p w14:paraId="2821ADA2" w14:textId="45EF26F8" w:rsidR="002B7CA3" w:rsidRDefault="00984EBA" w:rsidP="002B7CA3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84EBA">
        <w:rPr>
          <w:rFonts w:ascii="Times New Roman" w:hAnsi="Times New Roman"/>
          <w:sz w:val="24"/>
          <w:szCs w:val="24"/>
        </w:rPr>
        <w:t xml:space="preserve">El mapa revela tres </w:t>
      </w:r>
      <w:r w:rsidRPr="00984EBA">
        <w:rPr>
          <w:rFonts w:ascii="Times New Roman" w:hAnsi="Times New Roman"/>
          <w:sz w:val="24"/>
          <w:szCs w:val="24"/>
        </w:rPr>
        <w:t>clústeres</w:t>
      </w:r>
      <w:r w:rsidRPr="00984EBA">
        <w:rPr>
          <w:rFonts w:ascii="Times New Roman" w:hAnsi="Times New Roman"/>
          <w:sz w:val="24"/>
          <w:szCs w:val="24"/>
        </w:rPr>
        <w:t xml:space="preserve"> principales: el </w:t>
      </w:r>
      <w:r w:rsidRPr="00984EBA">
        <w:rPr>
          <w:rFonts w:ascii="Times New Roman" w:hAnsi="Times New Roman"/>
          <w:sz w:val="24"/>
          <w:szCs w:val="24"/>
        </w:rPr>
        <w:t>clúster</w:t>
      </w:r>
      <w:r w:rsidRPr="00984EBA">
        <w:rPr>
          <w:rFonts w:ascii="Times New Roman" w:hAnsi="Times New Roman"/>
          <w:sz w:val="24"/>
          <w:szCs w:val="24"/>
        </w:rPr>
        <w:t xml:space="preserve"> rojo está centrado en la IA, la gestión de proyectos y la toma de decisiones; el </w:t>
      </w:r>
      <w:r w:rsidRPr="00984EBA">
        <w:rPr>
          <w:rFonts w:ascii="Times New Roman" w:hAnsi="Times New Roman"/>
          <w:sz w:val="24"/>
          <w:szCs w:val="24"/>
        </w:rPr>
        <w:t>clúster</w:t>
      </w:r>
      <w:r w:rsidRPr="00984EBA">
        <w:rPr>
          <w:rFonts w:ascii="Times New Roman" w:hAnsi="Times New Roman"/>
          <w:sz w:val="24"/>
          <w:szCs w:val="24"/>
        </w:rPr>
        <w:t xml:space="preserve"> verde está relacionado con el impacto humano, la </w:t>
      </w:r>
      <w:r w:rsidRPr="00984EBA">
        <w:rPr>
          <w:rFonts w:ascii="Times New Roman" w:hAnsi="Times New Roman"/>
          <w:sz w:val="24"/>
          <w:szCs w:val="24"/>
        </w:rPr>
        <w:lastRenderedPageBreak/>
        <w:t xml:space="preserve">salud y el análisis cualitativo; mientras que el </w:t>
      </w:r>
      <w:r w:rsidRPr="00984EBA">
        <w:rPr>
          <w:rFonts w:ascii="Times New Roman" w:hAnsi="Times New Roman"/>
          <w:sz w:val="24"/>
          <w:szCs w:val="24"/>
        </w:rPr>
        <w:t>clúster</w:t>
      </w:r>
      <w:r w:rsidRPr="00984EBA">
        <w:rPr>
          <w:rFonts w:ascii="Times New Roman" w:hAnsi="Times New Roman"/>
          <w:sz w:val="24"/>
          <w:szCs w:val="24"/>
        </w:rPr>
        <w:t xml:space="preserve"> azul se enfoca en el análisis de datos, los sistemas informáticos y el procesamiento de información</w:t>
      </w:r>
      <w:r>
        <w:rPr>
          <w:rFonts w:ascii="Times New Roman" w:hAnsi="Times New Roman"/>
          <w:sz w:val="24"/>
          <w:szCs w:val="24"/>
        </w:rPr>
        <w:t>.</w:t>
      </w:r>
    </w:p>
    <w:p w14:paraId="738340B4" w14:textId="65E46DB2" w:rsidR="00984EBA" w:rsidRDefault="00984EBA" w:rsidP="00984EBA">
      <w:pPr>
        <w:spacing w:line="240" w:lineRule="auto"/>
        <w:ind w:firstLine="284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Figura</w:t>
      </w:r>
      <w:r w:rsidRPr="00BB5412">
        <w:rPr>
          <w:rFonts w:ascii="Times New Roman" w:hAnsi="Times New Roman"/>
          <w:b/>
          <w:sz w:val="20"/>
          <w:szCs w:val="20"/>
        </w:rPr>
        <w:t xml:space="preserve"> 1</w:t>
      </w:r>
      <w:r>
        <w:rPr>
          <w:rFonts w:ascii="Times New Roman" w:hAnsi="Times New Roman"/>
          <w:b/>
          <w:sz w:val="20"/>
          <w:szCs w:val="20"/>
        </w:rPr>
        <w:t>.</w:t>
      </w:r>
      <w:r w:rsidRPr="00BB5412">
        <w:rPr>
          <w:rFonts w:ascii="Times New Roman" w:hAnsi="Times New Roman"/>
          <w:sz w:val="20"/>
          <w:szCs w:val="20"/>
        </w:rPr>
        <w:t xml:space="preserve"> </w:t>
      </w:r>
      <w:r w:rsidRPr="00984EBA">
        <w:rPr>
          <w:rFonts w:ascii="Times New Roman" w:hAnsi="Times New Roman"/>
          <w:sz w:val="20"/>
          <w:szCs w:val="20"/>
        </w:rPr>
        <w:t>La inteligencia artificial y la gestión de proyectos</w:t>
      </w:r>
    </w:p>
    <w:p w14:paraId="692BEF0A" w14:textId="4FD7D928" w:rsidR="00984EBA" w:rsidRPr="003A1870" w:rsidRDefault="00984EBA" w:rsidP="00984EBA">
      <w:pPr>
        <w:spacing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D635CC">
        <w:rPr>
          <w:rFonts w:ascii="Times New Roman" w:hAnsi="Times New Roman"/>
          <w:noProof/>
          <w:lang w:val="en-US"/>
        </w:rPr>
        <w:drawing>
          <wp:inline distT="0" distB="0" distL="0" distR="0" wp14:anchorId="26B2C25A" wp14:editId="1E372108">
            <wp:extent cx="5462905" cy="3291840"/>
            <wp:effectExtent l="0" t="0" r="0" b="0"/>
            <wp:docPr id="162435651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905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0EE84F" w14:textId="4745F1D3" w:rsidR="002B7CA3" w:rsidRDefault="00984EBA" w:rsidP="002B7CA3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84EBA">
        <w:rPr>
          <w:rFonts w:ascii="Times New Roman" w:hAnsi="Times New Roman"/>
          <w:sz w:val="24"/>
          <w:szCs w:val="24"/>
        </w:rPr>
        <w:t xml:space="preserve">En cuanto a los nodos, los conceptos más destacados incluyen "Artificial </w:t>
      </w:r>
      <w:proofErr w:type="spellStart"/>
      <w:r w:rsidRPr="00984EBA">
        <w:rPr>
          <w:rFonts w:ascii="Times New Roman" w:hAnsi="Times New Roman"/>
          <w:sz w:val="24"/>
          <w:szCs w:val="24"/>
        </w:rPr>
        <w:t>intelligence</w:t>
      </w:r>
      <w:proofErr w:type="spellEnd"/>
      <w:r w:rsidRPr="00984EBA">
        <w:rPr>
          <w:rFonts w:ascii="Times New Roman" w:hAnsi="Times New Roman"/>
          <w:sz w:val="24"/>
          <w:szCs w:val="24"/>
        </w:rPr>
        <w:t xml:space="preserve">", "Project </w:t>
      </w:r>
      <w:proofErr w:type="spellStart"/>
      <w:r w:rsidRPr="00984EBA">
        <w:rPr>
          <w:rFonts w:ascii="Times New Roman" w:hAnsi="Times New Roman"/>
          <w:sz w:val="24"/>
          <w:szCs w:val="24"/>
        </w:rPr>
        <w:t>management</w:t>
      </w:r>
      <w:proofErr w:type="spellEnd"/>
      <w:r w:rsidRPr="00984EBA">
        <w:rPr>
          <w:rFonts w:ascii="Times New Roman" w:hAnsi="Times New Roman"/>
          <w:sz w:val="24"/>
          <w:szCs w:val="24"/>
        </w:rPr>
        <w:t xml:space="preserve">", "Data </w:t>
      </w:r>
      <w:proofErr w:type="spellStart"/>
      <w:r w:rsidRPr="00984EBA">
        <w:rPr>
          <w:rFonts w:ascii="Times New Roman" w:hAnsi="Times New Roman"/>
          <w:sz w:val="24"/>
          <w:szCs w:val="24"/>
        </w:rPr>
        <w:t>analysis</w:t>
      </w:r>
      <w:proofErr w:type="spellEnd"/>
      <w:r w:rsidRPr="00984EBA">
        <w:rPr>
          <w:rFonts w:ascii="Times New Roman" w:hAnsi="Times New Roman"/>
          <w:sz w:val="24"/>
          <w:szCs w:val="24"/>
        </w:rPr>
        <w:t>" y "</w:t>
      </w:r>
      <w:proofErr w:type="spellStart"/>
      <w:r w:rsidRPr="00984EBA">
        <w:rPr>
          <w:rFonts w:ascii="Times New Roman" w:hAnsi="Times New Roman"/>
          <w:sz w:val="24"/>
          <w:szCs w:val="24"/>
        </w:rPr>
        <w:t>Decision</w:t>
      </w:r>
      <w:proofErr w:type="spellEnd"/>
      <w:r w:rsidRPr="00984E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4EBA">
        <w:rPr>
          <w:rFonts w:ascii="Times New Roman" w:hAnsi="Times New Roman"/>
          <w:sz w:val="24"/>
          <w:szCs w:val="24"/>
        </w:rPr>
        <w:t>making</w:t>
      </w:r>
      <w:proofErr w:type="spellEnd"/>
      <w:r w:rsidRPr="00984EBA">
        <w:rPr>
          <w:rFonts w:ascii="Times New Roman" w:hAnsi="Times New Roman"/>
          <w:sz w:val="24"/>
          <w:szCs w:val="24"/>
        </w:rPr>
        <w:t xml:space="preserve">". Estos nodos principales están conectados entre sí mediante líneas que representan relaciones temáticas significativas. Por ejemplo, hay una fuerte vinculación entre "artificial </w:t>
      </w:r>
      <w:proofErr w:type="spellStart"/>
      <w:r w:rsidRPr="00984EBA">
        <w:rPr>
          <w:rFonts w:ascii="Times New Roman" w:hAnsi="Times New Roman"/>
          <w:sz w:val="24"/>
          <w:szCs w:val="24"/>
        </w:rPr>
        <w:t>intelligence</w:t>
      </w:r>
      <w:proofErr w:type="spellEnd"/>
      <w:r w:rsidRPr="00984EBA">
        <w:rPr>
          <w:rFonts w:ascii="Times New Roman" w:hAnsi="Times New Roman"/>
          <w:sz w:val="24"/>
          <w:szCs w:val="24"/>
        </w:rPr>
        <w:t>" y "</w:t>
      </w:r>
      <w:proofErr w:type="spellStart"/>
      <w:r w:rsidRPr="00984EBA">
        <w:rPr>
          <w:rFonts w:ascii="Times New Roman" w:hAnsi="Times New Roman"/>
          <w:sz w:val="24"/>
          <w:szCs w:val="24"/>
        </w:rPr>
        <w:t>project</w:t>
      </w:r>
      <w:proofErr w:type="spellEnd"/>
      <w:r w:rsidRPr="00984E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4EBA">
        <w:rPr>
          <w:rFonts w:ascii="Times New Roman" w:hAnsi="Times New Roman"/>
          <w:sz w:val="24"/>
          <w:szCs w:val="24"/>
        </w:rPr>
        <w:t>management</w:t>
      </w:r>
      <w:proofErr w:type="spellEnd"/>
      <w:r w:rsidRPr="00984EBA">
        <w:rPr>
          <w:rFonts w:ascii="Times New Roman" w:hAnsi="Times New Roman"/>
          <w:sz w:val="24"/>
          <w:szCs w:val="24"/>
        </w:rPr>
        <w:t xml:space="preserve">", lo que refleja el impacto creciente de la IA en este campo. Además, existe una interrelación interdisciplinaria entre "human" y "data </w:t>
      </w:r>
      <w:proofErr w:type="spellStart"/>
      <w:r w:rsidRPr="00984EBA">
        <w:rPr>
          <w:rFonts w:ascii="Times New Roman" w:hAnsi="Times New Roman"/>
          <w:sz w:val="24"/>
          <w:szCs w:val="24"/>
        </w:rPr>
        <w:t>analysis</w:t>
      </w:r>
      <w:proofErr w:type="spellEnd"/>
      <w:r w:rsidRPr="00984EBA">
        <w:rPr>
          <w:rFonts w:ascii="Times New Roman" w:hAnsi="Times New Roman"/>
          <w:sz w:val="24"/>
          <w:szCs w:val="24"/>
        </w:rPr>
        <w:t>", lo que subraya la aplicación práctica de estas tecnologías en contextos sociales y organizacionales</w:t>
      </w:r>
      <w:r>
        <w:rPr>
          <w:rFonts w:ascii="Times New Roman" w:hAnsi="Times New Roman"/>
          <w:sz w:val="24"/>
          <w:szCs w:val="24"/>
        </w:rPr>
        <w:t>.</w:t>
      </w:r>
    </w:p>
    <w:p w14:paraId="1652541B" w14:textId="2C0AE1CB" w:rsidR="00984EBA" w:rsidRPr="00984EBA" w:rsidRDefault="00984EBA" w:rsidP="00984EBA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84EBA">
        <w:rPr>
          <w:rFonts w:ascii="Times New Roman" w:hAnsi="Times New Roman"/>
          <w:sz w:val="24"/>
          <w:szCs w:val="24"/>
        </w:rPr>
        <w:t xml:space="preserve">El clúster rojo representa un enfoque en la inteligencia artificial y su integración en la gestión de proyectos, especialmente en aspectos como algoritmos, sistemas de soporte de decisiones y optimización. Este </w:t>
      </w:r>
      <w:r w:rsidRPr="00984EBA">
        <w:rPr>
          <w:rFonts w:ascii="Times New Roman" w:hAnsi="Times New Roman"/>
          <w:sz w:val="24"/>
          <w:szCs w:val="24"/>
        </w:rPr>
        <w:t>clúster</w:t>
      </w:r>
      <w:r w:rsidRPr="00984EBA">
        <w:rPr>
          <w:rFonts w:ascii="Times New Roman" w:hAnsi="Times New Roman"/>
          <w:sz w:val="24"/>
          <w:szCs w:val="24"/>
        </w:rPr>
        <w:t xml:space="preserve"> destaca cómo la IA está transformando la toma de decisiones al automatizar procesos y predecir riesgos. Por ejemplo, los algoritmos se utilizan para la programación y la asignación eficiente de recursos, mientras que los modelos de simulación basados en IA permiten evaluar escenarios complejos con un alto grado de precisión. Como mencionan </w:t>
      </w:r>
      <w:proofErr w:type="spellStart"/>
      <w:r w:rsidRPr="00984EBA">
        <w:rPr>
          <w:rFonts w:ascii="Times New Roman" w:hAnsi="Times New Roman"/>
          <w:sz w:val="24"/>
          <w:szCs w:val="24"/>
        </w:rPr>
        <w:t>Jordan</w:t>
      </w:r>
      <w:proofErr w:type="spellEnd"/>
      <w:r w:rsidRPr="00984EBA">
        <w:rPr>
          <w:rFonts w:ascii="Times New Roman" w:hAnsi="Times New Roman"/>
          <w:sz w:val="24"/>
          <w:szCs w:val="24"/>
        </w:rPr>
        <w:t xml:space="preserve"> y Mitchell (2015), el aprendizaje automático es un componente crucial que está revolucionando la manera en que las organizaciones abordan problemas complejos en tiempo real.</w:t>
      </w:r>
    </w:p>
    <w:p w14:paraId="6F7146A7" w14:textId="77777777" w:rsidR="00984EBA" w:rsidRPr="00984EBA" w:rsidRDefault="00984EBA" w:rsidP="00984EBA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84EBA">
        <w:rPr>
          <w:rFonts w:ascii="Times New Roman" w:hAnsi="Times New Roman"/>
          <w:sz w:val="24"/>
          <w:szCs w:val="24"/>
        </w:rPr>
        <w:t xml:space="preserve">El clúster verde está dominado por términos relacionados con el impacto humano y la investigación en salud. Este grupo aborda cómo la IA se utiliza para mejorar la toma de decisiones en salud pública y optimizar la organización y la gestión en entornos clínicos. El análisis de datos cualitativos juega un papel crucial en la identificación de patrones y en el diseño de intervenciones dirigidas. Además, las herramientas basadas en IA están apoyando la gestión del talento humano, lo que resulta en una mejor administración de recursos y capacidades dentro de las organizaciones. Según </w:t>
      </w:r>
      <w:proofErr w:type="spellStart"/>
      <w:r w:rsidRPr="00984EBA">
        <w:rPr>
          <w:rFonts w:ascii="Times New Roman" w:hAnsi="Times New Roman"/>
          <w:sz w:val="24"/>
          <w:szCs w:val="24"/>
        </w:rPr>
        <w:t>Topol</w:t>
      </w:r>
      <w:proofErr w:type="spellEnd"/>
      <w:r w:rsidRPr="00984EBA">
        <w:rPr>
          <w:rFonts w:ascii="Times New Roman" w:hAnsi="Times New Roman"/>
          <w:sz w:val="24"/>
          <w:szCs w:val="24"/>
        </w:rPr>
        <w:t xml:space="preserve"> (2019), la IA en salud tiene el potencial de transformar los sistemas médicos al ofrecer diagnósticos más precisos y tratamientos personalizados.</w:t>
      </w:r>
    </w:p>
    <w:p w14:paraId="7EC003FB" w14:textId="67B0735F" w:rsidR="00984EBA" w:rsidRDefault="00984EBA" w:rsidP="00984EBA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84EBA">
        <w:rPr>
          <w:rFonts w:ascii="Times New Roman" w:hAnsi="Times New Roman"/>
          <w:sz w:val="24"/>
          <w:szCs w:val="24"/>
        </w:rPr>
        <w:lastRenderedPageBreak/>
        <w:t xml:space="preserve">El clúster azul, por otro lado, se centra en el análisis de datos y los sistemas informáticos, mostrando cómo estas tecnologías son fundamentales para desarrollar sistemas de gestión basados en datos. La IA en este contexto facilita la creación de sistemas de recomendación y modelos predictivos, que optimizan la toma de decisiones organizacionales. Además, las plataformas colaborativas impulsadas por IA están mejorando la comunicación y la gestión de equipos, lo que contribuye a una mayor eficiencia en proyectos complejos. </w:t>
      </w:r>
      <w:proofErr w:type="spellStart"/>
      <w:r w:rsidRPr="00984EBA">
        <w:rPr>
          <w:rFonts w:ascii="Times New Roman" w:hAnsi="Times New Roman"/>
          <w:sz w:val="24"/>
          <w:szCs w:val="24"/>
        </w:rPr>
        <w:t>Brynjolfsson</w:t>
      </w:r>
      <w:proofErr w:type="spellEnd"/>
      <w:r w:rsidRPr="00984EBA">
        <w:rPr>
          <w:rFonts w:ascii="Times New Roman" w:hAnsi="Times New Roman"/>
          <w:sz w:val="24"/>
          <w:szCs w:val="24"/>
        </w:rPr>
        <w:t xml:space="preserve"> y McAfee (2017) destacan que la integración de la IA en los sistemas empresariales está impulsando un cambio significativo en la productividad organizacional.</w:t>
      </w:r>
    </w:p>
    <w:p w14:paraId="5EC46890" w14:textId="399A854F" w:rsidR="00984EBA" w:rsidRPr="00984EBA" w:rsidRDefault="00984EBA" w:rsidP="00984EBA">
      <w:pPr>
        <w:spacing w:line="240" w:lineRule="auto"/>
        <w:ind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984EBA">
        <w:rPr>
          <w:rFonts w:ascii="Times New Roman" w:hAnsi="Times New Roman"/>
          <w:i/>
          <w:iCs/>
          <w:sz w:val="24"/>
          <w:szCs w:val="24"/>
        </w:rPr>
        <w:t>1.4.1 Tendencias Emergentes</w:t>
      </w:r>
    </w:p>
    <w:p w14:paraId="25F0C5FD" w14:textId="167231EC" w:rsidR="00984EBA" w:rsidRDefault="00984EBA" w:rsidP="00984EBA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84EBA">
        <w:rPr>
          <w:rFonts w:ascii="Times New Roman" w:hAnsi="Times New Roman"/>
          <w:sz w:val="24"/>
          <w:szCs w:val="24"/>
        </w:rPr>
        <w:t xml:space="preserve">La convergencia entre la inteligencia artificial y áreas como la sostenibilidad, la salud y la tecnología refleja una clara tendencia hacia la interdisciplinariedad. Las aplicaciones prácticas de la IA, como la optimización de recursos y la automatización de procesos, están ganando terreno en diversos sectores. Sin embargo, persisten desafíos importantes, como la adopción desigual de estas tecnologías en sectores menos tecnologizados y las preocupaciones éticas relacionadas con la privacidad de los datos y la transparencia de los algoritmos. Según </w:t>
      </w:r>
      <w:proofErr w:type="spellStart"/>
      <w:r w:rsidRPr="00984EBA">
        <w:rPr>
          <w:rFonts w:ascii="Times New Roman" w:hAnsi="Times New Roman"/>
          <w:sz w:val="24"/>
          <w:szCs w:val="24"/>
        </w:rPr>
        <w:t>Floridi</w:t>
      </w:r>
      <w:proofErr w:type="spellEnd"/>
      <w:r w:rsidRPr="00984EBA">
        <w:rPr>
          <w:rFonts w:ascii="Times New Roman" w:hAnsi="Times New Roman"/>
          <w:sz w:val="24"/>
          <w:szCs w:val="24"/>
        </w:rPr>
        <w:t xml:space="preserve"> y </w:t>
      </w:r>
      <w:proofErr w:type="spellStart"/>
      <w:r w:rsidRPr="00984EBA">
        <w:rPr>
          <w:rFonts w:ascii="Times New Roman" w:hAnsi="Times New Roman"/>
          <w:sz w:val="24"/>
          <w:szCs w:val="24"/>
        </w:rPr>
        <w:t>Cowls</w:t>
      </w:r>
      <w:proofErr w:type="spellEnd"/>
      <w:r w:rsidRPr="00984EBA">
        <w:rPr>
          <w:rFonts w:ascii="Times New Roman" w:hAnsi="Times New Roman"/>
          <w:sz w:val="24"/>
          <w:szCs w:val="24"/>
        </w:rPr>
        <w:t xml:space="preserve"> (2019), la ética en la IA es un componente esencial para garantizar que su adopción sea justa y transparente, especialmente en contextos de toma de decisiones críticas</w:t>
      </w:r>
      <w:r>
        <w:rPr>
          <w:rFonts w:ascii="Times New Roman" w:hAnsi="Times New Roman"/>
          <w:sz w:val="24"/>
          <w:szCs w:val="24"/>
        </w:rPr>
        <w:t>.</w:t>
      </w:r>
    </w:p>
    <w:p w14:paraId="69F2EAF9" w14:textId="35F1D61E" w:rsidR="002B7CA3" w:rsidRPr="00423E1C" w:rsidRDefault="002B7CA3" w:rsidP="002B7CA3">
      <w:pPr>
        <w:spacing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423E1C">
        <w:rPr>
          <w:rFonts w:ascii="Times New Roman" w:hAnsi="Times New Roman"/>
          <w:b/>
          <w:i/>
          <w:sz w:val="26"/>
          <w:szCs w:val="26"/>
        </w:rPr>
        <w:t>1.</w:t>
      </w:r>
      <w:r>
        <w:rPr>
          <w:rFonts w:ascii="Times New Roman" w:hAnsi="Times New Roman"/>
          <w:b/>
          <w:i/>
          <w:sz w:val="26"/>
          <w:szCs w:val="26"/>
        </w:rPr>
        <w:t>5</w:t>
      </w:r>
      <w:r w:rsidRPr="00423E1C">
        <w:rPr>
          <w:rFonts w:ascii="Times New Roman" w:hAnsi="Times New Roman"/>
          <w:b/>
          <w:i/>
          <w:sz w:val="26"/>
          <w:szCs w:val="26"/>
        </w:rPr>
        <w:t xml:space="preserve">. </w:t>
      </w:r>
      <w:r w:rsidR="002D483B">
        <w:rPr>
          <w:rFonts w:ascii="Times New Roman" w:hAnsi="Times New Roman"/>
          <w:b/>
          <w:i/>
          <w:sz w:val="26"/>
          <w:szCs w:val="26"/>
        </w:rPr>
        <w:t>Conclusiones y Discusión</w:t>
      </w:r>
      <w:r w:rsidRPr="002B7CA3">
        <w:rPr>
          <w:rFonts w:ascii="Times New Roman" w:hAnsi="Times New Roman"/>
          <w:b/>
          <w:i/>
          <w:sz w:val="26"/>
          <w:szCs w:val="26"/>
        </w:rPr>
        <w:t xml:space="preserve"> </w:t>
      </w:r>
    </w:p>
    <w:p w14:paraId="1044B505" w14:textId="5745F736" w:rsidR="002B7CA3" w:rsidRDefault="00984EBA" w:rsidP="002B7CA3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84EBA">
        <w:rPr>
          <w:rFonts w:ascii="Times New Roman" w:hAnsi="Times New Roman"/>
          <w:sz w:val="24"/>
          <w:szCs w:val="24"/>
        </w:rPr>
        <w:t>El análisis bibliométrico resalta la relevancia de la inteligencia artificial como herramienta clave en la gestión y formulación de proyectos. Los clústeres identificados reflejan cómo la IA está transformando la manera en que se gestionan los recursos, se toman decisiones y se abordan los desafíos organizacionales. La interdisciplinariedad y las aplicaciones prácticas de estas tecnologías son tendencias clave, aunque persisten importantes retos éticos y técnicos que deben ser abordados para garantizar un uso efectivo y responsable de la IA en el futuro</w:t>
      </w:r>
      <w:r>
        <w:rPr>
          <w:rFonts w:ascii="Times New Roman" w:hAnsi="Times New Roman"/>
          <w:sz w:val="24"/>
          <w:szCs w:val="24"/>
        </w:rPr>
        <w:t>.</w:t>
      </w:r>
    </w:p>
    <w:p w14:paraId="145F3715" w14:textId="77777777" w:rsidR="00984EBA" w:rsidRDefault="00984EBA" w:rsidP="00BB5412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6E13198" w14:textId="23D0ECC2" w:rsidR="00BB5412" w:rsidRPr="00BB5412" w:rsidRDefault="00BB5412" w:rsidP="00BB5412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B5412">
        <w:rPr>
          <w:rFonts w:ascii="Times New Roman" w:hAnsi="Times New Roman"/>
          <w:b/>
          <w:sz w:val="24"/>
          <w:szCs w:val="24"/>
        </w:rPr>
        <w:t xml:space="preserve">REFERENCIAS </w:t>
      </w:r>
    </w:p>
    <w:p w14:paraId="7404683C" w14:textId="77777777" w:rsidR="00984EBA" w:rsidRPr="00984EBA" w:rsidRDefault="00984EBA" w:rsidP="00984EBA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en-US"/>
        </w:rPr>
      </w:pPr>
      <w:r w:rsidRPr="00984EBA">
        <w:rPr>
          <w:rFonts w:ascii="Times New Roman" w:hAnsi="Times New Roman"/>
          <w:sz w:val="24"/>
          <w:szCs w:val="24"/>
          <w:lang w:val="en-US"/>
        </w:rPr>
        <w:t>Brynjolfsson, E., &amp; McAfee, A. (2017). The business of artificial intelligence: What it can and cannot do for your organization. Harvard Business Review.</w:t>
      </w:r>
    </w:p>
    <w:p w14:paraId="681FC4F3" w14:textId="77777777" w:rsidR="00984EBA" w:rsidRPr="00984EBA" w:rsidRDefault="00984EBA" w:rsidP="00984EBA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984EBA">
        <w:rPr>
          <w:rFonts w:ascii="Times New Roman" w:hAnsi="Times New Roman"/>
          <w:sz w:val="24"/>
          <w:szCs w:val="24"/>
          <w:lang w:val="en-US"/>
        </w:rPr>
        <w:t>Floridi</w:t>
      </w:r>
      <w:proofErr w:type="spellEnd"/>
      <w:r w:rsidRPr="00984EBA">
        <w:rPr>
          <w:rFonts w:ascii="Times New Roman" w:hAnsi="Times New Roman"/>
          <w:sz w:val="24"/>
          <w:szCs w:val="24"/>
          <w:lang w:val="en-US"/>
        </w:rPr>
        <w:t>, L., &amp; Cowls, J. (2019). A unified framework of five principles for AI in society. Harvard Data Science Review.</w:t>
      </w:r>
    </w:p>
    <w:p w14:paraId="25D3818F" w14:textId="77777777" w:rsidR="00984EBA" w:rsidRPr="00984EBA" w:rsidRDefault="00984EBA" w:rsidP="00984EBA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984EBA">
        <w:rPr>
          <w:rFonts w:ascii="Times New Roman" w:hAnsi="Times New Roman"/>
          <w:sz w:val="24"/>
          <w:szCs w:val="24"/>
          <w:lang w:val="en-US"/>
        </w:rPr>
        <w:t>Haenlein</w:t>
      </w:r>
      <w:proofErr w:type="spellEnd"/>
      <w:r w:rsidRPr="00984EBA">
        <w:rPr>
          <w:rFonts w:ascii="Times New Roman" w:hAnsi="Times New Roman"/>
          <w:sz w:val="24"/>
          <w:szCs w:val="24"/>
          <w:lang w:val="en-US"/>
        </w:rPr>
        <w:t>, M., &amp; Kaplan, A. (2019). A brief history of artificial intelligence: On the past, present, and future of artificial intelligence. California Management Review, 61(4), 5-14.</w:t>
      </w:r>
    </w:p>
    <w:p w14:paraId="3E1E1847" w14:textId="77777777" w:rsidR="00984EBA" w:rsidRPr="00984EBA" w:rsidRDefault="00984EBA" w:rsidP="00984EBA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en-US"/>
        </w:rPr>
      </w:pPr>
      <w:r w:rsidRPr="00984EBA">
        <w:rPr>
          <w:rFonts w:ascii="Times New Roman" w:hAnsi="Times New Roman"/>
          <w:sz w:val="24"/>
          <w:szCs w:val="24"/>
          <w:lang w:val="en-US"/>
        </w:rPr>
        <w:t>Jordan, M. I., &amp; Mitchell, T. M. (2015). Machine learning: Trends, perspectives, and prospects. Science, 349(6245), 255-260.</w:t>
      </w:r>
    </w:p>
    <w:p w14:paraId="239620A7" w14:textId="77777777" w:rsidR="00984EBA" w:rsidRPr="00984EBA" w:rsidRDefault="00984EBA" w:rsidP="00984EBA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en-US"/>
        </w:rPr>
      </w:pPr>
      <w:r w:rsidRPr="00984EBA">
        <w:rPr>
          <w:rFonts w:ascii="Times New Roman" w:hAnsi="Times New Roman"/>
          <w:sz w:val="24"/>
          <w:szCs w:val="24"/>
          <w:lang w:val="en-US"/>
        </w:rPr>
        <w:t>Small, H. (1973). Co-citation in the scientific literature: A new measure of the relationship between two documents. Journal of the American Society for Information Science, 24(4), 265-269.</w:t>
      </w:r>
    </w:p>
    <w:p w14:paraId="52DEF05C" w14:textId="516F7DBC" w:rsidR="00984EBA" w:rsidRPr="004101C6" w:rsidRDefault="00984EBA" w:rsidP="00984EBA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  <w:lang w:val="en-US"/>
        </w:rPr>
      </w:pPr>
      <w:r w:rsidRPr="00984EBA">
        <w:rPr>
          <w:rFonts w:ascii="Times New Roman" w:hAnsi="Times New Roman"/>
          <w:sz w:val="24"/>
          <w:szCs w:val="24"/>
          <w:lang w:val="en-US"/>
        </w:rPr>
        <w:t>Topol, E. J. (2019). Deep medicine: How artificial intelligence can make healthcare human again. Basic Books.</w:t>
      </w:r>
    </w:p>
    <w:p w14:paraId="527EC384" w14:textId="3D3771AF" w:rsidR="00BB5412" w:rsidRPr="00BB5412" w:rsidRDefault="00BB5412" w:rsidP="00BB5412">
      <w:pPr>
        <w:spacing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</w:p>
    <w:sectPr w:rsidR="00BB5412" w:rsidRPr="00BB5412" w:rsidSect="00691D9A">
      <w:headerReference w:type="default" r:id="rId9"/>
      <w:pgSz w:w="11906" w:h="16838"/>
      <w:pgMar w:top="1418" w:right="1418" w:bottom="1418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BEB642" w14:textId="77777777" w:rsidR="008138B9" w:rsidRDefault="008138B9" w:rsidP="003A1870">
      <w:pPr>
        <w:spacing w:after="0" w:line="240" w:lineRule="auto"/>
      </w:pPr>
      <w:r>
        <w:separator/>
      </w:r>
    </w:p>
  </w:endnote>
  <w:endnote w:type="continuationSeparator" w:id="0">
    <w:p w14:paraId="50E57A9D" w14:textId="77777777" w:rsidR="008138B9" w:rsidRDefault="008138B9" w:rsidP="003A18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8D5D60" w14:textId="77777777" w:rsidR="008138B9" w:rsidRDefault="008138B9" w:rsidP="003A1870">
      <w:pPr>
        <w:spacing w:after="0" w:line="240" w:lineRule="auto"/>
      </w:pPr>
      <w:r>
        <w:separator/>
      </w:r>
    </w:p>
  </w:footnote>
  <w:footnote w:type="continuationSeparator" w:id="0">
    <w:p w14:paraId="47F24B46" w14:textId="77777777" w:rsidR="008138B9" w:rsidRDefault="008138B9" w:rsidP="003A18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F11A8D" w14:textId="3A4FB49C" w:rsidR="00152D97" w:rsidRDefault="00A55826" w:rsidP="00691D9A">
    <w:pPr>
      <w:pStyle w:val="Encabezado"/>
      <w:jc w:val="right"/>
    </w:pPr>
    <w:r>
      <w:rPr>
        <w:noProof/>
      </w:rPr>
      <w:drawing>
        <wp:inline distT="0" distB="0" distL="0" distR="0" wp14:anchorId="1BE36A59" wp14:editId="664DCDF2">
          <wp:extent cx="749300" cy="633932"/>
          <wp:effectExtent l="0" t="0" r="0" b="0"/>
          <wp:docPr id="109717058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917" cy="643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15694"/>
    <w:multiLevelType w:val="multilevel"/>
    <w:tmpl w:val="669AA90C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cs="Times New Roman" w:hint="default"/>
      </w:rPr>
    </w:lvl>
    <w:lvl w:ilvl="2">
      <w:start w:val="1"/>
      <w:numFmt w:val="upperLetter"/>
      <w:pStyle w:val="Ttulo3"/>
      <w:lvlText w:val="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" w15:restartNumberingAfterBreak="0">
    <w:nsid w:val="153959C8"/>
    <w:multiLevelType w:val="multilevel"/>
    <w:tmpl w:val="47108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0E3B03"/>
    <w:multiLevelType w:val="hybridMultilevel"/>
    <w:tmpl w:val="BE16CBA0"/>
    <w:lvl w:ilvl="0" w:tplc="89C8660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06E636B"/>
    <w:multiLevelType w:val="hybridMultilevel"/>
    <w:tmpl w:val="0E24C36C"/>
    <w:lvl w:ilvl="0" w:tplc="55C00C9C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010CE0"/>
    <w:multiLevelType w:val="hybridMultilevel"/>
    <w:tmpl w:val="511E86F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FC11F2"/>
    <w:multiLevelType w:val="multilevel"/>
    <w:tmpl w:val="59D4945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num w:numId="1" w16cid:durableId="689182573">
    <w:abstractNumId w:val="3"/>
  </w:num>
  <w:num w:numId="2" w16cid:durableId="1065034365">
    <w:abstractNumId w:val="0"/>
  </w:num>
  <w:num w:numId="3" w16cid:durableId="1552572516">
    <w:abstractNumId w:val="2"/>
  </w:num>
  <w:num w:numId="4" w16cid:durableId="662129845">
    <w:abstractNumId w:val="5"/>
  </w:num>
  <w:num w:numId="5" w16cid:durableId="1648050325">
    <w:abstractNumId w:val="4"/>
  </w:num>
  <w:num w:numId="6" w16cid:durableId="15973217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3D0"/>
    <w:rsid w:val="00022C64"/>
    <w:rsid w:val="00121204"/>
    <w:rsid w:val="00124DA9"/>
    <w:rsid w:val="00152D97"/>
    <w:rsid w:val="00156522"/>
    <w:rsid w:val="00174B22"/>
    <w:rsid w:val="001A4A47"/>
    <w:rsid w:val="001B796B"/>
    <w:rsid w:val="00261C7E"/>
    <w:rsid w:val="002773E8"/>
    <w:rsid w:val="0028110D"/>
    <w:rsid w:val="002A457A"/>
    <w:rsid w:val="002B4C82"/>
    <w:rsid w:val="002B7CA3"/>
    <w:rsid w:val="002D483B"/>
    <w:rsid w:val="00370D25"/>
    <w:rsid w:val="003848CC"/>
    <w:rsid w:val="003A1870"/>
    <w:rsid w:val="003B70B6"/>
    <w:rsid w:val="003D6EC3"/>
    <w:rsid w:val="004101C6"/>
    <w:rsid w:val="00423E1C"/>
    <w:rsid w:val="00467248"/>
    <w:rsid w:val="00471A26"/>
    <w:rsid w:val="00491C0D"/>
    <w:rsid w:val="004931BD"/>
    <w:rsid w:val="005968F8"/>
    <w:rsid w:val="005C7E9C"/>
    <w:rsid w:val="005F5030"/>
    <w:rsid w:val="0064416C"/>
    <w:rsid w:val="00691D9A"/>
    <w:rsid w:val="006D4B7C"/>
    <w:rsid w:val="006E0BAF"/>
    <w:rsid w:val="006E6A0E"/>
    <w:rsid w:val="00711F4B"/>
    <w:rsid w:val="0071605E"/>
    <w:rsid w:val="007331F1"/>
    <w:rsid w:val="0075027A"/>
    <w:rsid w:val="007703E8"/>
    <w:rsid w:val="007E44C0"/>
    <w:rsid w:val="008138B9"/>
    <w:rsid w:val="00895C22"/>
    <w:rsid w:val="008B01A3"/>
    <w:rsid w:val="00923610"/>
    <w:rsid w:val="00924A49"/>
    <w:rsid w:val="00946CCC"/>
    <w:rsid w:val="00947763"/>
    <w:rsid w:val="00954D5C"/>
    <w:rsid w:val="00984EBA"/>
    <w:rsid w:val="009C0B9E"/>
    <w:rsid w:val="009C2FDF"/>
    <w:rsid w:val="00A061C3"/>
    <w:rsid w:val="00A315E4"/>
    <w:rsid w:val="00A400A7"/>
    <w:rsid w:val="00A55826"/>
    <w:rsid w:val="00A713D0"/>
    <w:rsid w:val="00A83EDD"/>
    <w:rsid w:val="00A86C41"/>
    <w:rsid w:val="00AD5BCA"/>
    <w:rsid w:val="00B57162"/>
    <w:rsid w:val="00BB28B3"/>
    <w:rsid w:val="00BB5412"/>
    <w:rsid w:val="00BC7D48"/>
    <w:rsid w:val="00BE1BA6"/>
    <w:rsid w:val="00C224C3"/>
    <w:rsid w:val="00C242E1"/>
    <w:rsid w:val="00C360E9"/>
    <w:rsid w:val="00C4704F"/>
    <w:rsid w:val="00CA5396"/>
    <w:rsid w:val="00CF08D7"/>
    <w:rsid w:val="00D326AE"/>
    <w:rsid w:val="00DC0D03"/>
    <w:rsid w:val="00E03395"/>
    <w:rsid w:val="00E50E04"/>
    <w:rsid w:val="00E84C03"/>
    <w:rsid w:val="00E9275E"/>
    <w:rsid w:val="00EA5B16"/>
    <w:rsid w:val="00ED7394"/>
    <w:rsid w:val="00EE2AD6"/>
    <w:rsid w:val="00F1098E"/>
    <w:rsid w:val="00F303E1"/>
    <w:rsid w:val="00F55A6A"/>
    <w:rsid w:val="00F6365B"/>
    <w:rsid w:val="00FA3299"/>
    <w:rsid w:val="00FC0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4820DE3"/>
  <w14:defaultImageDpi w14:val="0"/>
  <w15:docId w15:val="{D00BEE45-E71A-4917-AF85-4543DABE9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HAns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4B7C"/>
    <w:rPr>
      <w:rFonts w:cs="Times New Roman"/>
    </w:rPr>
  </w:style>
  <w:style w:type="paragraph" w:styleId="Ttulo1">
    <w:name w:val="heading 1"/>
    <w:aliases w:val="IATED-Section"/>
    <w:basedOn w:val="Normal"/>
    <w:next w:val="Normal"/>
    <w:link w:val="Ttulo1Car"/>
    <w:uiPriority w:val="99"/>
    <w:qFormat/>
    <w:rsid w:val="00423E1C"/>
    <w:pPr>
      <w:keepNext/>
      <w:numPr>
        <w:numId w:val="2"/>
      </w:numPr>
      <w:spacing w:before="360" w:after="60" w:line="240" w:lineRule="auto"/>
      <w:outlineLvl w:val="0"/>
    </w:pPr>
    <w:rPr>
      <w:rFonts w:ascii="Arial" w:hAnsi="Arial"/>
      <w:b/>
      <w:bCs/>
      <w:caps/>
      <w:kern w:val="32"/>
      <w:sz w:val="24"/>
      <w:szCs w:val="32"/>
      <w:lang w:eastAsia="es-ES"/>
    </w:rPr>
  </w:style>
  <w:style w:type="paragraph" w:styleId="Ttulo2">
    <w:name w:val="heading 2"/>
    <w:aliases w:val="IATED-Subsection"/>
    <w:basedOn w:val="Normal"/>
    <w:next w:val="Normal"/>
    <w:link w:val="Ttulo2Car"/>
    <w:uiPriority w:val="99"/>
    <w:qFormat/>
    <w:rsid w:val="00423E1C"/>
    <w:pPr>
      <w:keepNext/>
      <w:numPr>
        <w:ilvl w:val="1"/>
        <w:numId w:val="2"/>
      </w:numPr>
      <w:spacing w:before="240" w:after="60" w:line="240" w:lineRule="auto"/>
      <w:outlineLvl w:val="1"/>
    </w:pPr>
    <w:rPr>
      <w:rFonts w:ascii="Arial" w:hAnsi="Arial"/>
      <w:b/>
      <w:bCs/>
      <w:iCs/>
      <w:sz w:val="24"/>
      <w:szCs w:val="28"/>
      <w:lang w:eastAsia="es-ES"/>
    </w:rPr>
  </w:style>
  <w:style w:type="paragraph" w:styleId="Ttulo3">
    <w:name w:val="heading 3"/>
    <w:aliases w:val="IATED-Subsubsection"/>
    <w:basedOn w:val="Normal"/>
    <w:next w:val="Normal"/>
    <w:link w:val="Ttulo3Car"/>
    <w:uiPriority w:val="99"/>
    <w:qFormat/>
    <w:rsid w:val="00423E1C"/>
    <w:pPr>
      <w:keepNext/>
      <w:numPr>
        <w:ilvl w:val="2"/>
        <w:numId w:val="2"/>
      </w:numPr>
      <w:spacing w:before="120" w:after="60" w:line="240" w:lineRule="auto"/>
      <w:jc w:val="both"/>
      <w:outlineLvl w:val="2"/>
    </w:pPr>
    <w:rPr>
      <w:rFonts w:ascii="Arial" w:hAnsi="Arial"/>
      <w:bCs/>
      <w:i/>
      <w:szCs w:val="26"/>
      <w:lang w:eastAsia="es-ES"/>
    </w:rPr>
  </w:style>
  <w:style w:type="paragraph" w:styleId="Ttulo4">
    <w:name w:val="heading 4"/>
    <w:basedOn w:val="Normal"/>
    <w:next w:val="Normal"/>
    <w:link w:val="Ttulo4Car"/>
    <w:uiPriority w:val="99"/>
    <w:qFormat/>
    <w:rsid w:val="00423E1C"/>
    <w:pPr>
      <w:keepNext/>
      <w:numPr>
        <w:ilvl w:val="3"/>
        <w:numId w:val="2"/>
      </w:numPr>
      <w:spacing w:before="240" w:after="60" w:line="240" w:lineRule="auto"/>
      <w:jc w:val="both"/>
      <w:outlineLvl w:val="3"/>
    </w:pPr>
    <w:rPr>
      <w:rFonts w:ascii="Cambria" w:hAnsi="Cambria"/>
      <w:b/>
      <w:bCs/>
      <w:sz w:val="28"/>
      <w:szCs w:val="28"/>
      <w:lang w:eastAsia="es-ES"/>
    </w:rPr>
  </w:style>
  <w:style w:type="paragraph" w:styleId="Ttulo5">
    <w:name w:val="heading 5"/>
    <w:basedOn w:val="Normal"/>
    <w:next w:val="Normal"/>
    <w:link w:val="Ttulo5Car"/>
    <w:uiPriority w:val="99"/>
    <w:qFormat/>
    <w:rsid w:val="00423E1C"/>
    <w:pPr>
      <w:numPr>
        <w:ilvl w:val="4"/>
        <w:numId w:val="2"/>
      </w:numPr>
      <w:spacing w:before="240" w:after="60" w:line="240" w:lineRule="auto"/>
      <w:jc w:val="both"/>
      <w:outlineLvl w:val="4"/>
    </w:pPr>
    <w:rPr>
      <w:rFonts w:ascii="Cambria" w:hAnsi="Cambria"/>
      <w:b/>
      <w:bCs/>
      <w:i/>
      <w:iCs/>
      <w:sz w:val="26"/>
      <w:szCs w:val="26"/>
      <w:lang w:eastAsia="es-ES"/>
    </w:rPr>
  </w:style>
  <w:style w:type="paragraph" w:styleId="Ttulo6">
    <w:name w:val="heading 6"/>
    <w:basedOn w:val="Normal"/>
    <w:next w:val="Normal"/>
    <w:link w:val="Ttulo6Car"/>
    <w:uiPriority w:val="99"/>
    <w:qFormat/>
    <w:rsid w:val="00423E1C"/>
    <w:pPr>
      <w:numPr>
        <w:ilvl w:val="5"/>
        <w:numId w:val="2"/>
      </w:numPr>
      <w:spacing w:before="240" w:after="60" w:line="240" w:lineRule="auto"/>
      <w:jc w:val="both"/>
      <w:outlineLvl w:val="5"/>
    </w:pPr>
    <w:rPr>
      <w:rFonts w:ascii="Cambria" w:hAnsi="Cambria"/>
      <w:b/>
      <w:bCs/>
      <w:lang w:eastAsia="es-ES"/>
    </w:rPr>
  </w:style>
  <w:style w:type="paragraph" w:styleId="Ttulo7">
    <w:name w:val="heading 7"/>
    <w:basedOn w:val="Normal"/>
    <w:next w:val="Normal"/>
    <w:link w:val="Ttulo7Car"/>
    <w:uiPriority w:val="99"/>
    <w:qFormat/>
    <w:rsid w:val="00423E1C"/>
    <w:pPr>
      <w:numPr>
        <w:ilvl w:val="6"/>
        <w:numId w:val="2"/>
      </w:numPr>
      <w:spacing w:before="240" w:after="60" w:line="240" w:lineRule="auto"/>
      <w:jc w:val="both"/>
      <w:outlineLvl w:val="6"/>
    </w:pPr>
    <w:rPr>
      <w:rFonts w:ascii="Cambria" w:hAnsi="Cambria"/>
      <w:sz w:val="20"/>
      <w:szCs w:val="24"/>
      <w:lang w:eastAsia="es-ES"/>
    </w:rPr>
  </w:style>
  <w:style w:type="paragraph" w:styleId="Ttulo8">
    <w:name w:val="heading 8"/>
    <w:basedOn w:val="Normal"/>
    <w:next w:val="Normal"/>
    <w:link w:val="Ttulo8Car"/>
    <w:uiPriority w:val="99"/>
    <w:qFormat/>
    <w:rsid w:val="00423E1C"/>
    <w:pPr>
      <w:numPr>
        <w:ilvl w:val="7"/>
        <w:numId w:val="2"/>
      </w:numPr>
      <w:spacing w:before="240" w:after="60" w:line="240" w:lineRule="auto"/>
      <w:jc w:val="both"/>
      <w:outlineLvl w:val="7"/>
    </w:pPr>
    <w:rPr>
      <w:rFonts w:ascii="Cambria" w:hAnsi="Cambria"/>
      <w:i/>
      <w:iCs/>
      <w:sz w:val="20"/>
      <w:szCs w:val="24"/>
      <w:lang w:eastAsia="es-ES"/>
    </w:rPr>
  </w:style>
  <w:style w:type="paragraph" w:styleId="Ttulo9">
    <w:name w:val="heading 9"/>
    <w:basedOn w:val="Normal"/>
    <w:next w:val="Normal"/>
    <w:link w:val="Ttulo9Car"/>
    <w:uiPriority w:val="99"/>
    <w:qFormat/>
    <w:rsid w:val="00423E1C"/>
    <w:pPr>
      <w:numPr>
        <w:ilvl w:val="8"/>
        <w:numId w:val="2"/>
      </w:numPr>
      <w:spacing w:before="240" w:after="60" w:line="240" w:lineRule="auto"/>
      <w:jc w:val="both"/>
      <w:outlineLvl w:val="8"/>
    </w:pPr>
    <w:rPr>
      <w:rFonts w:ascii="Calibri" w:hAnsi="Calibri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IATED-Section Car"/>
    <w:basedOn w:val="Fuentedeprrafopredeter"/>
    <w:link w:val="Ttulo1"/>
    <w:uiPriority w:val="99"/>
    <w:locked/>
    <w:rsid w:val="00423E1C"/>
    <w:rPr>
      <w:rFonts w:ascii="Arial" w:hAnsi="Arial" w:cs="Times New Roman"/>
      <w:b/>
      <w:bCs/>
      <w:caps/>
      <w:kern w:val="32"/>
      <w:sz w:val="32"/>
      <w:szCs w:val="32"/>
      <w:lang w:val="x-none" w:eastAsia="es-ES"/>
    </w:rPr>
  </w:style>
  <w:style w:type="character" w:customStyle="1" w:styleId="Ttulo2Car">
    <w:name w:val="Título 2 Car"/>
    <w:aliases w:val="IATED-Subsection Car"/>
    <w:basedOn w:val="Fuentedeprrafopredeter"/>
    <w:link w:val="Ttulo2"/>
    <w:uiPriority w:val="99"/>
    <w:locked/>
    <w:rsid w:val="00423E1C"/>
    <w:rPr>
      <w:rFonts w:ascii="Arial" w:hAnsi="Arial" w:cs="Times New Roman"/>
      <w:b/>
      <w:bCs/>
      <w:iCs/>
      <w:sz w:val="28"/>
      <w:szCs w:val="28"/>
      <w:lang w:val="x-none" w:eastAsia="es-ES"/>
    </w:rPr>
  </w:style>
  <w:style w:type="character" w:customStyle="1" w:styleId="Ttulo3Car">
    <w:name w:val="Título 3 Car"/>
    <w:aliases w:val="IATED-Subsubsection Car"/>
    <w:basedOn w:val="Fuentedeprrafopredeter"/>
    <w:link w:val="Ttulo3"/>
    <w:uiPriority w:val="99"/>
    <w:locked/>
    <w:rsid w:val="00423E1C"/>
    <w:rPr>
      <w:rFonts w:ascii="Arial" w:hAnsi="Arial" w:cs="Times New Roman"/>
      <w:bCs/>
      <w:i/>
      <w:sz w:val="26"/>
      <w:szCs w:val="26"/>
      <w:lang w:val="x-none" w:eastAsia="es-E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423E1C"/>
    <w:rPr>
      <w:rFonts w:ascii="Cambria" w:hAnsi="Cambria" w:cs="Times New Roman"/>
      <w:b/>
      <w:bCs/>
      <w:sz w:val="28"/>
      <w:szCs w:val="28"/>
      <w:lang w:val="x-none" w:eastAsia="es-E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423E1C"/>
    <w:rPr>
      <w:rFonts w:ascii="Cambria" w:hAnsi="Cambria" w:cs="Times New Roman"/>
      <w:b/>
      <w:bCs/>
      <w:i/>
      <w:iCs/>
      <w:sz w:val="26"/>
      <w:szCs w:val="26"/>
      <w:lang w:val="x-none" w:eastAsia="es-E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423E1C"/>
    <w:rPr>
      <w:rFonts w:ascii="Cambria" w:hAnsi="Cambria" w:cs="Times New Roman"/>
      <w:b/>
      <w:bCs/>
      <w:lang w:val="x-none" w:eastAsia="es-E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423E1C"/>
    <w:rPr>
      <w:rFonts w:ascii="Cambria" w:hAnsi="Cambria" w:cs="Times New Roman"/>
      <w:sz w:val="24"/>
      <w:szCs w:val="24"/>
      <w:lang w:val="x-none" w:eastAsia="es-E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423E1C"/>
    <w:rPr>
      <w:rFonts w:ascii="Cambria" w:hAnsi="Cambria" w:cs="Times New Roman"/>
      <w:i/>
      <w:iCs/>
      <w:sz w:val="24"/>
      <w:szCs w:val="24"/>
      <w:lang w:val="x-none" w:eastAsia="es-E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423E1C"/>
    <w:rPr>
      <w:rFonts w:ascii="Calibri" w:hAnsi="Calibri" w:cs="Times New Roman"/>
      <w:lang w:val="x-none" w:eastAsia="es-ES"/>
    </w:rPr>
  </w:style>
  <w:style w:type="paragraph" w:styleId="Prrafodelista">
    <w:name w:val="List Paragraph"/>
    <w:basedOn w:val="Normal"/>
    <w:uiPriority w:val="34"/>
    <w:qFormat/>
    <w:rsid w:val="00A713D0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3A187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locked/>
    <w:rsid w:val="003A1870"/>
    <w:rPr>
      <w:rFonts w:cs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A1870"/>
    <w:rPr>
      <w:rFonts w:cs="Times New Roman"/>
      <w:vertAlign w:val="superscript"/>
    </w:rPr>
  </w:style>
  <w:style w:type="paragraph" w:styleId="Ttulo">
    <w:name w:val="Title"/>
    <w:aliases w:val="IATED-Title"/>
    <w:basedOn w:val="Normal"/>
    <w:link w:val="TtuloCar"/>
    <w:uiPriority w:val="99"/>
    <w:qFormat/>
    <w:rsid w:val="00A86C41"/>
    <w:pPr>
      <w:spacing w:before="240" w:after="120" w:line="240" w:lineRule="auto"/>
      <w:jc w:val="center"/>
    </w:pPr>
    <w:rPr>
      <w:rFonts w:ascii="Arial" w:hAnsi="Arial"/>
      <w:b/>
      <w:bCs/>
      <w:sz w:val="24"/>
      <w:szCs w:val="24"/>
      <w:lang w:eastAsia="es-ES"/>
    </w:rPr>
  </w:style>
  <w:style w:type="character" w:customStyle="1" w:styleId="TtuloCar">
    <w:name w:val="Título Car"/>
    <w:aliases w:val="IATED-Title Car"/>
    <w:basedOn w:val="Fuentedeprrafopredeter"/>
    <w:link w:val="Ttulo"/>
    <w:uiPriority w:val="99"/>
    <w:locked/>
    <w:rsid w:val="00A86C41"/>
    <w:rPr>
      <w:rFonts w:ascii="Arial" w:hAnsi="Arial" w:cs="Times New Roman"/>
      <w:b/>
      <w:bCs/>
      <w:sz w:val="24"/>
      <w:szCs w:val="24"/>
      <w:lang w:val="x-none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10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4101C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101C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9C2FDF"/>
    <w:rPr>
      <w:rFonts w:cs="Times New Roman"/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52D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152D97"/>
    <w:rPr>
      <w:rFonts w:cs="Times New Roman"/>
    </w:rPr>
  </w:style>
  <w:style w:type="paragraph" w:styleId="Piedepgina">
    <w:name w:val="footer"/>
    <w:basedOn w:val="Normal"/>
    <w:link w:val="PiedepginaCar"/>
    <w:uiPriority w:val="99"/>
    <w:unhideWhenUsed/>
    <w:rsid w:val="00152D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152D97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980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28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28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880CF2-F345-4060-AA27-4C6A3B867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1458</Words>
  <Characters>8693</Characters>
  <Application>Microsoft Office Word</Application>
  <DocSecurity>0</DocSecurity>
  <Lines>161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UAB</Company>
  <LinksUpToDate>false</LinksUpToDate>
  <CharactersWithSpaces>10113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Renovi</dc:creator>
  <cp:keywords/>
  <dc:description/>
  <cp:lastModifiedBy>Erika Serrano</cp:lastModifiedBy>
  <cp:revision>3</cp:revision>
  <cp:lastPrinted>2012-03-19T09:44:00Z</cp:lastPrinted>
  <dcterms:created xsi:type="dcterms:W3CDTF">2024-09-17T08:10:00Z</dcterms:created>
  <dcterms:modified xsi:type="dcterms:W3CDTF">2025-01-28T23:43:00Z</dcterms:modified>
</cp:coreProperties>
</file>