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2D42B"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1F6259E1" w14:textId="77777777" w:rsidR="00954D5C" w:rsidRDefault="001B796B" w:rsidP="00C224C3">
      <w:pPr>
        <w:pStyle w:val="Ttulo"/>
        <w:rPr>
          <w:color w:val="76923C" w:themeColor="accent3" w:themeShade="BF"/>
        </w:rPr>
      </w:pPr>
      <w:r>
        <w:rPr>
          <w:color w:val="76923C" w:themeColor="accent3" w:themeShade="BF"/>
        </w:rPr>
        <w:t>INVESTIGACIÓN</w:t>
      </w:r>
    </w:p>
    <w:p w14:paraId="1B1EC191" w14:textId="77777777" w:rsidR="002B7CA3" w:rsidRPr="002B7CA3" w:rsidRDefault="002B7CA3" w:rsidP="00C224C3">
      <w:pPr>
        <w:pStyle w:val="Ttulo"/>
        <w:rPr>
          <w:sz w:val="2"/>
        </w:rPr>
      </w:pPr>
    </w:p>
    <w:p w14:paraId="05F48D54"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002773E8">
        <w:trPr>
          <w:trHeight w:val="451"/>
        </w:trPr>
        <w:tc>
          <w:tcPr>
            <w:tcW w:w="709" w:type="dxa"/>
          </w:tcPr>
          <w:p w14:paraId="11DE8518" w14:textId="2D02B29A" w:rsidR="00A86C41" w:rsidRPr="00E84C03" w:rsidRDefault="00A86C41" w:rsidP="004101C6">
            <w:pPr>
              <w:pStyle w:val="Ttulo"/>
              <w:rPr>
                <w:sz w:val="16"/>
                <w:szCs w:val="16"/>
              </w:rPr>
            </w:pPr>
          </w:p>
        </w:tc>
        <w:tc>
          <w:tcPr>
            <w:tcW w:w="6804" w:type="dxa"/>
            <w:vAlign w:val="center"/>
          </w:tcPr>
          <w:p w14:paraId="20A49854" w14:textId="77777777" w:rsidR="00A86C41" w:rsidRPr="00E84C03" w:rsidRDefault="00E03395" w:rsidP="00491C0D">
            <w:pPr>
              <w:pStyle w:val="Ttulo"/>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002773E8">
        <w:trPr>
          <w:trHeight w:val="451"/>
        </w:trPr>
        <w:tc>
          <w:tcPr>
            <w:tcW w:w="709" w:type="dxa"/>
          </w:tcPr>
          <w:p w14:paraId="418F003D" w14:textId="5B8A9636" w:rsidR="00A86C41" w:rsidRPr="00E84C03" w:rsidRDefault="00AC7687" w:rsidP="004101C6">
            <w:pPr>
              <w:pStyle w:val="Ttulo"/>
              <w:rPr>
                <w:sz w:val="16"/>
                <w:szCs w:val="16"/>
              </w:rPr>
            </w:pPr>
            <w:r>
              <w:rPr>
                <w:sz w:val="16"/>
                <w:szCs w:val="16"/>
              </w:rPr>
              <w:t>X</w:t>
            </w:r>
          </w:p>
        </w:tc>
        <w:tc>
          <w:tcPr>
            <w:tcW w:w="6804" w:type="dxa"/>
            <w:vAlign w:val="center"/>
          </w:tcPr>
          <w:p w14:paraId="26090066" w14:textId="77777777" w:rsidR="00A86C41" w:rsidRPr="00E84C03" w:rsidRDefault="00E03395" w:rsidP="00491C0D">
            <w:pPr>
              <w:pStyle w:val="Ttulo"/>
              <w:jc w:val="left"/>
              <w:rPr>
                <w:sz w:val="16"/>
                <w:szCs w:val="16"/>
              </w:rPr>
            </w:pPr>
            <w:r>
              <w:rPr>
                <w:sz w:val="16"/>
                <w:szCs w:val="16"/>
              </w:rPr>
              <w:t>Póster</w:t>
            </w:r>
            <w:r w:rsidR="002D483B">
              <w:rPr>
                <w:sz w:val="16"/>
                <w:szCs w:val="16"/>
              </w:rPr>
              <w:t xml:space="preserve"> - Investigación</w:t>
            </w:r>
          </w:p>
        </w:tc>
      </w:tr>
    </w:tbl>
    <w:p w14:paraId="21373761"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00174B22">
        <w:trPr>
          <w:trHeight w:val="451"/>
        </w:trPr>
        <w:tc>
          <w:tcPr>
            <w:tcW w:w="709" w:type="dxa"/>
          </w:tcPr>
          <w:p w14:paraId="5E543816" w14:textId="77777777" w:rsidR="00174B22" w:rsidRPr="00E84C03" w:rsidRDefault="00174B22" w:rsidP="00174B22">
            <w:pPr>
              <w:pStyle w:val="Ttulo"/>
              <w:rPr>
                <w:sz w:val="16"/>
                <w:szCs w:val="16"/>
              </w:rPr>
            </w:pPr>
          </w:p>
        </w:tc>
        <w:tc>
          <w:tcPr>
            <w:tcW w:w="6804" w:type="dxa"/>
          </w:tcPr>
          <w:p w14:paraId="6B4FD1BC" w14:textId="12C21FC1" w:rsidR="00174B22" w:rsidRPr="00ED7394" w:rsidRDefault="00A55826" w:rsidP="00174B22">
            <w:pPr>
              <w:pStyle w:val="Ttulo"/>
              <w:jc w:val="left"/>
              <w:rPr>
                <w:sz w:val="16"/>
                <w:szCs w:val="16"/>
              </w:rPr>
            </w:pPr>
            <w:r>
              <w:rPr>
                <w:sz w:val="16"/>
                <w:szCs w:val="16"/>
              </w:rPr>
              <w:t>Aprendizaje y desarrollo profesional en la Sociedad 5.0</w:t>
            </w:r>
          </w:p>
        </w:tc>
      </w:tr>
      <w:tr w:rsidR="00174B22" w:rsidRPr="0071605E" w14:paraId="499F3BF4" w14:textId="77777777" w:rsidTr="00174B22">
        <w:trPr>
          <w:trHeight w:val="451"/>
        </w:trPr>
        <w:tc>
          <w:tcPr>
            <w:tcW w:w="709" w:type="dxa"/>
          </w:tcPr>
          <w:p w14:paraId="09ABDB31" w14:textId="77777777" w:rsidR="00174B22" w:rsidRPr="00E84C03" w:rsidRDefault="00174B22" w:rsidP="00174B22">
            <w:pPr>
              <w:pStyle w:val="Ttulo"/>
              <w:rPr>
                <w:sz w:val="16"/>
                <w:szCs w:val="16"/>
              </w:rPr>
            </w:pPr>
          </w:p>
        </w:tc>
        <w:tc>
          <w:tcPr>
            <w:tcW w:w="6804" w:type="dxa"/>
          </w:tcPr>
          <w:p w14:paraId="33EE3150" w14:textId="0906A396" w:rsidR="00174B22" w:rsidRPr="00ED7394" w:rsidRDefault="00A55826" w:rsidP="00174B22">
            <w:pPr>
              <w:pStyle w:val="Ttulo"/>
              <w:jc w:val="left"/>
              <w:rPr>
                <w:sz w:val="16"/>
                <w:szCs w:val="16"/>
              </w:rPr>
            </w:pPr>
            <w:r>
              <w:rPr>
                <w:sz w:val="16"/>
                <w:szCs w:val="16"/>
              </w:rPr>
              <w:t>Gobernanza de Instituciones en la Sociedad 5.0</w:t>
            </w:r>
          </w:p>
        </w:tc>
      </w:tr>
      <w:tr w:rsidR="00174B22" w:rsidRPr="00ED7394" w14:paraId="5173B394" w14:textId="77777777" w:rsidTr="00174B22">
        <w:trPr>
          <w:trHeight w:val="451"/>
        </w:trPr>
        <w:tc>
          <w:tcPr>
            <w:tcW w:w="709" w:type="dxa"/>
          </w:tcPr>
          <w:p w14:paraId="7CCBE9E3" w14:textId="77777777" w:rsidR="00174B22" w:rsidRPr="00E84C03" w:rsidRDefault="00174B22" w:rsidP="00174B22">
            <w:pPr>
              <w:pStyle w:val="Ttulo"/>
              <w:rPr>
                <w:sz w:val="16"/>
                <w:szCs w:val="16"/>
              </w:rPr>
            </w:pPr>
          </w:p>
        </w:tc>
        <w:tc>
          <w:tcPr>
            <w:tcW w:w="6804" w:type="dxa"/>
          </w:tcPr>
          <w:p w14:paraId="524D2509" w14:textId="6FD5D893" w:rsidR="00174B22" w:rsidRPr="00ED7394" w:rsidRDefault="00A55826" w:rsidP="00174B22">
            <w:pPr>
              <w:pStyle w:val="Ttulo"/>
              <w:jc w:val="left"/>
              <w:rPr>
                <w:sz w:val="16"/>
                <w:szCs w:val="16"/>
              </w:rPr>
            </w:pPr>
            <w:r>
              <w:rPr>
                <w:sz w:val="16"/>
                <w:szCs w:val="16"/>
              </w:rPr>
              <w:t>Herramientas y habilidades digitales en las Organizaciones</w:t>
            </w:r>
          </w:p>
        </w:tc>
      </w:tr>
      <w:tr w:rsidR="00174B22" w:rsidRPr="00E84C03" w14:paraId="192C2C97" w14:textId="77777777" w:rsidTr="00174B22">
        <w:trPr>
          <w:trHeight w:val="451"/>
        </w:trPr>
        <w:tc>
          <w:tcPr>
            <w:tcW w:w="709" w:type="dxa"/>
          </w:tcPr>
          <w:p w14:paraId="5EBD0F47" w14:textId="77777777" w:rsidR="00174B22" w:rsidRPr="00ED7394" w:rsidRDefault="00174B22" w:rsidP="00174B22">
            <w:pPr>
              <w:pStyle w:val="Ttulo"/>
              <w:rPr>
                <w:sz w:val="16"/>
                <w:szCs w:val="16"/>
              </w:rPr>
            </w:pPr>
          </w:p>
        </w:tc>
        <w:tc>
          <w:tcPr>
            <w:tcW w:w="6804" w:type="dxa"/>
          </w:tcPr>
          <w:p w14:paraId="3CB3A98C" w14:textId="4E5923D7" w:rsidR="00174B22" w:rsidRPr="00ED7394" w:rsidRDefault="00A55826" w:rsidP="00174B22">
            <w:pPr>
              <w:pStyle w:val="Ttulo"/>
              <w:jc w:val="left"/>
              <w:rPr>
                <w:sz w:val="16"/>
                <w:szCs w:val="16"/>
              </w:rPr>
            </w:pPr>
            <w:r>
              <w:rPr>
                <w:sz w:val="16"/>
                <w:szCs w:val="16"/>
              </w:rPr>
              <w:t>Inteligencia artificial generativa: un aliado ante la transformación</w:t>
            </w:r>
          </w:p>
        </w:tc>
      </w:tr>
      <w:tr w:rsidR="00174B22" w:rsidRPr="00ED7394" w14:paraId="3D0EA8A9" w14:textId="77777777" w:rsidTr="00174B22">
        <w:trPr>
          <w:trHeight w:val="451"/>
        </w:trPr>
        <w:tc>
          <w:tcPr>
            <w:tcW w:w="709" w:type="dxa"/>
          </w:tcPr>
          <w:p w14:paraId="4EB76E74" w14:textId="77777777" w:rsidR="00174B22" w:rsidRPr="00ED7394" w:rsidRDefault="00174B22" w:rsidP="00174B22">
            <w:pPr>
              <w:pStyle w:val="Ttulo"/>
              <w:rPr>
                <w:sz w:val="16"/>
                <w:szCs w:val="16"/>
              </w:rPr>
            </w:pPr>
          </w:p>
        </w:tc>
        <w:tc>
          <w:tcPr>
            <w:tcW w:w="6804" w:type="dxa"/>
          </w:tcPr>
          <w:p w14:paraId="5D0C78BC" w14:textId="4DCB0948" w:rsidR="00174B22" w:rsidRPr="00ED7394" w:rsidRDefault="00A55826" w:rsidP="00174B22">
            <w:pPr>
              <w:pStyle w:val="Ttulo"/>
              <w:jc w:val="left"/>
              <w:rPr>
                <w:sz w:val="16"/>
                <w:szCs w:val="16"/>
              </w:rPr>
            </w:pPr>
            <w:r>
              <w:rPr>
                <w:sz w:val="16"/>
                <w:szCs w:val="16"/>
              </w:rPr>
              <w:t xml:space="preserve">Convergencia entre la organización formal e informal en las Organizaciones </w:t>
            </w:r>
          </w:p>
        </w:tc>
      </w:tr>
      <w:tr w:rsidR="00174B22" w:rsidRPr="00ED7394" w14:paraId="29B13A21" w14:textId="77777777" w:rsidTr="00174B22">
        <w:trPr>
          <w:trHeight w:val="451"/>
        </w:trPr>
        <w:tc>
          <w:tcPr>
            <w:tcW w:w="709" w:type="dxa"/>
          </w:tcPr>
          <w:p w14:paraId="766926D8" w14:textId="77777777" w:rsidR="00174B22" w:rsidRPr="00ED7394" w:rsidRDefault="00174B22" w:rsidP="00174B22">
            <w:pPr>
              <w:pStyle w:val="Ttulo"/>
              <w:rPr>
                <w:sz w:val="16"/>
                <w:szCs w:val="16"/>
              </w:rPr>
            </w:pPr>
          </w:p>
        </w:tc>
        <w:tc>
          <w:tcPr>
            <w:tcW w:w="6804" w:type="dxa"/>
          </w:tcPr>
          <w:p w14:paraId="5FAC036E" w14:textId="28C24993" w:rsidR="00174B22" w:rsidRPr="00ED7394" w:rsidRDefault="00A55826" w:rsidP="00174B22">
            <w:pPr>
              <w:pStyle w:val="Ttulo"/>
              <w:jc w:val="left"/>
              <w:rPr>
                <w:sz w:val="16"/>
                <w:szCs w:val="16"/>
              </w:rPr>
            </w:pPr>
            <w:r>
              <w:rPr>
                <w:sz w:val="16"/>
                <w:szCs w:val="16"/>
              </w:rPr>
              <w:t xml:space="preserve">Convergencia entre el mundo físico y el digital en las Organizaciones </w:t>
            </w:r>
          </w:p>
        </w:tc>
      </w:tr>
      <w:tr w:rsidR="00174B22" w:rsidRPr="00E84C03" w14:paraId="6488BFEB" w14:textId="77777777" w:rsidTr="00174B22">
        <w:trPr>
          <w:trHeight w:val="451"/>
        </w:trPr>
        <w:tc>
          <w:tcPr>
            <w:tcW w:w="709" w:type="dxa"/>
          </w:tcPr>
          <w:p w14:paraId="0F0FBE96" w14:textId="77777777" w:rsidR="00174B22" w:rsidRPr="00F303E1" w:rsidRDefault="00174B22" w:rsidP="00174B22">
            <w:pPr>
              <w:pStyle w:val="Ttulo"/>
              <w:rPr>
                <w:sz w:val="16"/>
                <w:szCs w:val="16"/>
              </w:rPr>
            </w:pPr>
          </w:p>
        </w:tc>
        <w:tc>
          <w:tcPr>
            <w:tcW w:w="6804" w:type="dxa"/>
          </w:tcPr>
          <w:p w14:paraId="2C881A2D" w14:textId="55254CEC" w:rsidR="00174B22" w:rsidRPr="00ED7394" w:rsidRDefault="00A55826" w:rsidP="00174B22">
            <w:pPr>
              <w:pStyle w:val="Ttulo"/>
              <w:jc w:val="left"/>
              <w:rPr>
                <w:sz w:val="16"/>
                <w:szCs w:val="16"/>
              </w:rPr>
            </w:pPr>
            <w:r>
              <w:rPr>
                <w:sz w:val="16"/>
                <w:szCs w:val="16"/>
              </w:rPr>
              <w:t xml:space="preserve">Liderazgos necesarios para la transformación </w:t>
            </w:r>
          </w:p>
        </w:tc>
      </w:tr>
      <w:tr w:rsidR="00A55826" w:rsidRPr="00E84C03" w14:paraId="40FA15DB" w14:textId="77777777" w:rsidTr="00174B22">
        <w:trPr>
          <w:trHeight w:val="451"/>
        </w:trPr>
        <w:tc>
          <w:tcPr>
            <w:tcW w:w="709" w:type="dxa"/>
          </w:tcPr>
          <w:p w14:paraId="3482A775" w14:textId="24E697A2" w:rsidR="00A55826" w:rsidRPr="00F303E1" w:rsidRDefault="00DA268A" w:rsidP="00174B22">
            <w:pPr>
              <w:pStyle w:val="Ttulo"/>
              <w:rPr>
                <w:sz w:val="16"/>
                <w:szCs w:val="16"/>
              </w:rPr>
            </w:pPr>
            <w:r>
              <w:rPr>
                <w:sz w:val="16"/>
                <w:szCs w:val="16"/>
              </w:rPr>
              <w:t>X</w:t>
            </w:r>
          </w:p>
        </w:tc>
        <w:tc>
          <w:tcPr>
            <w:tcW w:w="6804" w:type="dxa"/>
          </w:tcPr>
          <w:p w14:paraId="135F101E" w14:textId="5913A5BF" w:rsidR="00A55826" w:rsidRDefault="00A55826" w:rsidP="00174B22">
            <w:pPr>
              <w:pStyle w:val="Ttulo"/>
              <w:jc w:val="left"/>
              <w:rPr>
                <w:sz w:val="16"/>
                <w:szCs w:val="16"/>
              </w:rPr>
            </w:pPr>
            <w:r>
              <w:rPr>
                <w:sz w:val="16"/>
                <w:szCs w:val="16"/>
              </w:rPr>
              <w:t>Gestión del cambio y autonomía: personal y organizacional</w:t>
            </w:r>
          </w:p>
        </w:tc>
      </w:tr>
      <w:tr w:rsidR="00A55826" w:rsidRPr="00E84C03" w14:paraId="2EE56FBC" w14:textId="77777777" w:rsidTr="00174B22">
        <w:trPr>
          <w:trHeight w:val="451"/>
        </w:trPr>
        <w:tc>
          <w:tcPr>
            <w:tcW w:w="709" w:type="dxa"/>
          </w:tcPr>
          <w:p w14:paraId="2BD9C082" w14:textId="6896271B" w:rsidR="00A55826" w:rsidRPr="00F303E1" w:rsidRDefault="00A55826" w:rsidP="00174B22">
            <w:pPr>
              <w:pStyle w:val="Ttulo"/>
              <w:rPr>
                <w:sz w:val="16"/>
                <w:szCs w:val="16"/>
              </w:rPr>
            </w:pPr>
          </w:p>
        </w:tc>
        <w:tc>
          <w:tcPr>
            <w:tcW w:w="6804" w:type="dxa"/>
          </w:tcPr>
          <w:p w14:paraId="5BBAF8BE" w14:textId="16F6B8E2" w:rsidR="00A55826" w:rsidRDefault="00A55826" w:rsidP="00174B22">
            <w:pPr>
              <w:pStyle w:val="Ttulo"/>
              <w:jc w:val="left"/>
              <w:rPr>
                <w:sz w:val="16"/>
                <w:szCs w:val="16"/>
              </w:rPr>
            </w:pPr>
            <w:r>
              <w:rPr>
                <w:sz w:val="16"/>
                <w:szCs w:val="16"/>
              </w:rPr>
              <w:t>Ética y responsabilidad digital</w:t>
            </w:r>
          </w:p>
        </w:tc>
      </w:tr>
      <w:tr w:rsidR="00A55826" w:rsidRPr="00E84C03" w14:paraId="29CF97DB" w14:textId="77777777" w:rsidTr="00174B22">
        <w:trPr>
          <w:trHeight w:val="451"/>
        </w:trPr>
        <w:tc>
          <w:tcPr>
            <w:tcW w:w="709" w:type="dxa"/>
          </w:tcPr>
          <w:p w14:paraId="371A6363" w14:textId="77777777" w:rsidR="00A55826" w:rsidRPr="00F303E1" w:rsidRDefault="00A55826" w:rsidP="00174B22">
            <w:pPr>
              <w:pStyle w:val="Ttulo"/>
              <w:rPr>
                <w:sz w:val="16"/>
                <w:szCs w:val="16"/>
              </w:rPr>
            </w:pPr>
          </w:p>
        </w:tc>
        <w:tc>
          <w:tcPr>
            <w:tcW w:w="6804" w:type="dxa"/>
          </w:tcPr>
          <w:p w14:paraId="0A63981F" w14:textId="715BF17B" w:rsidR="00A55826" w:rsidRDefault="00A55826" w:rsidP="00174B22">
            <w:pPr>
              <w:pStyle w:val="Ttulo"/>
              <w:jc w:val="left"/>
              <w:rPr>
                <w:sz w:val="16"/>
                <w:szCs w:val="16"/>
              </w:rPr>
            </w:pPr>
            <w:r w:rsidRPr="00A55826">
              <w:rPr>
                <w:sz w:val="16"/>
                <w:szCs w:val="16"/>
              </w:rPr>
              <w:t>Experiencias transformadoras: Robótica educativa, Robots sociales, Realidad Virtual, Realidad aumentada, Simulaciones, Herramientas digitales para el STEAM,…</w:t>
            </w:r>
          </w:p>
        </w:tc>
      </w:tr>
    </w:tbl>
    <w:p w14:paraId="6D378C2F" w14:textId="77777777" w:rsidR="00EE2AD6" w:rsidRDefault="00EE2AD6" w:rsidP="00FA3299">
      <w:pPr>
        <w:pBdr>
          <w:bottom w:val="single" w:sz="6" w:space="1" w:color="auto"/>
        </w:pBdr>
        <w:spacing w:line="240" w:lineRule="auto"/>
        <w:rPr>
          <w:rFonts w:ascii="Times New Roman" w:hAnsi="Times New Roman"/>
          <w:b/>
        </w:rPr>
      </w:pPr>
    </w:p>
    <w:p w14:paraId="21790670" w14:textId="77777777" w:rsidR="002B7CA3" w:rsidRDefault="002B7CA3" w:rsidP="00FA3299">
      <w:pPr>
        <w:pBdr>
          <w:bottom w:val="single" w:sz="6" w:space="1" w:color="auto"/>
        </w:pBdr>
        <w:spacing w:line="240" w:lineRule="auto"/>
        <w:rPr>
          <w:rFonts w:ascii="Times New Roman" w:hAnsi="Times New Roman"/>
          <w:b/>
        </w:rPr>
      </w:pPr>
    </w:p>
    <w:p w14:paraId="3B0C1CAA" w14:textId="5717899F" w:rsidR="004D5665" w:rsidRPr="00841394" w:rsidRDefault="004D5665" w:rsidP="006435D2">
      <w:pPr>
        <w:pageBreakBefore/>
        <w:jc w:val="center"/>
        <w:rPr>
          <w:rFonts w:ascii="Times New Roman" w:hAnsi="Times New Roman"/>
          <w:b/>
          <w:sz w:val="32"/>
          <w:szCs w:val="32"/>
        </w:rPr>
      </w:pPr>
      <w:r w:rsidRPr="00841394">
        <w:rPr>
          <w:rFonts w:ascii="Times New Roman" w:hAnsi="Times New Roman"/>
          <w:b/>
          <w:sz w:val="32"/>
          <w:szCs w:val="32"/>
        </w:rPr>
        <w:lastRenderedPageBreak/>
        <w:t xml:space="preserve">TRANSFORMACIÓN SOCIAL Y EDUCATIVA A TRAVÉS DE LA IMPLEMENTACIÓN DE LAS ACTUACIONES EDUCATIVAS DE ÉXTO EN LAS COMUNIDADES DE APRENDIZAJE </w:t>
      </w:r>
      <w:r w:rsidR="006435D2" w:rsidRPr="00841394">
        <w:rPr>
          <w:rFonts w:ascii="Times New Roman" w:hAnsi="Times New Roman"/>
          <w:b/>
          <w:sz w:val="32"/>
          <w:szCs w:val="32"/>
        </w:rPr>
        <w:t xml:space="preserve">ANDALUZAS </w:t>
      </w:r>
    </w:p>
    <w:p w14:paraId="6FFEED53" w14:textId="77777777" w:rsidR="00AC7687" w:rsidRPr="00841394" w:rsidRDefault="00AC7687" w:rsidP="00AC7687">
      <w:pPr>
        <w:spacing w:line="240" w:lineRule="auto"/>
        <w:jc w:val="right"/>
        <w:rPr>
          <w:rFonts w:ascii="Times New Roman" w:hAnsi="Times New Roman"/>
          <w:b/>
          <w:sz w:val="24"/>
          <w:szCs w:val="24"/>
        </w:rPr>
      </w:pPr>
      <w:r w:rsidRPr="00841394">
        <w:rPr>
          <w:rFonts w:ascii="Times New Roman" w:hAnsi="Times New Roman"/>
          <w:b/>
          <w:sz w:val="24"/>
          <w:szCs w:val="24"/>
        </w:rPr>
        <w:t xml:space="preserve">María-Teresa Gómez-del-Castillo </w:t>
      </w:r>
      <w:r w:rsidRPr="00841394">
        <w:rPr>
          <w:rFonts w:ascii="Times New Roman" w:hAnsi="Times New Roman"/>
          <w:sz w:val="18"/>
          <w:szCs w:val="18"/>
        </w:rPr>
        <w:t>(mgomezdelcastillo@us.es)</w:t>
      </w:r>
    </w:p>
    <w:p w14:paraId="33E97DE0" w14:textId="30054639" w:rsidR="00DA268A" w:rsidRPr="00841394" w:rsidRDefault="00DA268A" w:rsidP="00FA3299">
      <w:pPr>
        <w:spacing w:line="240" w:lineRule="auto"/>
        <w:jc w:val="right"/>
        <w:rPr>
          <w:rFonts w:ascii="Times New Roman" w:hAnsi="Times New Roman"/>
          <w:b/>
          <w:sz w:val="24"/>
          <w:szCs w:val="24"/>
        </w:rPr>
      </w:pPr>
      <w:r w:rsidRPr="00841394">
        <w:rPr>
          <w:rFonts w:ascii="Times New Roman" w:hAnsi="Times New Roman"/>
          <w:b/>
          <w:sz w:val="24"/>
          <w:szCs w:val="24"/>
        </w:rPr>
        <w:t>Antonio Aguilera-Jiménez</w:t>
      </w:r>
    </w:p>
    <w:p w14:paraId="6E9758CD" w14:textId="6E39655F" w:rsidR="00AC7687" w:rsidRPr="00841394" w:rsidRDefault="00AC7687" w:rsidP="00AC7687">
      <w:pPr>
        <w:spacing w:line="240" w:lineRule="auto"/>
        <w:jc w:val="right"/>
        <w:rPr>
          <w:rFonts w:ascii="Times New Roman" w:hAnsi="Times New Roman"/>
          <w:b/>
          <w:sz w:val="24"/>
          <w:szCs w:val="24"/>
        </w:rPr>
      </w:pPr>
      <w:r w:rsidRPr="00841394">
        <w:rPr>
          <w:rFonts w:ascii="Times New Roman" w:hAnsi="Times New Roman"/>
          <w:b/>
          <w:sz w:val="24"/>
          <w:szCs w:val="24"/>
        </w:rPr>
        <w:t>María-Mar Prados-Gallardo</w:t>
      </w:r>
    </w:p>
    <w:p w14:paraId="6C2A7576" w14:textId="386174A2" w:rsidR="00FA3299" w:rsidRPr="00841394" w:rsidRDefault="00DA268A" w:rsidP="00FA3299">
      <w:pPr>
        <w:spacing w:line="240" w:lineRule="auto"/>
        <w:jc w:val="right"/>
        <w:rPr>
          <w:rFonts w:ascii="Times New Roman" w:hAnsi="Times New Roman"/>
          <w:sz w:val="24"/>
          <w:szCs w:val="24"/>
        </w:rPr>
      </w:pPr>
      <w:r w:rsidRPr="00841394">
        <w:rPr>
          <w:rFonts w:ascii="Times New Roman" w:hAnsi="Times New Roman"/>
          <w:sz w:val="24"/>
          <w:szCs w:val="24"/>
        </w:rPr>
        <w:t>Universidad de Sevilla</w:t>
      </w:r>
      <w:r w:rsidR="000C4FD8" w:rsidRPr="00841394">
        <w:rPr>
          <w:rFonts w:ascii="Times New Roman" w:hAnsi="Times New Roman"/>
          <w:sz w:val="24"/>
          <w:szCs w:val="24"/>
        </w:rPr>
        <w:t xml:space="preserve"> </w:t>
      </w:r>
      <w:r w:rsidRPr="00841394">
        <w:rPr>
          <w:rFonts w:ascii="Times New Roman" w:hAnsi="Times New Roman"/>
          <w:sz w:val="24"/>
          <w:szCs w:val="24"/>
        </w:rPr>
        <w:t>/</w:t>
      </w:r>
      <w:r w:rsidR="000C4FD8" w:rsidRPr="00841394">
        <w:rPr>
          <w:rFonts w:ascii="Times New Roman" w:hAnsi="Times New Roman"/>
          <w:sz w:val="24"/>
          <w:szCs w:val="24"/>
        </w:rPr>
        <w:t xml:space="preserve"> </w:t>
      </w:r>
      <w:r w:rsidRPr="00841394">
        <w:rPr>
          <w:rFonts w:ascii="Times New Roman" w:hAnsi="Times New Roman"/>
          <w:sz w:val="24"/>
          <w:szCs w:val="24"/>
        </w:rPr>
        <w:t>I+D+I: EID2021-122302N</w:t>
      </w:r>
      <w:r w:rsidR="000C4FD8" w:rsidRPr="00841394">
        <w:rPr>
          <w:rFonts w:ascii="Times New Roman" w:hAnsi="Times New Roman"/>
          <w:sz w:val="24"/>
          <w:szCs w:val="24"/>
        </w:rPr>
        <w:t xml:space="preserve"> </w:t>
      </w:r>
      <w:r w:rsidRPr="00841394">
        <w:rPr>
          <w:rFonts w:ascii="Times New Roman" w:hAnsi="Times New Roman"/>
          <w:sz w:val="24"/>
          <w:szCs w:val="24"/>
        </w:rPr>
        <w:t>/ España</w:t>
      </w:r>
    </w:p>
    <w:p w14:paraId="33E921AF" w14:textId="77777777" w:rsidR="00FA3299" w:rsidRPr="00841394" w:rsidRDefault="00FA3299" w:rsidP="00FA3299">
      <w:pPr>
        <w:spacing w:line="240" w:lineRule="auto"/>
        <w:jc w:val="both"/>
        <w:rPr>
          <w:rFonts w:ascii="Times New Roman" w:hAnsi="Times New Roman"/>
          <w:b/>
          <w:i/>
          <w:sz w:val="26"/>
          <w:szCs w:val="26"/>
        </w:rPr>
      </w:pPr>
    </w:p>
    <w:p w14:paraId="11BE0D1F" w14:textId="4EA9F8AD" w:rsidR="00FA3299" w:rsidRPr="00841394" w:rsidRDefault="00FA3299" w:rsidP="00FA3299">
      <w:pPr>
        <w:spacing w:line="240" w:lineRule="auto"/>
        <w:jc w:val="both"/>
        <w:rPr>
          <w:rFonts w:ascii="Times New Roman" w:hAnsi="Times New Roman"/>
          <w:b/>
          <w:sz w:val="26"/>
          <w:szCs w:val="26"/>
        </w:rPr>
      </w:pPr>
      <w:r w:rsidRPr="00841394">
        <w:rPr>
          <w:rFonts w:ascii="Times New Roman" w:hAnsi="Times New Roman"/>
          <w:b/>
          <w:i/>
          <w:sz w:val="26"/>
          <w:szCs w:val="26"/>
        </w:rPr>
        <w:t>Resumen</w:t>
      </w:r>
    </w:p>
    <w:p w14:paraId="502D3EFB" w14:textId="42760D65" w:rsidR="003C578B" w:rsidRPr="00841394" w:rsidRDefault="003C578B" w:rsidP="003C578B">
      <w:pPr>
        <w:pStyle w:val="NormalWeb"/>
      </w:pPr>
      <w:r w:rsidRPr="00841394">
        <w:t>Las Comunidades de Aprendizaje (CdA) representan un modelo educativo innovador basado en la educación inclusiva y el aprendizaje dialógico. Este enfoque tiene como objetivo principal la transformación social y educativa de los centros escolares y su entorno, promoviendo la participación activa de toda la comunidad educativa, incluyendo al profesorado, alumnado, familias y otros agentes sociales. A través de la implementación de Actuaciones Educativas de Éxito (AEE), fundamentadas en evidencias científicas, se busca garantizar una educación de calidad para todos los estudiantes, independientemente de su origen socioeconómico o cultural.</w:t>
      </w:r>
    </w:p>
    <w:p w14:paraId="72D5F707" w14:textId="45ECB4EE" w:rsidR="003C578B" w:rsidRPr="00841394" w:rsidRDefault="003C578B" w:rsidP="003C578B">
      <w:pPr>
        <w:pStyle w:val="NormalWeb"/>
      </w:pPr>
      <w:r w:rsidRPr="00841394">
        <w:t>Este trabajo se enmarca dentro del Proyecto de Investigación "Impacto de las Actuaciones Educativas, de la Red Andaluza de Escuelas Comunidades de Aprendizaje, sobre el Rendimiento y la Convivencia Escolar (IMPACdA)", financiado por el Ministerio de Ciencia e Innovación. Su propósito es analizar la implementación y el impacto de las AEE en las Comunidades de Aprendizaje en Andalucía, con especial énfasis en el funcionamiento de las Comisiones Mixtas como espacios de participación colaborativa.</w:t>
      </w:r>
      <w:r w:rsidR="006435D2" w:rsidRPr="00841394">
        <w:t xml:space="preserve"> </w:t>
      </w:r>
    </w:p>
    <w:p w14:paraId="1572AB33" w14:textId="55E861EB" w:rsidR="003C578B" w:rsidRPr="00841394" w:rsidRDefault="003C578B" w:rsidP="003C578B">
      <w:pPr>
        <w:pStyle w:val="NormalWeb"/>
      </w:pPr>
      <w:r w:rsidRPr="00841394">
        <w:t>A través de una metodología de carácter descriptivo y un enfoque cuantitativo, se ha llevado a cabo un estudio en una muestra de 62 centros educativos andaluces, lo que representa el 35,4% de los existentes en la comunidad autónoma. Se ha utilizado un cuestionario estructurado para recopilar información sobre la realidad de estos centros, su evolución y el grado de implementación de las AEE.</w:t>
      </w:r>
    </w:p>
    <w:p w14:paraId="73297EE9" w14:textId="6A5F954D" w:rsidR="002B7CA3" w:rsidRPr="00841394" w:rsidRDefault="003C578B" w:rsidP="003C578B">
      <w:pPr>
        <w:pStyle w:val="NormalWeb"/>
      </w:pPr>
      <w:r w:rsidRPr="00841394">
        <w:t xml:space="preserve">Los resultados de la investigación muestran una adopción progresiva de estas estrategias pedagógicas, destacando las Tertulias Literarias Dialógicas, los Grupos Interactivos y las Comisiones Mixtas como las </w:t>
      </w:r>
      <w:r w:rsidR="00AF36FE" w:rsidRPr="00841394">
        <w:t xml:space="preserve">AEE </w:t>
      </w:r>
      <w:r w:rsidRPr="00841394">
        <w:t>más implementadas. En este sentido, el estudio pone de manifiesto la necesidad de seguir impulsando la formación docente y la implicación familiar para maximizar los beneficios de las Comunidades de Aprendizaje en el contexto andaluz.</w:t>
      </w:r>
      <w:r w:rsidR="00AF36FE" w:rsidRPr="00841394">
        <w:t xml:space="preserve"> En futuros trabajos trataremos de ver si las diferentes estrategias de implementación de las AEE (todas al tiempo o poco a poco) tiene alguna repercusión en el éxito de las CdA.</w:t>
      </w:r>
    </w:p>
    <w:p w14:paraId="6E5C25DC" w14:textId="77777777" w:rsidR="00050217" w:rsidRPr="00841394" w:rsidRDefault="00050217" w:rsidP="00050217">
      <w:pPr>
        <w:pageBreakBefore/>
        <w:jc w:val="center"/>
        <w:rPr>
          <w:rFonts w:ascii="Times New Roman" w:hAnsi="Times New Roman"/>
          <w:b/>
          <w:sz w:val="32"/>
          <w:szCs w:val="32"/>
        </w:rPr>
      </w:pPr>
      <w:r w:rsidRPr="00841394">
        <w:rPr>
          <w:rFonts w:ascii="Times New Roman" w:hAnsi="Times New Roman"/>
          <w:b/>
          <w:sz w:val="32"/>
          <w:szCs w:val="32"/>
        </w:rPr>
        <w:t xml:space="preserve">TRANSFORMACIÓN SOCIAL Y EDUCATIVA A TRAVÉS DE LA IMPLEMENTACIÓN DE LAS ACTUACIONES EDUCATIVAS DE ÉXTO EN LAS COMUNIDADES DE APRENDIZAJE ANDALUZAS </w:t>
      </w:r>
    </w:p>
    <w:p w14:paraId="0E5C7883" w14:textId="77777777" w:rsidR="00AC7687" w:rsidRPr="00841394" w:rsidRDefault="00AC7687" w:rsidP="00AC7687">
      <w:pPr>
        <w:spacing w:line="240" w:lineRule="auto"/>
        <w:jc w:val="right"/>
        <w:rPr>
          <w:rFonts w:ascii="Times New Roman" w:hAnsi="Times New Roman"/>
          <w:b/>
          <w:sz w:val="24"/>
          <w:szCs w:val="24"/>
        </w:rPr>
      </w:pPr>
      <w:r w:rsidRPr="00841394">
        <w:rPr>
          <w:rFonts w:ascii="Times New Roman" w:hAnsi="Times New Roman"/>
          <w:b/>
          <w:sz w:val="24"/>
          <w:szCs w:val="24"/>
        </w:rPr>
        <w:t xml:space="preserve">María-Teresa Gómez-del-Castillo </w:t>
      </w:r>
      <w:r w:rsidRPr="00841394">
        <w:rPr>
          <w:rFonts w:ascii="Times New Roman" w:hAnsi="Times New Roman"/>
          <w:sz w:val="18"/>
          <w:szCs w:val="18"/>
        </w:rPr>
        <w:t>(mgomezdelcastillo@us.es)</w:t>
      </w:r>
    </w:p>
    <w:p w14:paraId="0C87F815" w14:textId="77777777" w:rsidR="00AC7687" w:rsidRPr="00841394" w:rsidRDefault="00AC7687" w:rsidP="00AC7687">
      <w:pPr>
        <w:spacing w:line="240" w:lineRule="auto"/>
        <w:jc w:val="right"/>
        <w:rPr>
          <w:rFonts w:ascii="Times New Roman" w:hAnsi="Times New Roman"/>
          <w:b/>
          <w:sz w:val="24"/>
          <w:szCs w:val="24"/>
        </w:rPr>
      </w:pPr>
      <w:r w:rsidRPr="00841394">
        <w:rPr>
          <w:rFonts w:ascii="Times New Roman" w:hAnsi="Times New Roman"/>
          <w:b/>
          <w:sz w:val="24"/>
          <w:szCs w:val="24"/>
        </w:rPr>
        <w:t>Antonio Aguilera-Jiménez</w:t>
      </w:r>
    </w:p>
    <w:p w14:paraId="574503D6" w14:textId="77777777" w:rsidR="00AC7687" w:rsidRPr="00841394" w:rsidRDefault="00AC7687" w:rsidP="00AC7687">
      <w:pPr>
        <w:spacing w:line="240" w:lineRule="auto"/>
        <w:jc w:val="right"/>
        <w:rPr>
          <w:rFonts w:ascii="Times New Roman" w:hAnsi="Times New Roman"/>
          <w:b/>
          <w:sz w:val="24"/>
          <w:szCs w:val="24"/>
        </w:rPr>
      </w:pPr>
      <w:r w:rsidRPr="00841394">
        <w:rPr>
          <w:rFonts w:ascii="Times New Roman" w:hAnsi="Times New Roman"/>
          <w:b/>
          <w:sz w:val="24"/>
          <w:szCs w:val="24"/>
        </w:rPr>
        <w:t>María-Mar Prados-Gallardo</w:t>
      </w:r>
    </w:p>
    <w:p w14:paraId="0DB10A27" w14:textId="77777777" w:rsidR="00AC7687" w:rsidRPr="00841394" w:rsidRDefault="00AC7687" w:rsidP="00AC7687">
      <w:pPr>
        <w:spacing w:line="240" w:lineRule="auto"/>
        <w:jc w:val="right"/>
        <w:rPr>
          <w:rFonts w:ascii="Times New Roman" w:hAnsi="Times New Roman"/>
          <w:sz w:val="24"/>
          <w:szCs w:val="24"/>
        </w:rPr>
      </w:pPr>
      <w:r w:rsidRPr="00841394">
        <w:rPr>
          <w:rFonts w:ascii="Times New Roman" w:hAnsi="Times New Roman"/>
          <w:sz w:val="24"/>
          <w:szCs w:val="24"/>
        </w:rPr>
        <w:t>Universidad de Sevilla / I+D+I: EID2021-122302N / España</w:t>
      </w:r>
    </w:p>
    <w:p w14:paraId="3DE6838F" w14:textId="77777777" w:rsidR="009C0B9E" w:rsidRPr="00841394" w:rsidRDefault="009C0B9E" w:rsidP="003A1870">
      <w:pPr>
        <w:spacing w:line="240" w:lineRule="auto"/>
        <w:jc w:val="right"/>
        <w:rPr>
          <w:rFonts w:ascii="Times New Roman" w:hAnsi="Times New Roman"/>
          <w:sz w:val="24"/>
          <w:szCs w:val="24"/>
        </w:rPr>
      </w:pPr>
    </w:p>
    <w:p w14:paraId="4F51E7DB" w14:textId="6A02522B" w:rsidR="003A1870" w:rsidRPr="00841394" w:rsidRDefault="00423E1C" w:rsidP="00423E1C">
      <w:pPr>
        <w:spacing w:line="240" w:lineRule="auto"/>
        <w:jc w:val="both"/>
        <w:rPr>
          <w:rFonts w:ascii="Times New Roman" w:hAnsi="Times New Roman"/>
          <w:b/>
          <w:sz w:val="26"/>
          <w:szCs w:val="26"/>
        </w:rPr>
      </w:pPr>
      <w:r w:rsidRPr="00841394">
        <w:rPr>
          <w:rFonts w:ascii="Times New Roman" w:hAnsi="Times New Roman"/>
          <w:b/>
          <w:i/>
          <w:sz w:val="26"/>
          <w:szCs w:val="26"/>
        </w:rPr>
        <w:t xml:space="preserve">1.1. </w:t>
      </w:r>
      <w:r w:rsidR="001B796B" w:rsidRPr="00841394">
        <w:rPr>
          <w:rFonts w:ascii="Times New Roman" w:hAnsi="Times New Roman"/>
          <w:b/>
          <w:i/>
          <w:sz w:val="26"/>
          <w:szCs w:val="26"/>
        </w:rPr>
        <w:t>Introducción</w:t>
      </w:r>
      <w:r w:rsidR="003A1870" w:rsidRPr="00841394">
        <w:rPr>
          <w:rFonts w:ascii="Times New Roman" w:hAnsi="Times New Roman"/>
          <w:b/>
          <w:i/>
          <w:sz w:val="26"/>
          <w:szCs w:val="26"/>
        </w:rPr>
        <w:t xml:space="preserve"> </w:t>
      </w:r>
    </w:p>
    <w:p w14:paraId="020B839F" w14:textId="1D4510C8" w:rsidR="00F8041A" w:rsidRPr="00841394" w:rsidRDefault="00F8041A" w:rsidP="00F8041A">
      <w:pPr>
        <w:spacing w:line="240" w:lineRule="auto"/>
        <w:ind w:firstLine="284"/>
        <w:jc w:val="both"/>
        <w:rPr>
          <w:rFonts w:ascii="Times New Roman" w:hAnsi="Times New Roman"/>
          <w:sz w:val="24"/>
          <w:szCs w:val="24"/>
        </w:rPr>
      </w:pPr>
      <w:r w:rsidRPr="00841394">
        <w:rPr>
          <w:rFonts w:ascii="Times New Roman" w:hAnsi="Times New Roman"/>
          <w:sz w:val="24"/>
          <w:szCs w:val="24"/>
        </w:rPr>
        <w:t>Las Comunidades de Aprendizaje (CdA) constituyen un modelo educativo innovador basado en la educación inclusiva y en el aprendizaje dialógico. Su objetivo principal es la transformación social y educativa de los centros escolares y sus entornos mediante la participación activa de toda la comunidad (</w:t>
      </w:r>
      <w:r w:rsidR="00A535BA" w:rsidRPr="00841394">
        <w:rPr>
          <w:rFonts w:ascii="Times New Roman" w:hAnsi="Times New Roman"/>
          <w:sz w:val="24"/>
          <w:szCs w:val="24"/>
        </w:rPr>
        <w:t>Gómez del Castillo &amp; Aguilera</w:t>
      </w:r>
      <w:r w:rsidRPr="00841394">
        <w:rPr>
          <w:rFonts w:ascii="Times New Roman" w:hAnsi="Times New Roman"/>
          <w:sz w:val="24"/>
          <w:szCs w:val="24"/>
        </w:rPr>
        <w:t>, 201</w:t>
      </w:r>
      <w:r w:rsidR="00A535BA" w:rsidRPr="00841394">
        <w:rPr>
          <w:rFonts w:ascii="Times New Roman" w:hAnsi="Times New Roman"/>
          <w:sz w:val="24"/>
          <w:szCs w:val="24"/>
        </w:rPr>
        <w:t>8</w:t>
      </w:r>
      <w:r w:rsidRPr="00841394">
        <w:rPr>
          <w:rFonts w:ascii="Times New Roman" w:hAnsi="Times New Roman"/>
          <w:sz w:val="24"/>
          <w:szCs w:val="24"/>
        </w:rPr>
        <w:t>). Este enfoque no solo mejora los resultados académicos del alumnado, sino que también promueve valores como la cooperación, la equidad o la justicia social (Elboj et al., 2018).</w:t>
      </w:r>
    </w:p>
    <w:p w14:paraId="0E86B0E5" w14:textId="14D39289" w:rsidR="00A73B42" w:rsidRPr="00841394" w:rsidRDefault="00F8041A" w:rsidP="00440729">
      <w:pPr>
        <w:spacing w:line="240" w:lineRule="auto"/>
        <w:ind w:firstLine="284"/>
        <w:jc w:val="both"/>
        <w:rPr>
          <w:rFonts w:ascii="Times New Roman" w:hAnsi="Times New Roman"/>
          <w:sz w:val="24"/>
          <w:szCs w:val="24"/>
        </w:rPr>
      </w:pPr>
      <w:r w:rsidRPr="00841394">
        <w:rPr>
          <w:rFonts w:ascii="Times New Roman" w:hAnsi="Times New Roman"/>
          <w:sz w:val="24"/>
          <w:szCs w:val="24"/>
        </w:rPr>
        <w:t>Uno de los principios fundamentales de las Comunidades de Aprendizaje es la construcción de una sociedad más justa y democrática a través de la educación. Se parte de la idea de que todos los estudiantes, independientemente de su origen socioeconómico o cultural, tienen el derecho a recibir una educación de calidad y a alcanzar el máximo desarrollo de sus capacidades (Valls &amp; Kyriakides, 2013).</w:t>
      </w:r>
      <w:r w:rsidR="004E7470" w:rsidRPr="00841394">
        <w:rPr>
          <w:rFonts w:ascii="Times New Roman" w:hAnsi="Times New Roman"/>
          <w:sz w:val="24"/>
          <w:szCs w:val="24"/>
        </w:rPr>
        <w:t xml:space="preserve"> Para ello se implementas Actuac</w:t>
      </w:r>
      <w:r w:rsidR="00440729" w:rsidRPr="00841394">
        <w:rPr>
          <w:rFonts w:ascii="Times New Roman" w:hAnsi="Times New Roman"/>
          <w:sz w:val="24"/>
          <w:szCs w:val="24"/>
        </w:rPr>
        <w:t>iones Educativas de Éxito (AEE),</w:t>
      </w:r>
      <w:r w:rsidR="004E7470" w:rsidRPr="00841394">
        <w:rPr>
          <w:rFonts w:ascii="Times New Roman" w:hAnsi="Times New Roman"/>
          <w:sz w:val="24"/>
          <w:szCs w:val="24"/>
        </w:rPr>
        <w:t xml:space="preserve"> </w:t>
      </w:r>
      <w:r w:rsidR="00440729" w:rsidRPr="00841394">
        <w:rPr>
          <w:rFonts w:ascii="Times New Roman" w:hAnsi="Times New Roman"/>
          <w:sz w:val="24"/>
          <w:szCs w:val="24"/>
        </w:rPr>
        <w:t>que</w:t>
      </w:r>
      <w:r w:rsidR="004E7470" w:rsidRPr="00841394">
        <w:rPr>
          <w:rFonts w:ascii="Times New Roman" w:hAnsi="Times New Roman"/>
          <w:sz w:val="24"/>
          <w:szCs w:val="24"/>
        </w:rPr>
        <w:t xml:space="preserve"> se fundamentan en evidencias científicas y promueven la participación activa de toda la comunidad educativa, incluyendo al profesorado, alumnado, familias y otros agentes sociales</w:t>
      </w:r>
      <w:r w:rsidR="001D71CF" w:rsidRPr="00841394">
        <w:rPr>
          <w:rFonts w:ascii="Times New Roman" w:hAnsi="Times New Roman"/>
          <w:sz w:val="24"/>
          <w:szCs w:val="24"/>
        </w:rPr>
        <w:t xml:space="preserve"> (Alvárez &amp; Torras, 2016)</w:t>
      </w:r>
      <w:r w:rsidR="004E7470" w:rsidRPr="00841394">
        <w:rPr>
          <w:rFonts w:ascii="Times New Roman" w:hAnsi="Times New Roman"/>
          <w:sz w:val="24"/>
          <w:szCs w:val="24"/>
        </w:rPr>
        <w:t>.</w:t>
      </w:r>
      <w:r w:rsidR="00440729" w:rsidRPr="00841394">
        <w:rPr>
          <w:rFonts w:ascii="Times New Roman" w:hAnsi="Times New Roman"/>
          <w:sz w:val="24"/>
          <w:szCs w:val="24"/>
        </w:rPr>
        <w:t xml:space="preserve"> </w:t>
      </w:r>
      <w:r w:rsidR="00050217" w:rsidRPr="00841394">
        <w:rPr>
          <w:rFonts w:ascii="Times New Roman" w:hAnsi="Times New Roman"/>
          <w:sz w:val="24"/>
          <w:szCs w:val="24"/>
        </w:rPr>
        <w:t>Estas actuaciones educati</w:t>
      </w:r>
      <w:r w:rsidR="009B2D57" w:rsidRPr="00841394">
        <w:rPr>
          <w:rFonts w:ascii="Times New Roman" w:hAnsi="Times New Roman"/>
          <w:sz w:val="24"/>
          <w:szCs w:val="24"/>
        </w:rPr>
        <w:t xml:space="preserve">vas han </w:t>
      </w:r>
      <w:r w:rsidR="001D71CF" w:rsidRPr="00841394">
        <w:rPr>
          <w:rFonts w:ascii="Times New Roman" w:hAnsi="Times New Roman"/>
          <w:sz w:val="24"/>
          <w:szCs w:val="24"/>
        </w:rPr>
        <w:t>sido ampliamente estudiadas y aplicadas en diversos contextos, evidenciando mejoras en el aprendizaje, la convivencia y la participación familiar.</w:t>
      </w:r>
      <w:r w:rsidR="0053614B" w:rsidRPr="00841394">
        <w:rPr>
          <w:rFonts w:ascii="Times New Roman" w:hAnsi="Times New Roman"/>
          <w:sz w:val="24"/>
          <w:szCs w:val="24"/>
        </w:rPr>
        <w:t xml:space="preserve"> Entre ellas destacamos</w:t>
      </w:r>
      <w:r w:rsidR="00440729" w:rsidRPr="00841394">
        <w:rPr>
          <w:rFonts w:ascii="Times New Roman" w:hAnsi="Times New Roman"/>
          <w:sz w:val="24"/>
          <w:szCs w:val="24"/>
        </w:rPr>
        <w:t xml:space="preserve"> (Aubert et al., 2010; Elboj et al, 2002</w:t>
      </w:r>
      <w:r w:rsidR="009B2D57" w:rsidRPr="00841394">
        <w:rPr>
          <w:rFonts w:ascii="Times New Roman" w:hAnsi="Times New Roman"/>
          <w:sz w:val="24"/>
          <w:szCs w:val="24"/>
        </w:rPr>
        <w:t>; Flecha et al., 2024</w:t>
      </w:r>
      <w:r w:rsidR="00440729" w:rsidRPr="00841394">
        <w:rPr>
          <w:rFonts w:ascii="Times New Roman" w:hAnsi="Times New Roman"/>
          <w:sz w:val="24"/>
          <w:szCs w:val="24"/>
        </w:rPr>
        <w:t>)</w:t>
      </w:r>
      <w:r w:rsidR="0053614B" w:rsidRPr="00841394">
        <w:rPr>
          <w:rFonts w:ascii="Times New Roman" w:hAnsi="Times New Roman"/>
          <w:sz w:val="24"/>
          <w:szCs w:val="24"/>
        </w:rPr>
        <w:t>:</w:t>
      </w:r>
    </w:p>
    <w:p w14:paraId="133EAF62" w14:textId="1647C6CA" w:rsidR="00A73B42" w:rsidRPr="00841394" w:rsidRDefault="00A73B42" w:rsidP="0051740C">
      <w:pPr>
        <w:numPr>
          <w:ilvl w:val="0"/>
          <w:numId w:val="13"/>
        </w:numPr>
        <w:spacing w:line="240" w:lineRule="auto"/>
        <w:jc w:val="both"/>
        <w:rPr>
          <w:rFonts w:ascii="Times New Roman" w:hAnsi="Times New Roman"/>
          <w:sz w:val="24"/>
          <w:szCs w:val="24"/>
        </w:rPr>
      </w:pPr>
      <w:r w:rsidRPr="00841394">
        <w:rPr>
          <w:rFonts w:ascii="Times New Roman" w:hAnsi="Times New Roman"/>
          <w:bCs/>
          <w:sz w:val="24"/>
          <w:szCs w:val="24"/>
        </w:rPr>
        <w:t>Grupos interactivos</w:t>
      </w:r>
      <w:r w:rsidRPr="00841394">
        <w:rPr>
          <w:rFonts w:ascii="Times New Roman" w:hAnsi="Times New Roman"/>
          <w:sz w:val="24"/>
          <w:szCs w:val="24"/>
        </w:rPr>
        <w:t>: consiste en la organización del aula en pequeños grupos heterogéneos donde los estudiantes trabajan de manera colaborativa en actividades dirigidas por un adulto o voluntario. Este enfoque fomenta la interacción y el aprendizaje entre iguales</w:t>
      </w:r>
      <w:r w:rsidR="009B2D57" w:rsidRPr="00841394">
        <w:rPr>
          <w:rFonts w:ascii="Times New Roman" w:hAnsi="Times New Roman"/>
          <w:sz w:val="24"/>
          <w:szCs w:val="24"/>
        </w:rPr>
        <w:t xml:space="preserve"> y con otros adultos de la comunidad educativa, distintos del profesor, que colaboran como voluntarios en la dinamización de las relaciones de ayuda dentro del grupo</w:t>
      </w:r>
      <w:r w:rsidR="00916409" w:rsidRPr="00841394">
        <w:rPr>
          <w:rFonts w:ascii="Times New Roman" w:hAnsi="Times New Roman"/>
          <w:sz w:val="24"/>
          <w:szCs w:val="24"/>
        </w:rPr>
        <w:t>.</w:t>
      </w:r>
    </w:p>
    <w:p w14:paraId="51C0C7B5" w14:textId="07F999E5" w:rsidR="00A73B42" w:rsidRPr="00841394" w:rsidRDefault="00A73B42" w:rsidP="0051740C">
      <w:pPr>
        <w:numPr>
          <w:ilvl w:val="0"/>
          <w:numId w:val="13"/>
        </w:numPr>
        <w:spacing w:line="240" w:lineRule="auto"/>
        <w:jc w:val="both"/>
        <w:rPr>
          <w:rFonts w:ascii="Times New Roman" w:hAnsi="Times New Roman"/>
          <w:sz w:val="24"/>
          <w:szCs w:val="24"/>
        </w:rPr>
      </w:pPr>
      <w:r w:rsidRPr="00841394">
        <w:rPr>
          <w:rFonts w:ascii="Times New Roman" w:hAnsi="Times New Roman"/>
          <w:bCs/>
          <w:sz w:val="24"/>
          <w:szCs w:val="24"/>
        </w:rPr>
        <w:t>Tertulias dialógicas</w:t>
      </w:r>
      <w:r w:rsidRPr="00841394">
        <w:rPr>
          <w:rFonts w:ascii="Times New Roman" w:hAnsi="Times New Roman"/>
          <w:sz w:val="24"/>
          <w:szCs w:val="24"/>
        </w:rPr>
        <w:t>: Se trata de reuniones donde los participantes dialogan sobre textos literarios, científicos o filosóficos</w:t>
      </w:r>
      <w:r w:rsidR="009B2D57" w:rsidRPr="00841394">
        <w:rPr>
          <w:rFonts w:ascii="Times New Roman" w:hAnsi="Times New Roman"/>
          <w:sz w:val="24"/>
          <w:szCs w:val="24"/>
        </w:rPr>
        <w:t>, obras musicales, pictóricas, … de calidad reconocida</w:t>
      </w:r>
      <w:r w:rsidRPr="00841394">
        <w:rPr>
          <w:rFonts w:ascii="Times New Roman" w:hAnsi="Times New Roman"/>
          <w:sz w:val="24"/>
          <w:szCs w:val="24"/>
        </w:rPr>
        <w:t>. Este método promueve el pensamiento crítico y el desarrollo de habilidades comunicativas</w:t>
      </w:r>
      <w:r w:rsidR="009B2D57" w:rsidRPr="00841394">
        <w:rPr>
          <w:rFonts w:ascii="Times New Roman" w:hAnsi="Times New Roman"/>
          <w:sz w:val="24"/>
          <w:szCs w:val="24"/>
        </w:rPr>
        <w:t>, además del conocimiento de la propia obra de la que es objeto la tertulia</w:t>
      </w:r>
      <w:r w:rsidR="00916409" w:rsidRPr="00841394">
        <w:rPr>
          <w:rFonts w:ascii="Times New Roman" w:hAnsi="Times New Roman"/>
          <w:sz w:val="24"/>
          <w:szCs w:val="24"/>
        </w:rPr>
        <w:t>.</w:t>
      </w:r>
    </w:p>
    <w:p w14:paraId="4F500864" w14:textId="1BD50909" w:rsidR="00440729" w:rsidRPr="00841394" w:rsidRDefault="00A73B42" w:rsidP="0051740C">
      <w:pPr>
        <w:numPr>
          <w:ilvl w:val="0"/>
          <w:numId w:val="13"/>
        </w:numPr>
        <w:spacing w:line="240" w:lineRule="auto"/>
        <w:jc w:val="both"/>
        <w:rPr>
          <w:rFonts w:ascii="Times New Roman" w:hAnsi="Times New Roman"/>
          <w:sz w:val="24"/>
          <w:szCs w:val="24"/>
        </w:rPr>
      </w:pPr>
      <w:r w:rsidRPr="00841394">
        <w:rPr>
          <w:rFonts w:ascii="Times New Roman" w:hAnsi="Times New Roman"/>
          <w:bCs/>
          <w:sz w:val="24"/>
          <w:szCs w:val="24"/>
        </w:rPr>
        <w:t>Formación de familiares</w:t>
      </w:r>
      <w:r w:rsidRPr="00841394">
        <w:rPr>
          <w:rFonts w:ascii="Times New Roman" w:hAnsi="Times New Roman"/>
          <w:sz w:val="24"/>
          <w:szCs w:val="24"/>
        </w:rPr>
        <w:t>: Involucra a los familiares en el proceso educativo mediante talleres y actividades formativas</w:t>
      </w:r>
      <w:r w:rsidR="009B2D57" w:rsidRPr="00841394">
        <w:rPr>
          <w:rFonts w:ascii="Times New Roman" w:hAnsi="Times New Roman"/>
          <w:sz w:val="24"/>
          <w:szCs w:val="24"/>
        </w:rPr>
        <w:t xml:space="preserve"> para ellas y en lo que ellas decidan que necesitan o desean formarse</w:t>
      </w:r>
      <w:r w:rsidRPr="00841394">
        <w:rPr>
          <w:rFonts w:ascii="Times New Roman" w:hAnsi="Times New Roman"/>
          <w:sz w:val="24"/>
          <w:szCs w:val="24"/>
        </w:rPr>
        <w:t>. Esta participación activa de las familias contribuye</w:t>
      </w:r>
      <w:r w:rsidR="009B2D57" w:rsidRPr="00841394">
        <w:rPr>
          <w:rFonts w:ascii="Times New Roman" w:hAnsi="Times New Roman"/>
          <w:sz w:val="24"/>
          <w:szCs w:val="24"/>
        </w:rPr>
        <w:t xml:space="preserve">, además a la promoción de las propias familias, </w:t>
      </w:r>
      <w:r w:rsidRPr="00841394">
        <w:rPr>
          <w:rFonts w:ascii="Times New Roman" w:hAnsi="Times New Roman"/>
          <w:sz w:val="24"/>
          <w:szCs w:val="24"/>
        </w:rPr>
        <w:t>a crear un entorno de apoyo y mejora el rendimiento académico de los estudiantes</w:t>
      </w:r>
      <w:r w:rsidR="00050217" w:rsidRPr="00841394">
        <w:rPr>
          <w:rFonts w:ascii="Times New Roman" w:hAnsi="Times New Roman"/>
          <w:sz w:val="24"/>
          <w:szCs w:val="24"/>
        </w:rPr>
        <w:t xml:space="preserve">, </w:t>
      </w:r>
      <w:r w:rsidR="009B2D57" w:rsidRPr="00841394">
        <w:rPr>
          <w:rFonts w:ascii="Times New Roman" w:hAnsi="Times New Roman"/>
          <w:sz w:val="24"/>
          <w:szCs w:val="24"/>
        </w:rPr>
        <w:t>llegando a transformar las pautas educativas y las interacciones que se producen en el entorno familia</w:t>
      </w:r>
      <w:r w:rsidR="00050217" w:rsidRPr="00841394">
        <w:rPr>
          <w:rFonts w:ascii="Times New Roman" w:hAnsi="Times New Roman"/>
          <w:sz w:val="24"/>
          <w:szCs w:val="24"/>
        </w:rPr>
        <w:t>r</w:t>
      </w:r>
      <w:r w:rsidR="009B2D57" w:rsidRPr="00841394">
        <w:rPr>
          <w:rFonts w:ascii="Times New Roman" w:hAnsi="Times New Roman"/>
          <w:sz w:val="24"/>
          <w:szCs w:val="24"/>
        </w:rPr>
        <w:t xml:space="preserve"> y entre unas familias y otras.</w:t>
      </w:r>
    </w:p>
    <w:p w14:paraId="20F3317F" w14:textId="2F461EE9" w:rsidR="0051740C" w:rsidRPr="00841394" w:rsidRDefault="0051740C" w:rsidP="0051740C">
      <w:pPr>
        <w:numPr>
          <w:ilvl w:val="0"/>
          <w:numId w:val="13"/>
        </w:numPr>
        <w:spacing w:line="240" w:lineRule="auto"/>
        <w:jc w:val="both"/>
        <w:rPr>
          <w:rFonts w:ascii="Times New Roman" w:hAnsi="Times New Roman"/>
          <w:sz w:val="24"/>
          <w:szCs w:val="24"/>
        </w:rPr>
      </w:pPr>
      <w:r w:rsidRPr="00841394">
        <w:rPr>
          <w:rFonts w:ascii="Times New Roman" w:hAnsi="Times New Roman"/>
          <w:bCs/>
          <w:sz w:val="24"/>
          <w:szCs w:val="24"/>
        </w:rPr>
        <w:t>Comisiones mixtas</w:t>
      </w:r>
      <w:r w:rsidRPr="00841394">
        <w:rPr>
          <w:rFonts w:ascii="Times New Roman" w:hAnsi="Times New Roman"/>
          <w:sz w:val="24"/>
          <w:szCs w:val="24"/>
        </w:rPr>
        <w:t xml:space="preserve">: son grupos conformados por docentes, </w:t>
      </w:r>
      <w:r w:rsidR="009B2D57" w:rsidRPr="00841394">
        <w:rPr>
          <w:rFonts w:ascii="Times New Roman" w:hAnsi="Times New Roman"/>
          <w:sz w:val="24"/>
          <w:szCs w:val="24"/>
        </w:rPr>
        <w:t xml:space="preserve">familiares, </w:t>
      </w:r>
      <w:r w:rsidR="004B48C7" w:rsidRPr="00841394">
        <w:rPr>
          <w:rFonts w:ascii="Times New Roman" w:hAnsi="Times New Roman"/>
          <w:sz w:val="24"/>
          <w:szCs w:val="24"/>
        </w:rPr>
        <w:t>alumnos</w:t>
      </w:r>
      <w:r w:rsidRPr="00841394">
        <w:rPr>
          <w:rFonts w:ascii="Times New Roman" w:hAnsi="Times New Roman"/>
          <w:sz w:val="24"/>
          <w:szCs w:val="24"/>
        </w:rPr>
        <w:t xml:space="preserve"> y otros agentes educativos que colaboran en la organización y funcionamientos del centro, tomando decisiones para mejorar la convivencia y fomentar la participación en el proceso educativo.</w:t>
      </w:r>
      <w:r w:rsidR="000F5B1C" w:rsidRPr="00841394">
        <w:rPr>
          <w:rFonts w:ascii="Times New Roman" w:hAnsi="Times New Roman"/>
          <w:sz w:val="24"/>
          <w:szCs w:val="24"/>
        </w:rPr>
        <w:t xml:space="preserve"> </w:t>
      </w:r>
      <w:r w:rsidR="004B48C7" w:rsidRPr="00841394">
        <w:rPr>
          <w:rFonts w:ascii="Times New Roman" w:hAnsi="Times New Roman"/>
          <w:sz w:val="24"/>
          <w:szCs w:val="24"/>
        </w:rPr>
        <w:t>En principio, c</w:t>
      </w:r>
      <w:r w:rsidR="000F5B1C" w:rsidRPr="00841394">
        <w:rPr>
          <w:rFonts w:ascii="Times New Roman" w:hAnsi="Times New Roman"/>
          <w:sz w:val="24"/>
          <w:szCs w:val="24"/>
        </w:rPr>
        <w:t>ada comisión mixta se plantea por objetivo el logro de uno de los sueños planteados en la fase de sueño del proceso de transformación del centro en una Comunidad de Aprendizaje.</w:t>
      </w:r>
    </w:p>
    <w:p w14:paraId="6FB5F555" w14:textId="2AB4ACC8" w:rsidR="00A73B42" w:rsidRPr="00841394" w:rsidRDefault="00A73B42" w:rsidP="0051740C">
      <w:pPr>
        <w:numPr>
          <w:ilvl w:val="0"/>
          <w:numId w:val="13"/>
        </w:numPr>
        <w:spacing w:line="240" w:lineRule="auto"/>
        <w:jc w:val="both"/>
        <w:rPr>
          <w:rFonts w:ascii="Times New Roman" w:hAnsi="Times New Roman"/>
          <w:sz w:val="24"/>
          <w:szCs w:val="24"/>
        </w:rPr>
      </w:pPr>
      <w:r w:rsidRPr="00841394">
        <w:rPr>
          <w:rFonts w:ascii="Times New Roman" w:hAnsi="Times New Roman"/>
          <w:bCs/>
          <w:sz w:val="24"/>
          <w:szCs w:val="24"/>
        </w:rPr>
        <w:t>Modelo dialógico de prevención y resolución de conflictos</w:t>
      </w:r>
      <w:r w:rsidRPr="00841394">
        <w:rPr>
          <w:rFonts w:ascii="Times New Roman" w:hAnsi="Times New Roman"/>
          <w:sz w:val="24"/>
          <w:szCs w:val="24"/>
        </w:rPr>
        <w:t xml:space="preserve">: </w:t>
      </w:r>
      <w:r w:rsidR="000F5B1C" w:rsidRPr="00841394">
        <w:rPr>
          <w:rFonts w:ascii="Times New Roman" w:hAnsi="Times New Roman"/>
          <w:sz w:val="24"/>
          <w:szCs w:val="24"/>
        </w:rPr>
        <w:t xml:space="preserve">Supone un modelo de actuación sobre la convivencia que supera a los modelos disciplinario y mediador implicando a toda la comunidad (no solo a una figura de autoridad o a un mediador) en la gestión de la convivencia. </w:t>
      </w:r>
      <w:r w:rsidRPr="00841394">
        <w:rPr>
          <w:rFonts w:ascii="Times New Roman" w:hAnsi="Times New Roman"/>
          <w:sz w:val="24"/>
          <w:szCs w:val="24"/>
        </w:rPr>
        <w:t>Este modelo se basa en el diálogo igualitario para resolver conflictos y prevenir situaciones de violencia. Fomenta un ambiente de respeto y convivencia pacífica</w:t>
      </w:r>
      <w:r w:rsidR="000F5B1C" w:rsidRPr="00841394">
        <w:rPr>
          <w:rFonts w:ascii="Times New Roman" w:hAnsi="Times New Roman"/>
          <w:sz w:val="24"/>
          <w:szCs w:val="24"/>
        </w:rPr>
        <w:t>.</w:t>
      </w:r>
    </w:p>
    <w:p w14:paraId="469C8F97" w14:textId="537AD28D" w:rsidR="00A73B42" w:rsidRPr="00841394" w:rsidRDefault="00A73B42" w:rsidP="0051740C">
      <w:pPr>
        <w:numPr>
          <w:ilvl w:val="0"/>
          <w:numId w:val="13"/>
        </w:numPr>
        <w:spacing w:line="240" w:lineRule="auto"/>
        <w:jc w:val="both"/>
        <w:rPr>
          <w:rFonts w:ascii="Times New Roman" w:hAnsi="Times New Roman"/>
          <w:sz w:val="24"/>
          <w:szCs w:val="24"/>
        </w:rPr>
      </w:pPr>
      <w:r w:rsidRPr="00841394">
        <w:rPr>
          <w:rFonts w:ascii="Times New Roman" w:hAnsi="Times New Roman"/>
          <w:bCs/>
          <w:sz w:val="24"/>
          <w:szCs w:val="24"/>
        </w:rPr>
        <w:t>Formación dialógica del profesorado</w:t>
      </w:r>
      <w:r w:rsidRPr="00841394">
        <w:rPr>
          <w:rFonts w:ascii="Times New Roman" w:hAnsi="Times New Roman"/>
          <w:sz w:val="24"/>
          <w:szCs w:val="24"/>
        </w:rPr>
        <w:t>: Consiste en la capacitación continua de los docentes en metodologías dialógicas y colaborativas</w:t>
      </w:r>
      <w:r w:rsidR="000F5B1C" w:rsidRPr="00841394">
        <w:rPr>
          <w:rFonts w:ascii="Times New Roman" w:hAnsi="Times New Roman"/>
          <w:sz w:val="24"/>
          <w:szCs w:val="24"/>
        </w:rPr>
        <w:t xml:space="preserve"> a través de procesos de formación, igualmente dialógicos y colaborativos. Suele concretarse en el desarrollo de Tertulias Pedag</w:t>
      </w:r>
      <w:r w:rsidR="004B48C7" w:rsidRPr="00841394">
        <w:rPr>
          <w:rFonts w:ascii="Times New Roman" w:hAnsi="Times New Roman"/>
          <w:sz w:val="24"/>
          <w:szCs w:val="24"/>
        </w:rPr>
        <w:t>ó</w:t>
      </w:r>
      <w:r w:rsidR="000F5B1C" w:rsidRPr="00841394">
        <w:rPr>
          <w:rFonts w:ascii="Times New Roman" w:hAnsi="Times New Roman"/>
          <w:sz w:val="24"/>
          <w:szCs w:val="24"/>
        </w:rPr>
        <w:t>gicas Dialógicas en torno a obras relevantes en el campo de la educación.</w:t>
      </w:r>
    </w:p>
    <w:p w14:paraId="7F3D6274" w14:textId="29EC4B82" w:rsidR="00A73B42" w:rsidRPr="00841394" w:rsidRDefault="00440729" w:rsidP="0051740C">
      <w:pPr>
        <w:numPr>
          <w:ilvl w:val="0"/>
          <w:numId w:val="13"/>
        </w:numPr>
        <w:spacing w:line="240" w:lineRule="auto"/>
        <w:jc w:val="both"/>
        <w:rPr>
          <w:rFonts w:ascii="Times New Roman" w:hAnsi="Times New Roman"/>
          <w:sz w:val="24"/>
          <w:szCs w:val="24"/>
        </w:rPr>
      </w:pPr>
      <w:r w:rsidRPr="00841394">
        <w:rPr>
          <w:rFonts w:ascii="Times New Roman" w:hAnsi="Times New Roman"/>
          <w:bCs/>
          <w:sz w:val="24"/>
          <w:szCs w:val="24"/>
        </w:rPr>
        <w:t>Extensión del tiempo de aprendizaje</w:t>
      </w:r>
      <w:r w:rsidR="000F5B1C" w:rsidRPr="00841394">
        <w:rPr>
          <w:rFonts w:ascii="Times New Roman" w:hAnsi="Times New Roman"/>
          <w:bCs/>
          <w:sz w:val="24"/>
          <w:szCs w:val="24"/>
        </w:rPr>
        <w:t xml:space="preserve"> más allá del horario escolar, en el que se realizan actividades escolares o extracurriculares. Esta AEE m</w:t>
      </w:r>
      <w:r w:rsidRPr="00841394">
        <w:rPr>
          <w:rFonts w:ascii="Times New Roman" w:hAnsi="Times New Roman"/>
          <w:bCs/>
          <w:sz w:val="24"/>
          <w:szCs w:val="24"/>
        </w:rPr>
        <w:t xml:space="preserve">uchas veces </w:t>
      </w:r>
      <w:r w:rsidR="000F5B1C" w:rsidRPr="00841394">
        <w:rPr>
          <w:rFonts w:ascii="Times New Roman" w:hAnsi="Times New Roman"/>
          <w:bCs/>
          <w:sz w:val="24"/>
          <w:szCs w:val="24"/>
        </w:rPr>
        <w:t>se concreta</w:t>
      </w:r>
      <w:r w:rsidRPr="00841394">
        <w:rPr>
          <w:rFonts w:ascii="Times New Roman" w:hAnsi="Times New Roman"/>
          <w:bCs/>
          <w:sz w:val="24"/>
          <w:szCs w:val="24"/>
        </w:rPr>
        <w:t xml:space="preserve"> en </w:t>
      </w:r>
      <w:r w:rsidR="000F5B1C" w:rsidRPr="00841394">
        <w:rPr>
          <w:rFonts w:ascii="Times New Roman" w:hAnsi="Times New Roman"/>
          <w:bCs/>
          <w:sz w:val="24"/>
          <w:szCs w:val="24"/>
        </w:rPr>
        <w:t>los denominados “Clubs de Deberes” o “B</w:t>
      </w:r>
      <w:r w:rsidR="00A73B42" w:rsidRPr="00841394">
        <w:rPr>
          <w:rFonts w:ascii="Times New Roman" w:hAnsi="Times New Roman"/>
          <w:bCs/>
          <w:sz w:val="24"/>
          <w:szCs w:val="24"/>
        </w:rPr>
        <w:t>iblioteca</w:t>
      </w:r>
      <w:r w:rsidRPr="00841394">
        <w:rPr>
          <w:rFonts w:ascii="Times New Roman" w:hAnsi="Times New Roman"/>
          <w:bCs/>
          <w:sz w:val="24"/>
          <w:szCs w:val="24"/>
        </w:rPr>
        <w:t>s</w:t>
      </w:r>
      <w:r w:rsidR="000F5B1C" w:rsidRPr="00841394">
        <w:rPr>
          <w:rFonts w:ascii="Times New Roman" w:hAnsi="Times New Roman"/>
          <w:bCs/>
          <w:sz w:val="24"/>
          <w:szCs w:val="24"/>
        </w:rPr>
        <w:t xml:space="preserve"> T</w:t>
      </w:r>
      <w:r w:rsidR="00A73B42" w:rsidRPr="00841394">
        <w:rPr>
          <w:rFonts w:ascii="Times New Roman" w:hAnsi="Times New Roman"/>
          <w:bCs/>
          <w:sz w:val="24"/>
          <w:szCs w:val="24"/>
        </w:rPr>
        <w:t>utorizada</w:t>
      </w:r>
      <w:r w:rsidRPr="00841394">
        <w:rPr>
          <w:rFonts w:ascii="Times New Roman" w:hAnsi="Times New Roman"/>
          <w:bCs/>
          <w:sz w:val="24"/>
          <w:szCs w:val="24"/>
        </w:rPr>
        <w:t>s</w:t>
      </w:r>
      <w:r w:rsidR="000F5B1C" w:rsidRPr="00841394">
        <w:rPr>
          <w:rFonts w:ascii="Times New Roman" w:hAnsi="Times New Roman"/>
          <w:sz w:val="24"/>
          <w:szCs w:val="24"/>
        </w:rPr>
        <w:t>”, que</w:t>
      </w:r>
      <w:r w:rsidRPr="00841394">
        <w:rPr>
          <w:rFonts w:ascii="Times New Roman" w:hAnsi="Times New Roman"/>
          <w:sz w:val="24"/>
          <w:szCs w:val="24"/>
        </w:rPr>
        <w:t xml:space="preserve"> son e</w:t>
      </w:r>
      <w:r w:rsidR="00A73B42" w:rsidRPr="00841394">
        <w:rPr>
          <w:rFonts w:ascii="Times New Roman" w:hAnsi="Times New Roman"/>
          <w:sz w:val="24"/>
          <w:szCs w:val="24"/>
        </w:rPr>
        <w:t xml:space="preserve">spacios donde </w:t>
      </w:r>
      <w:r w:rsidR="00916409" w:rsidRPr="00841394">
        <w:rPr>
          <w:rFonts w:ascii="Times New Roman" w:hAnsi="Times New Roman"/>
          <w:sz w:val="24"/>
          <w:szCs w:val="24"/>
        </w:rPr>
        <w:t xml:space="preserve">todos </w:t>
      </w:r>
      <w:r w:rsidR="00A73B42" w:rsidRPr="00841394">
        <w:rPr>
          <w:rFonts w:ascii="Times New Roman" w:hAnsi="Times New Roman"/>
          <w:sz w:val="24"/>
          <w:szCs w:val="24"/>
        </w:rPr>
        <w:t xml:space="preserve">los estudiantes </w:t>
      </w:r>
      <w:r w:rsidR="00916409" w:rsidRPr="00841394">
        <w:rPr>
          <w:rFonts w:ascii="Times New Roman" w:hAnsi="Times New Roman"/>
          <w:sz w:val="24"/>
          <w:szCs w:val="24"/>
        </w:rPr>
        <w:t xml:space="preserve">aumentan su tiempo de aprendizaje y </w:t>
      </w:r>
      <w:r w:rsidR="00A73B42" w:rsidRPr="00841394">
        <w:rPr>
          <w:rFonts w:ascii="Times New Roman" w:hAnsi="Times New Roman"/>
          <w:sz w:val="24"/>
          <w:szCs w:val="24"/>
        </w:rPr>
        <w:t>pueden recibir apoyo académico fuera del horario escolar, con la ayuda de tutores voluntarios</w:t>
      </w:r>
      <w:r w:rsidR="000F5B1C" w:rsidRPr="00841394">
        <w:rPr>
          <w:rFonts w:ascii="Times New Roman" w:hAnsi="Times New Roman"/>
          <w:sz w:val="24"/>
          <w:szCs w:val="24"/>
        </w:rPr>
        <w:t xml:space="preserve"> o de otros compañeros</w:t>
      </w:r>
      <w:r w:rsidR="00A73B42" w:rsidRPr="00841394">
        <w:rPr>
          <w:rFonts w:ascii="Times New Roman" w:hAnsi="Times New Roman"/>
          <w:sz w:val="24"/>
          <w:szCs w:val="24"/>
        </w:rPr>
        <w:t xml:space="preserve">. </w:t>
      </w:r>
    </w:p>
    <w:p w14:paraId="4DD6792C" w14:textId="3BA9C111" w:rsidR="002B7CA3" w:rsidRPr="00841394" w:rsidRDefault="002B7CA3" w:rsidP="002B7CA3">
      <w:pPr>
        <w:spacing w:line="240" w:lineRule="auto"/>
        <w:jc w:val="both"/>
        <w:rPr>
          <w:rFonts w:ascii="Times New Roman" w:hAnsi="Times New Roman"/>
          <w:b/>
          <w:sz w:val="26"/>
          <w:szCs w:val="26"/>
        </w:rPr>
      </w:pPr>
      <w:r w:rsidRPr="00841394">
        <w:rPr>
          <w:rFonts w:ascii="Times New Roman" w:hAnsi="Times New Roman"/>
          <w:b/>
          <w:i/>
          <w:sz w:val="26"/>
          <w:szCs w:val="26"/>
        </w:rPr>
        <w:t xml:space="preserve">1.2. </w:t>
      </w:r>
      <w:r w:rsidR="002D483B" w:rsidRPr="00841394">
        <w:rPr>
          <w:rFonts w:ascii="Times New Roman" w:hAnsi="Times New Roman"/>
          <w:b/>
          <w:i/>
          <w:sz w:val="26"/>
          <w:szCs w:val="26"/>
        </w:rPr>
        <w:t>Objetivos</w:t>
      </w:r>
    </w:p>
    <w:p w14:paraId="505CE0DB" w14:textId="7A6E4F1E" w:rsidR="00A53EA3" w:rsidRPr="00841394" w:rsidRDefault="00A53EA3" w:rsidP="002B7CA3">
      <w:pPr>
        <w:spacing w:line="240" w:lineRule="auto"/>
        <w:ind w:firstLine="284"/>
        <w:jc w:val="both"/>
        <w:rPr>
          <w:rFonts w:ascii="Times New Roman" w:hAnsi="Times New Roman"/>
          <w:sz w:val="24"/>
          <w:szCs w:val="24"/>
        </w:rPr>
      </w:pPr>
      <w:r w:rsidRPr="00841394">
        <w:rPr>
          <w:rFonts w:ascii="Times New Roman" w:hAnsi="Times New Roman"/>
          <w:sz w:val="24"/>
          <w:szCs w:val="24"/>
        </w:rPr>
        <w:t>Este trabajo ha sido realizado como parte del Proyecto de Investigación denominado “Impacto de las Actuaciones Educativas, de la Red Andaluza de Escuelas Comunidades de Aprendizaje, sobre el Rendimiento y la Convivencia Escolar (IMPACdA)” del Ministerio de Ciencia e Innovación (Nº PID2021-122302N), pretendiendo alcanzar los siguientes objetivos:</w:t>
      </w:r>
    </w:p>
    <w:p w14:paraId="0618FB98" w14:textId="364B5418" w:rsidR="00CA0A3E" w:rsidRPr="00841394" w:rsidRDefault="0051740C" w:rsidP="00CA0A3E">
      <w:pPr>
        <w:pStyle w:val="NormalWeb"/>
        <w:numPr>
          <w:ilvl w:val="0"/>
          <w:numId w:val="8"/>
        </w:numPr>
        <w:spacing w:after="200" w:afterAutospacing="0"/>
        <w:ind w:left="641" w:hanging="357"/>
      </w:pPr>
      <w:r w:rsidRPr="00841394">
        <w:t>Explorar las Actuaciones Educativas de Éxito que se están implementando en las Comunida</w:t>
      </w:r>
      <w:r w:rsidR="006520EF" w:rsidRPr="00841394">
        <w:t>des de Aprendizaje en Andalucía y la estrategia de</w:t>
      </w:r>
      <w:r w:rsidR="004B48C7" w:rsidRPr="00841394">
        <w:t xml:space="preserve"> implementación llevada a cabo</w:t>
      </w:r>
      <w:r w:rsidR="006520EF" w:rsidRPr="00841394">
        <w:t>.</w:t>
      </w:r>
    </w:p>
    <w:p w14:paraId="5379F410" w14:textId="02E5DF1D" w:rsidR="0051740C" w:rsidRPr="00841394" w:rsidRDefault="0051740C" w:rsidP="0051740C">
      <w:pPr>
        <w:pStyle w:val="NormalWeb"/>
        <w:numPr>
          <w:ilvl w:val="0"/>
          <w:numId w:val="8"/>
        </w:numPr>
      </w:pPr>
      <w:r w:rsidRPr="00841394">
        <w:t xml:space="preserve">Explicar cómo operan las Comisiones Mixtas </w:t>
      </w:r>
      <w:r w:rsidR="00CA0A3E" w:rsidRPr="00841394">
        <w:t>como espacios de participación en las Comunidades de Aprendizaje</w:t>
      </w:r>
      <w:r w:rsidRPr="00841394">
        <w:t>.</w:t>
      </w:r>
      <w:r w:rsidR="000F5B1C" w:rsidRPr="00841394">
        <w:t xml:space="preserve"> </w:t>
      </w:r>
    </w:p>
    <w:p w14:paraId="3131395E" w14:textId="7A60766C" w:rsidR="002B7CA3" w:rsidRPr="00841394" w:rsidRDefault="002B7CA3" w:rsidP="002B7CA3">
      <w:pPr>
        <w:spacing w:line="240" w:lineRule="auto"/>
        <w:jc w:val="both"/>
        <w:rPr>
          <w:rFonts w:ascii="Times New Roman" w:hAnsi="Times New Roman"/>
          <w:b/>
          <w:sz w:val="26"/>
          <w:szCs w:val="26"/>
        </w:rPr>
      </w:pPr>
      <w:r w:rsidRPr="00841394">
        <w:rPr>
          <w:rFonts w:ascii="Times New Roman" w:hAnsi="Times New Roman"/>
          <w:b/>
          <w:i/>
          <w:sz w:val="26"/>
          <w:szCs w:val="26"/>
        </w:rPr>
        <w:t xml:space="preserve">1.3. </w:t>
      </w:r>
      <w:r w:rsidR="002D483B" w:rsidRPr="00841394">
        <w:rPr>
          <w:rFonts w:ascii="Times New Roman" w:hAnsi="Times New Roman"/>
          <w:b/>
          <w:i/>
          <w:sz w:val="26"/>
          <w:szCs w:val="26"/>
        </w:rPr>
        <w:t>Metodología</w:t>
      </w:r>
      <w:r w:rsidRPr="00841394">
        <w:rPr>
          <w:rFonts w:ascii="Times New Roman" w:hAnsi="Times New Roman"/>
          <w:b/>
          <w:i/>
          <w:sz w:val="26"/>
          <w:szCs w:val="26"/>
        </w:rPr>
        <w:t xml:space="preserve"> </w:t>
      </w:r>
    </w:p>
    <w:p w14:paraId="11D49238" w14:textId="2662C513" w:rsidR="0040582C" w:rsidRPr="00841394" w:rsidRDefault="0040582C" w:rsidP="0040582C">
      <w:pPr>
        <w:spacing w:line="240" w:lineRule="auto"/>
        <w:ind w:firstLine="284"/>
        <w:jc w:val="both"/>
        <w:rPr>
          <w:rFonts w:ascii="Times New Roman" w:hAnsi="Times New Roman"/>
          <w:sz w:val="24"/>
          <w:szCs w:val="24"/>
        </w:rPr>
      </w:pPr>
      <w:r w:rsidRPr="00841394">
        <w:rPr>
          <w:rFonts w:ascii="Times New Roman" w:hAnsi="Times New Roman"/>
          <w:sz w:val="24"/>
          <w:szCs w:val="24"/>
        </w:rPr>
        <w:t>Este estudio, de carácter descriptivo y con un enfoque cuantitativo (Meneses et al., 2019), se fundamenta en la recopilación y el análisis de datos numéricos provenientes del Proyecto I+D previamente citado.</w:t>
      </w:r>
    </w:p>
    <w:p w14:paraId="70017292" w14:textId="6F9F3EE2" w:rsidR="00AF2B28" w:rsidRPr="00841394" w:rsidRDefault="00AF2B28" w:rsidP="00AF2B28">
      <w:pPr>
        <w:spacing w:line="240" w:lineRule="auto"/>
        <w:ind w:firstLine="284"/>
        <w:jc w:val="both"/>
        <w:rPr>
          <w:rFonts w:ascii="Times New Roman" w:hAnsi="Times New Roman"/>
          <w:sz w:val="24"/>
          <w:szCs w:val="24"/>
        </w:rPr>
      </w:pPr>
      <w:r w:rsidRPr="00841394">
        <w:rPr>
          <w:rFonts w:ascii="Times New Roman" w:hAnsi="Times New Roman"/>
          <w:sz w:val="24"/>
          <w:szCs w:val="24"/>
        </w:rPr>
        <w:t xml:space="preserve">Los centros constituidos como Comunidad de Aprendizaje en </w:t>
      </w:r>
      <w:r w:rsidR="0040582C" w:rsidRPr="00841394">
        <w:rPr>
          <w:rFonts w:ascii="Times New Roman" w:hAnsi="Times New Roman"/>
          <w:sz w:val="24"/>
          <w:szCs w:val="24"/>
        </w:rPr>
        <w:t>Andalucía</w:t>
      </w:r>
      <w:r w:rsidR="003B1799" w:rsidRPr="00841394">
        <w:rPr>
          <w:rFonts w:ascii="Times New Roman" w:hAnsi="Times New Roman"/>
          <w:sz w:val="24"/>
          <w:szCs w:val="24"/>
        </w:rPr>
        <w:t xml:space="preserve"> </w:t>
      </w:r>
      <w:r w:rsidRPr="00841394">
        <w:rPr>
          <w:rFonts w:ascii="Times New Roman" w:hAnsi="Times New Roman"/>
          <w:sz w:val="24"/>
          <w:szCs w:val="24"/>
        </w:rPr>
        <w:t>en el curso 2022/2023</w:t>
      </w:r>
      <w:r w:rsidR="00635DA8" w:rsidRPr="00841394">
        <w:rPr>
          <w:rFonts w:ascii="Times New Roman" w:hAnsi="Times New Roman"/>
          <w:sz w:val="24"/>
          <w:szCs w:val="24"/>
        </w:rPr>
        <w:t>, cuando se comienza la recogida de los datos</w:t>
      </w:r>
      <w:r w:rsidRPr="00841394">
        <w:rPr>
          <w:rFonts w:ascii="Times New Roman" w:hAnsi="Times New Roman"/>
          <w:sz w:val="24"/>
          <w:szCs w:val="24"/>
        </w:rPr>
        <w:t xml:space="preserve">, es de </w:t>
      </w:r>
      <w:r w:rsidR="0040582C" w:rsidRPr="00841394">
        <w:rPr>
          <w:rFonts w:ascii="Times New Roman" w:hAnsi="Times New Roman"/>
          <w:sz w:val="24"/>
          <w:szCs w:val="24"/>
        </w:rPr>
        <w:t>175</w:t>
      </w:r>
      <w:r w:rsidRPr="00841394">
        <w:rPr>
          <w:rFonts w:ascii="Times New Roman" w:hAnsi="Times New Roman"/>
          <w:sz w:val="24"/>
          <w:szCs w:val="24"/>
        </w:rPr>
        <w:t xml:space="preserve"> y</w:t>
      </w:r>
      <w:r w:rsidR="00635DA8" w:rsidRPr="00841394">
        <w:rPr>
          <w:rFonts w:ascii="Times New Roman" w:hAnsi="Times New Roman"/>
          <w:sz w:val="24"/>
          <w:szCs w:val="24"/>
        </w:rPr>
        <w:t xml:space="preserve"> la</w:t>
      </w:r>
      <w:r w:rsidRPr="00841394">
        <w:rPr>
          <w:rFonts w:ascii="Times New Roman" w:hAnsi="Times New Roman"/>
          <w:sz w:val="24"/>
          <w:szCs w:val="24"/>
        </w:rPr>
        <w:t xml:space="preserve"> muestra </w:t>
      </w:r>
      <w:r w:rsidR="00635DA8" w:rsidRPr="00841394">
        <w:rPr>
          <w:rFonts w:ascii="Times New Roman" w:hAnsi="Times New Roman"/>
          <w:sz w:val="24"/>
          <w:szCs w:val="24"/>
        </w:rPr>
        <w:t>no aleatoria con la que se trabaja</w:t>
      </w:r>
      <w:r w:rsidR="0070352B" w:rsidRPr="00841394">
        <w:rPr>
          <w:rFonts w:ascii="Times New Roman" w:hAnsi="Times New Roman"/>
          <w:sz w:val="24"/>
          <w:szCs w:val="24"/>
        </w:rPr>
        <w:t xml:space="preserve"> en este estudio</w:t>
      </w:r>
      <w:r w:rsidR="00635DA8" w:rsidRPr="00841394">
        <w:rPr>
          <w:rFonts w:ascii="Times New Roman" w:hAnsi="Times New Roman"/>
          <w:sz w:val="24"/>
          <w:szCs w:val="24"/>
        </w:rPr>
        <w:t xml:space="preserve"> es </w:t>
      </w:r>
      <w:r w:rsidRPr="00841394">
        <w:rPr>
          <w:rFonts w:ascii="Times New Roman" w:hAnsi="Times New Roman"/>
          <w:sz w:val="24"/>
          <w:szCs w:val="24"/>
        </w:rPr>
        <w:t xml:space="preserve">de </w:t>
      </w:r>
      <w:r w:rsidR="0040582C" w:rsidRPr="00841394">
        <w:rPr>
          <w:rFonts w:ascii="Times New Roman" w:hAnsi="Times New Roman"/>
          <w:sz w:val="24"/>
          <w:szCs w:val="24"/>
        </w:rPr>
        <w:t>62</w:t>
      </w:r>
      <w:r w:rsidR="00635DA8" w:rsidRPr="00841394">
        <w:rPr>
          <w:rFonts w:ascii="Times New Roman" w:hAnsi="Times New Roman"/>
          <w:sz w:val="24"/>
          <w:szCs w:val="24"/>
        </w:rPr>
        <w:t xml:space="preserve"> centros,</w:t>
      </w:r>
      <w:r w:rsidR="00747B92" w:rsidRPr="00841394">
        <w:rPr>
          <w:rFonts w:ascii="Times New Roman" w:hAnsi="Times New Roman"/>
          <w:sz w:val="24"/>
          <w:szCs w:val="24"/>
        </w:rPr>
        <w:t xml:space="preserve"> </w:t>
      </w:r>
      <w:r w:rsidR="0040582C" w:rsidRPr="00841394">
        <w:rPr>
          <w:rFonts w:ascii="Times New Roman" w:hAnsi="Times New Roman"/>
          <w:sz w:val="24"/>
          <w:szCs w:val="24"/>
        </w:rPr>
        <w:t>lo que supone más de un tercio de la población (35,</w:t>
      </w:r>
      <w:r w:rsidR="00747B92" w:rsidRPr="00841394">
        <w:rPr>
          <w:rFonts w:ascii="Times New Roman" w:hAnsi="Times New Roman"/>
          <w:sz w:val="24"/>
          <w:szCs w:val="24"/>
        </w:rPr>
        <w:t>4%</w:t>
      </w:r>
      <w:r w:rsidR="0040582C" w:rsidRPr="00841394">
        <w:rPr>
          <w:rFonts w:ascii="Times New Roman" w:hAnsi="Times New Roman"/>
          <w:sz w:val="24"/>
          <w:szCs w:val="24"/>
        </w:rPr>
        <w:t>)</w:t>
      </w:r>
      <w:r w:rsidR="00635DA8" w:rsidRPr="00841394">
        <w:rPr>
          <w:rFonts w:ascii="Times New Roman" w:hAnsi="Times New Roman"/>
          <w:sz w:val="24"/>
          <w:szCs w:val="24"/>
        </w:rPr>
        <w:t>.</w:t>
      </w:r>
      <w:r w:rsidR="003B1799" w:rsidRPr="00841394">
        <w:rPr>
          <w:rFonts w:ascii="Times New Roman" w:hAnsi="Times New Roman"/>
          <w:sz w:val="24"/>
          <w:szCs w:val="24"/>
        </w:rPr>
        <w:t xml:space="preserve"> A continuación, se desglosan el número de centros en cada una de las ocho provincias</w:t>
      </w:r>
      <w:r w:rsidR="0070352B" w:rsidRPr="00841394">
        <w:rPr>
          <w:rFonts w:ascii="Times New Roman" w:hAnsi="Times New Roman"/>
          <w:sz w:val="24"/>
          <w:szCs w:val="24"/>
        </w:rPr>
        <w:t xml:space="preserve"> andaluzas</w:t>
      </w:r>
      <w:r w:rsidR="003B1799" w:rsidRPr="00841394">
        <w:rPr>
          <w:rFonts w:ascii="Times New Roman" w:hAnsi="Times New Roman"/>
          <w:sz w:val="24"/>
          <w:szCs w:val="24"/>
        </w:rPr>
        <w:t>:</w:t>
      </w:r>
    </w:p>
    <w:tbl>
      <w:tblPr>
        <w:tblStyle w:val="Tablaconcuadrcula"/>
        <w:tblW w:w="0" w:type="auto"/>
        <w:jc w:val="center"/>
        <w:tblLook w:val="04A0" w:firstRow="1" w:lastRow="0" w:firstColumn="1" w:lastColumn="0" w:noHBand="0" w:noVBand="1"/>
      </w:tblPr>
      <w:tblGrid>
        <w:gridCol w:w="1628"/>
        <w:gridCol w:w="2058"/>
        <w:gridCol w:w="2410"/>
      </w:tblGrid>
      <w:tr w:rsidR="00841394" w:rsidRPr="00841394" w14:paraId="4D18DEEB" w14:textId="77777777" w:rsidTr="00355F66">
        <w:trPr>
          <w:jc w:val="center"/>
        </w:trPr>
        <w:tc>
          <w:tcPr>
            <w:tcW w:w="6096" w:type="dxa"/>
            <w:gridSpan w:val="3"/>
            <w:tcBorders>
              <w:top w:val="nil"/>
              <w:left w:val="nil"/>
              <w:bottom w:val="single" w:sz="4" w:space="0" w:color="auto"/>
              <w:right w:val="nil"/>
            </w:tcBorders>
            <w:vAlign w:val="center"/>
          </w:tcPr>
          <w:p w14:paraId="164AC29E" w14:textId="6B1D5698" w:rsidR="0040582C" w:rsidRPr="00841394" w:rsidRDefault="0040582C" w:rsidP="0070352B">
            <w:pPr>
              <w:jc w:val="center"/>
              <w:rPr>
                <w:rFonts w:ascii="Times New Roman" w:hAnsi="Times New Roman"/>
                <w:b/>
                <w:sz w:val="20"/>
                <w:szCs w:val="20"/>
              </w:rPr>
            </w:pPr>
            <w:r w:rsidRPr="00841394">
              <w:rPr>
                <w:rFonts w:ascii="Times New Roman" w:hAnsi="Times New Roman"/>
                <w:b/>
                <w:sz w:val="20"/>
                <w:szCs w:val="20"/>
              </w:rPr>
              <w:t xml:space="preserve">Tabla 1. </w:t>
            </w:r>
            <w:r w:rsidRPr="00841394">
              <w:rPr>
                <w:rFonts w:ascii="Times New Roman" w:hAnsi="Times New Roman"/>
                <w:sz w:val="20"/>
                <w:szCs w:val="20"/>
              </w:rPr>
              <w:t xml:space="preserve">Centros constituidos como </w:t>
            </w:r>
            <w:r w:rsidR="0070352B" w:rsidRPr="00841394">
              <w:rPr>
                <w:rFonts w:ascii="Times New Roman" w:hAnsi="Times New Roman"/>
                <w:sz w:val="20"/>
                <w:szCs w:val="20"/>
              </w:rPr>
              <w:t>CdA</w:t>
            </w:r>
            <w:r w:rsidRPr="00841394">
              <w:rPr>
                <w:rFonts w:ascii="Times New Roman" w:hAnsi="Times New Roman"/>
                <w:sz w:val="20"/>
                <w:szCs w:val="20"/>
              </w:rPr>
              <w:t xml:space="preserve"> en Andalucía</w:t>
            </w:r>
            <w:r w:rsidR="0070352B" w:rsidRPr="00841394">
              <w:rPr>
                <w:rFonts w:ascii="Times New Roman" w:hAnsi="Times New Roman"/>
                <w:sz w:val="20"/>
                <w:szCs w:val="20"/>
              </w:rPr>
              <w:t xml:space="preserve"> y muestra de la investigación</w:t>
            </w:r>
            <w:r w:rsidRPr="00841394">
              <w:rPr>
                <w:rFonts w:ascii="Times New Roman" w:hAnsi="Times New Roman"/>
                <w:sz w:val="20"/>
                <w:szCs w:val="20"/>
              </w:rPr>
              <w:t xml:space="preserve"> (curso 2022/2023)</w:t>
            </w:r>
          </w:p>
        </w:tc>
      </w:tr>
      <w:tr w:rsidR="00841394" w:rsidRPr="00841394" w14:paraId="439C8D80" w14:textId="77777777" w:rsidTr="00355F66">
        <w:trPr>
          <w:jc w:val="center"/>
        </w:trPr>
        <w:tc>
          <w:tcPr>
            <w:tcW w:w="1628" w:type="dxa"/>
            <w:tcBorders>
              <w:top w:val="single" w:sz="4" w:space="0" w:color="auto"/>
            </w:tcBorders>
            <w:shd w:val="clear" w:color="auto" w:fill="D9D9D9" w:themeFill="background1" w:themeFillShade="D9"/>
            <w:vAlign w:val="center"/>
          </w:tcPr>
          <w:p w14:paraId="4E2CCE10" w14:textId="77777777" w:rsidR="0040582C" w:rsidRPr="00841394" w:rsidRDefault="0040582C" w:rsidP="00355F66">
            <w:pPr>
              <w:jc w:val="center"/>
              <w:rPr>
                <w:rFonts w:ascii="Times New Roman" w:hAnsi="Times New Roman"/>
                <w:b/>
                <w:sz w:val="20"/>
                <w:szCs w:val="20"/>
              </w:rPr>
            </w:pPr>
            <w:r w:rsidRPr="00841394">
              <w:rPr>
                <w:rFonts w:ascii="Times New Roman" w:hAnsi="Times New Roman"/>
                <w:b/>
                <w:sz w:val="20"/>
                <w:szCs w:val="20"/>
              </w:rPr>
              <w:t>PROVINCIA</w:t>
            </w:r>
          </w:p>
        </w:tc>
        <w:tc>
          <w:tcPr>
            <w:tcW w:w="2058" w:type="dxa"/>
            <w:tcBorders>
              <w:top w:val="single" w:sz="4" w:space="0" w:color="auto"/>
            </w:tcBorders>
            <w:shd w:val="clear" w:color="auto" w:fill="D9D9D9" w:themeFill="background1" w:themeFillShade="D9"/>
            <w:vAlign w:val="center"/>
          </w:tcPr>
          <w:p w14:paraId="27EA1CD9" w14:textId="77777777" w:rsidR="0040582C" w:rsidRPr="00841394" w:rsidRDefault="0040582C" w:rsidP="00355F66">
            <w:pPr>
              <w:jc w:val="center"/>
              <w:rPr>
                <w:rFonts w:ascii="Times New Roman" w:hAnsi="Times New Roman"/>
                <w:b/>
                <w:sz w:val="20"/>
                <w:szCs w:val="20"/>
                <w:vertAlign w:val="superscript"/>
              </w:rPr>
            </w:pPr>
            <w:r w:rsidRPr="00841394">
              <w:rPr>
                <w:rFonts w:ascii="Times New Roman" w:hAnsi="Times New Roman"/>
                <w:b/>
                <w:sz w:val="20"/>
                <w:szCs w:val="20"/>
              </w:rPr>
              <w:t>Nº CENTROS TOTALES</w:t>
            </w:r>
            <w:r w:rsidRPr="00841394">
              <w:rPr>
                <w:rFonts w:ascii="Times New Roman" w:hAnsi="Times New Roman"/>
                <w:b/>
                <w:sz w:val="20"/>
                <w:szCs w:val="20"/>
                <w:vertAlign w:val="superscript"/>
              </w:rPr>
              <w:t xml:space="preserve"> (1)</w:t>
            </w:r>
          </w:p>
        </w:tc>
        <w:tc>
          <w:tcPr>
            <w:tcW w:w="2410" w:type="dxa"/>
            <w:tcBorders>
              <w:top w:val="single" w:sz="4" w:space="0" w:color="auto"/>
            </w:tcBorders>
            <w:shd w:val="clear" w:color="auto" w:fill="D9D9D9" w:themeFill="background1" w:themeFillShade="D9"/>
            <w:vAlign w:val="center"/>
          </w:tcPr>
          <w:p w14:paraId="5B616CEC" w14:textId="77777777" w:rsidR="0040582C" w:rsidRPr="00841394" w:rsidRDefault="0040582C" w:rsidP="00355F66">
            <w:pPr>
              <w:jc w:val="center"/>
              <w:rPr>
                <w:rFonts w:ascii="Times New Roman" w:hAnsi="Times New Roman"/>
                <w:b/>
                <w:sz w:val="20"/>
                <w:szCs w:val="20"/>
              </w:rPr>
            </w:pPr>
            <w:r w:rsidRPr="00841394">
              <w:rPr>
                <w:rFonts w:ascii="Times New Roman" w:hAnsi="Times New Roman"/>
                <w:b/>
                <w:sz w:val="20"/>
                <w:szCs w:val="20"/>
              </w:rPr>
              <w:t>Nº CENTROS DE LA MUESTRA</w:t>
            </w:r>
          </w:p>
        </w:tc>
      </w:tr>
      <w:tr w:rsidR="00841394" w:rsidRPr="00841394" w14:paraId="3ED1E462" w14:textId="77777777" w:rsidTr="00355F66">
        <w:trPr>
          <w:jc w:val="center"/>
        </w:trPr>
        <w:tc>
          <w:tcPr>
            <w:tcW w:w="1628" w:type="dxa"/>
          </w:tcPr>
          <w:p w14:paraId="67ED3353" w14:textId="77777777" w:rsidR="0040582C" w:rsidRPr="00841394" w:rsidRDefault="0040582C" w:rsidP="00355F66">
            <w:pPr>
              <w:jc w:val="both"/>
              <w:rPr>
                <w:rFonts w:ascii="Times New Roman" w:hAnsi="Times New Roman"/>
                <w:sz w:val="20"/>
                <w:szCs w:val="20"/>
              </w:rPr>
            </w:pPr>
            <w:r w:rsidRPr="00841394">
              <w:rPr>
                <w:rFonts w:ascii="Times New Roman" w:hAnsi="Times New Roman"/>
                <w:sz w:val="20"/>
                <w:szCs w:val="20"/>
              </w:rPr>
              <w:t>Almería</w:t>
            </w:r>
          </w:p>
        </w:tc>
        <w:tc>
          <w:tcPr>
            <w:tcW w:w="2058" w:type="dxa"/>
            <w:vAlign w:val="center"/>
          </w:tcPr>
          <w:p w14:paraId="11D6F077" w14:textId="77777777" w:rsidR="0040582C" w:rsidRPr="00841394" w:rsidRDefault="0040582C" w:rsidP="00355F66">
            <w:pPr>
              <w:jc w:val="center"/>
              <w:rPr>
                <w:rFonts w:ascii="Times New Roman" w:hAnsi="Times New Roman"/>
                <w:sz w:val="20"/>
                <w:szCs w:val="20"/>
              </w:rPr>
            </w:pPr>
            <w:r w:rsidRPr="00841394">
              <w:rPr>
                <w:rFonts w:ascii="Times New Roman" w:hAnsi="Times New Roman"/>
                <w:sz w:val="20"/>
                <w:szCs w:val="20"/>
              </w:rPr>
              <w:t>8</w:t>
            </w:r>
          </w:p>
        </w:tc>
        <w:tc>
          <w:tcPr>
            <w:tcW w:w="2410" w:type="dxa"/>
            <w:vAlign w:val="center"/>
          </w:tcPr>
          <w:p w14:paraId="7DD3BBA0" w14:textId="77777777" w:rsidR="0040582C" w:rsidRPr="00841394" w:rsidRDefault="0040582C" w:rsidP="00355F66">
            <w:pPr>
              <w:jc w:val="center"/>
              <w:rPr>
                <w:rFonts w:ascii="Times New Roman" w:hAnsi="Times New Roman"/>
                <w:sz w:val="20"/>
                <w:szCs w:val="20"/>
              </w:rPr>
            </w:pPr>
            <w:r w:rsidRPr="00841394">
              <w:rPr>
                <w:rFonts w:ascii="Times New Roman" w:hAnsi="Times New Roman"/>
                <w:sz w:val="20"/>
                <w:szCs w:val="20"/>
              </w:rPr>
              <w:t>2</w:t>
            </w:r>
          </w:p>
        </w:tc>
      </w:tr>
      <w:tr w:rsidR="00841394" w:rsidRPr="00841394" w14:paraId="60E96233" w14:textId="77777777" w:rsidTr="00355F66">
        <w:trPr>
          <w:jc w:val="center"/>
        </w:trPr>
        <w:tc>
          <w:tcPr>
            <w:tcW w:w="1628" w:type="dxa"/>
          </w:tcPr>
          <w:p w14:paraId="153355CD" w14:textId="2451A560" w:rsidR="0040582C" w:rsidRPr="00841394" w:rsidRDefault="003B1799" w:rsidP="00355F66">
            <w:pPr>
              <w:jc w:val="both"/>
              <w:rPr>
                <w:rFonts w:ascii="Times New Roman" w:hAnsi="Times New Roman"/>
                <w:sz w:val="20"/>
                <w:szCs w:val="20"/>
              </w:rPr>
            </w:pPr>
            <w:r w:rsidRPr="00841394">
              <w:rPr>
                <w:rFonts w:ascii="Times New Roman" w:hAnsi="Times New Roman"/>
                <w:sz w:val="20"/>
                <w:szCs w:val="20"/>
              </w:rPr>
              <w:t xml:space="preserve"> </w:t>
            </w:r>
            <w:r w:rsidR="0040582C" w:rsidRPr="00841394">
              <w:rPr>
                <w:rFonts w:ascii="Times New Roman" w:hAnsi="Times New Roman"/>
                <w:sz w:val="20"/>
                <w:szCs w:val="20"/>
              </w:rPr>
              <w:t>Cádiz</w:t>
            </w:r>
          </w:p>
        </w:tc>
        <w:tc>
          <w:tcPr>
            <w:tcW w:w="2058" w:type="dxa"/>
            <w:vAlign w:val="center"/>
          </w:tcPr>
          <w:p w14:paraId="6D6F56E9" w14:textId="77777777" w:rsidR="0040582C" w:rsidRPr="00841394" w:rsidRDefault="0040582C" w:rsidP="00355F66">
            <w:pPr>
              <w:jc w:val="center"/>
              <w:rPr>
                <w:rFonts w:ascii="Times New Roman" w:hAnsi="Times New Roman"/>
                <w:sz w:val="20"/>
                <w:szCs w:val="20"/>
              </w:rPr>
            </w:pPr>
            <w:r w:rsidRPr="00841394">
              <w:rPr>
                <w:rFonts w:ascii="Times New Roman" w:hAnsi="Times New Roman"/>
                <w:sz w:val="20"/>
                <w:szCs w:val="20"/>
              </w:rPr>
              <w:t>19</w:t>
            </w:r>
          </w:p>
        </w:tc>
        <w:tc>
          <w:tcPr>
            <w:tcW w:w="2410" w:type="dxa"/>
            <w:vAlign w:val="center"/>
          </w:tcPr>
          <w:p w14:paraId="636626BF" w14:textId="77777777" w:rsidR="0040582C" w:rsidRPr="00841394" w:rsidRDefault="0040582C" w:rsidP="00355F66">
            <w:pPr>
              <w:jc w:val="center"/>
              <w:rPr>
                <w:rFonts w:ascii="Times New Roman" w:hAnsi="Times New Roman"/>
                <w:sz w:val="20"/>
                <w:szCs w:val="20"/>
              </w:rPr>
            </w:pPr>
            <w:r w:rsidRPr="00841394">
              <w:rPr>
                <w:rFonts w:ascii="Times New Roman" w:hAnsi="Times New Roman"/>
                <w:sz w:val="20"/>
                <w:szCs w:val="20"/>
              </w:rPr>
              <w:t>7</w:t>
            </w:r>
          </w:p>
        </w:tc>
      </w:tr>
      <w:tr w:rsidR="00841394" w:rsidRPr="00841394" w14:paraId="60E187D5" w14:textId="77777777" w:rsidTr="00355F66">
        <w:trPr>
          <w:jc w:val="center"/>
        </w:trPr>
        <w:tc>
          <w:tcPr>
            <w:tcW w:w="1628" w:type="dxa"/>
          </w:tcPr>
          <w:p w14:paraId="74691F2F" w14:textId="77777777" w:rsidR="0040582C" w:rsidRPr="00841394" w:rsidRDefault="0040582C" w:rsidP="00355F66">
            <w:pPr>
              <w:jc w:val="both"/>
              <w:rPr>
                <w:rFonts w:ascii="Times New Roman" w:hAnsi="Times New Roman"/>
                <w:sz w:val="20"/>
                <w:szCs w:val="20"/>
              </w:rPr>
            </w:pPr>
            <w:r w:rsidRPr="00841394">
              <w:rPr>
                <w:rFonts w:ascii="Times New Roman" w:hAnsi="Times New Roman"/>
                <w:sz w:val="20"/>
                <w:szCs w:val="20"/>
              </w:rPr>
              <w:t>Córdoba</w:t>
            </w:r>
          </w:p>
        </w:tc>
        <w:tc>
          <w:tcPr>
            <w:tcW w:w="2058" w:type="dxa"/>
            <w:vAlign w:val="center"/>
          </w:tcPr>
          <w:p w14:paraId="7FDE340C" w14:textId="77777777" w:rsidR="0040582C" w:rsidRPr="00841394" w:rsidRDefault="0040582C" w:rsidP="00355F66">
            <w:pPr>
              <w:jc w:val="center"/>
              <w:rPr>
                <w:rFonts w:ascii="Times New Roman" w:hAnsi="Times New Roman"/>
                <w:sz w:val="20"/>
                <w:szCs w:val="20"/>
              </w:rPr>
            </w:pPr>
            <w:r w:rsidRPr="00841394">
              <w:rPr>
                <w:rFonts w:ascii="Times New Roman" w:hAnsi="Times New Roman"/>
                <w:sz w:val="20"/>
                <w:szCs w:val="20"/>
              </w:rPr>
              <w:t>16</w:t>
            </w:r>
          </w:p>
        </w:tc>
        <w:tc>
          <w:tcPr>
            <w:tcW w:w="2410" w:type="dxa"/>
            <w:vAlign w:val="center"/>
          </w:tcPr>
          <w:p w14:paraId="0A7FB8CF" w14:textId="77777777" w:rsidR="0040582C" w:rsidRPr="00841394" w:rsidRDefault="0040582C" w:rsidP="00355F66">
            <w:pPr>
              <w:jc w:val="center"/>
              <w:rPr>
                <w:rFonts w:ascii="Times New Roman" w:hAnsi="Times New Roman"/>
                <w:sz w:val="20"/>
                <w:szCs w:val="20"/>
              </w:rPr>
            </w:pPr>
            <w:r w:rsidRPr="00841394">
              <w:rPr>
                <w:rFonts w:ascii="Times New Roman" w:hAnsi="Times New Roman"/>
                <w:sz w:val="20"/>
                <w:szCs w:val="20"/>
              </w:rPr>
              <w:t>8</w:t>
            </w:r>
          </w:p>
        </w:tc>
      </w:tr>
      <w:tr w:rsidR="00841394" w:rsidRPr="00841394" w14:paraId="0FADC18C" w14:textId="77777777" w:rsidTr="00355F66">
        <w:trPr>
          <w:jc w:val="center"/>
        </w:trPr>
        <w:tc>
          <w:tcPr>
            <w:tcW w:w="1628" w:type="dxa"/>
          </w:tcPr>
          <w:p w14:paraId="4724DDC8" w14:textId="77777777" w:rsidR="0040582C" w:rsidRPr="00841394" w:rsidRDefault="0040582C" w:rsidP="00355F66">
            <w:pPr>
              <w:jc w:val="both"/>
              <w:rPr>
                <w:rFonts w:ascii="Times New Roman" w:hAnsi="Times New Roman"/>
                <w:sz w:val="20"/>
                <w:szCs w:val="20"/>
              </w:rPr>
            </w:pPr>
            <w:r w:rsidRPr="00841394">
              <w:rPr>
                <w:rFonts w:ascii="Times New Roman" w:hAnsi="Times New Roman"/>
                <w:sz w:val="20"/>
                <w:szCs w:val="20"/>
              </w:rPr>
              <w:t>Granada</w:t>
            </w:r>
          </w:p>
        </w:tc>
        <w:tc>
          <w:tcPr>
            <w:tcW w:w="2058" w:type="dxa"/>
            <w:vAlign w:val="center"/>
          </w:tcPr>
          <w:p w14:paraId="6C5D0E9B" w14:textId="77777777" w:rsidR="0040582C" w:rsidRPr="00841394" w:rsidRDefault="0040582C" w:rsidP="00355F66">
            <w:pPr>
              <w:jc w:val="center"/>
              <w:rPr>
                <w:rFonts w:ascii="Times New Roman" w:hAnsi="Times New Roman"/>
                <w:sz w:val="20"/>
                <w:szCs w:val="20"/>
              </w:rPr>
            </w:pPr>
            <w:r w:rsidRPr="00841394">
              <w:rPr>
                <w:rFonts w:ascii="Times New Roman" w:hAnsi="Times New Roman"/>
                <w:sz w:val="20"/>
                <w:szCs w:val="20"/>
              </w:rPr>
              <w:t>21</w:t>
            </w:r>
          </w:p>
        </w:tc>
        <w:tc>
          <w:tcPr>
            <w:tcW w:w="2410" w:type="dxa"/>
            <w:vAlign w:val="center"/>
          </w:tcPr>
          <w:p w14:paraId="49063F0D" w14:textId="77777777" w:rsidR="0040582C" w:rsidRPr="00841394" w:rsidRDefault="0040582C" w:rsidP="00355F66">
            <w:pPr>
              <w:jc w:val="center"/>
              <w:rPr>
                <w:rFonts w:ascii="Times New Roman" w:hAnsi="Times New Roman"/>
                <w:sz w:val="20"/>
                <w:szCs w:val="20"/>
              </w:rPr>
            </w:pPr>
            <w:r w:rsidRPr="00841394">
              <w:rPr>
                <w:rFonts w:ascii="Times New Roman" w:hAnsi="Times New Roman"/>
                <w:sz w:val="20"/>
                <w:szCs w:val="20"/>
              </w:rPr>
              <w:t>6</w:t>
            </w:r>
          </w:p>
        </w:tc>
      </w:tr>
      <w:tr w:rsidR="00841394" w:rsidRPr="00841394" w14:paraId="3F8D7BD2" w14:textId="77777777" w:rsidTr="00355F66">
        <w:trPr>
          <w:jc w:val="center"/>
        </w:trPr>
        <w:tc>
          <w:tcPr>
            <w:tcW w:w="1628" w:type="dxa"/>
          </w:tcPr>
          <w:p w14:paraId="17E6D9F3" w14:textId="77777777" w:rsidR="0040582C" w:rsidRPr="00841394" w:rsidRDefault="0040582C" w:rsidP="00355F66">
            <w:pPr>
              <w:jc w:val="both"/>
              <w:rPr>
                <w:rFonts w:ascii="Times New Roman" w:hAnsi="Times New Roman"/>
                <w:sz w:val="20"/>
                <w:szCs w:val="20"/>
              </w:rPr>
            </w:pPr>
            <w:r w:rsidRPr="00841394">
              <w:rPr>
                <w:rFonts w:ascii="Times New Roman" w:hAnsi="Times New Roman"/>
                <w:sz w:val="20"/>
                <w:szCs w:val="20"/>
              </w:rPr>
              <w:t>Huelva</w:t>
            </w:r>
          </w:p>
        </w:tc>
        <w:tc>
          <w:tcPr>
            <w:tcW w:w="2058" w:type="dxa"/>
            <w:vAlign w:val="center"/>
          </w:tcPr>
          <w:p w14:paraId="0E43FAB3" w14:textId="77777777" w:rsidR="0040582C" w:rsidRPr="00841394" w:rsidRDefault="0040582C" w:rsidP="00355F66">
            <w:pPr>
              <w:jc w:val="center"/>
              <w:rPr>
                <w:rFonts w:ascii="Times New Roman" w:hAnsi="Times New Roman"/>
                <w:sz w:val="20"/>
                <w:szCs w:val="20"/>
              </w:rPr>
            </w:pPr>
            <w:r w:rsidRPr="00841394">
              <w:rPr>
                <w:rFonts w:ascii="Times New Roman" w:hAnsi="Times New Roman"/>
                <w:sz w:val="20"/>
                <w:szCs w:val="20"/>
              </w:rPr>
              <w:t>6</w:t>
            </w:r>
          </w:p>
        </w:tc>
        <w:tc>
          <w:tcPr>
            <w:tcW w:w="2410" w:type="dxa"/>
            <w:vAlign w:val="center"/>
          </w:tcPr>
          <w:p w14:paraId="60F55A13" w14:textId="77777777" w:rsidR="0040582C" w:rsidRPr="00841394" w:rsidRDefault="0040582C" w:rsidP="00355F66">
            <w:pPr>
              <w:jc w:val="center"/>
              <w:rPr>
                <w:rFonts w:ascii="Times New Roman" w:hAnsi="Times New Roman"/>
                <w:sz w:val="20"/>
                <w:szCs w:val="20"/>
              </w:rPr>
            </w:pPr>
            <w:r w:rsidRPr="00841394">
              <w:rPr>
                <w:rFonts w:ascii="Times New Roman" w:hAnsi="Times New Roman"/>
                <w:sz w:val="20"/>
                <w:szCs w:val="20"/>
              </w:rPr>
              <w:t>6</w:t>
            </w:r>
          </w:p>
        </w:tc>
      </w:tr>
      <w:tr w:rsidR="00841394" w:rsidRPr="00841394" w14:paraId="268F1D78" w14:textId="77777777" w:rsidTr="00355F66">
        <w:trPr>
          <w:jc w:val="center"/>
        </w:trPr>
        <w:tc>
          <w:tcPr>
            <w:tcW w:w="1628" w:type="dxa"/>
          </w:tcPr>
          <w:p w14:paraId="31D3F6DD" w14:textId="77777777" w:rsidR="0040582C" w:rsidRPr="00841394" w:rsidRDefault="0040582C" w:rsidP="00355F66">
            <w:pPr>
              <w:jc w:val="both"/>
              <w:rPr>
                <w:rFonts w:ascii="Times New Roman" w:hAnsi="Times New Roman"/>
                <w:sz w:val="20"/>
                <w:szCs w:val="20"/>
              </w:rPr>
            </w:pPr>
            <w:r w:rsidRPr="00841394">
              <w:rPr>
                <w:rFonts w:ascii="Times New Roman" w:hAnsi="Times New Roman"/>
                <w:sz w:val="20"/>
                <w:szCs w:val="20"/>
              </w:rPr>
              <w:t>Jaén</w:t>
            </w:r>
          </w:p>
        </w:tc>
        <w:tc>
          <w:tcPr>
            <w:tcW w:w="2058" w:type="dxa"/>
            <w:vAlign w:val="center"/>
          </w:tcPr>
          <w:p w14:paraId="2BB25261" w14:textId="77777777" w:rsidR="0040582C" w:rsidRPr="00841394" w:rsidRDefault="0040582C" w:rsidP="00355F66">
            <w:pPr>
              <w:jc w:val="center"/>
              <w:rPr>
                <w:rFonts w:ascii="Times New Roman" w:hAnsi="Times New Roman"/>
                <w:sz w:val="20"/>
                <w:szCs w:val="20"/>
              </w:rPr>
            </w:pPr>
            <w:r w:rsidRPr="00841394">
              <w:rPr>
                <w:rFonts w:ascii="Times New Roman" w:hAnsi="Times New Roman"/>
                <w:sz w:val="20"/>
                <w:szCs w:val="20"/>
              </w:rPr>
              <w:t>23</w:t>
            </w:r>
          </w:p>
        </w:tc>
        <w:tc>
          <w:tcPr>
            <w:tcW w:w="2410" w:type="dxa"/>
            <w:vAlign w:val="center"/>
          </w:tcPr>
          <w:p w14:paraId="730F21C3" w14:textId="77777777" w:rsidR="0040582C" w:rsidRPr="00841394" w:rsidRDefault="0040582C" w:rsidP="00355F66">
            <w:pPr>
              <w:jc w:val="center"/>
              <w:rPr>
                <w:rFonts w:ascii="Times New Roman" w:hAnsi="Times New Roman"/>
                <w:sz w:val="20"/>
                <w:szCs w:val="20"/>
              </w:rPr>
            </w:pPr>
            <w:r w:rsidRPr="00841394">
              <w:rPr>
                <w:rFonts w:ascii="Times New Roman" w:hAnsi="Times New Roman"/>
                <w:sz w:val="20"/>
                <w:szCs w:val="20"/>
              </w:rPr>
              <w:t>13</w:t>
            </w:r>
          </w:p>
        </w:tc>
      </w:tr>
      <w:tr w:rsidR="00841394" w:rsidRPr="00841394" w14:paraId="0E1639DB" w14:textId="77777777" w:rsidTr="00355F66">
        <w:trPr>
          <w:jc w:val="center"/>
        </w:trPr>
        <w:tc>
          <w:tcPr>
            <w:tcW w:w="1628" w:type="dxa"/>
          </w:tcPr>
          <w:p w14:paraId="5B6A4029" w14:textId="77777777" w:rsidR="0040582C" w:rsidRPr="00841394" w:rsidRDefault="0040582C" w:rsidP="00355F66">
            <w:pPr>
              <w:jc w:val="both"/>
              <w:rPr>
                <w:rFonts w:ascii="Times New Roman" w:hAnsi="Times New Roman"/>
                <w:sz w:val="20"/>
                <w:szCs w:val="20"/>
              </w:rPr>
            </w:pPr>
            <w:r w:rsidRPr="00841394">
              <w:rPr>
                <w:rFonts w:ascii="Times New Roman" w:hAnsi="Times New Roman"/>
                <w:sz w:val="20"/>
                <w:szCs w:val="20"/>
              </w:rPr>
              <w:t>Málaga</w:t>
            </w:r>
          </w:p>
        </w:tc>
        <w:tc>
          <w:tcPr>
            <w:tcW w:w="2058" w:type="dxa"/>
            <w:vAlign w:val="center"/>
          </w:tcPr>
          <w:p w14:paraId="162C4E3F" w14:textId="77777777" w:rsidR="0040582C" w:rsidRPr="00841394" w:rsidRDefault="0040582C" w:rsidP="00355F66">
            <w:pPr>
              <w:jc w:val="center"/>
              <w:rPr>
                <w:rFonts w:ascii="Times New Roman" w:hAnsi="Times New Roman"/>
                <w:sz w:val="20"/>
                <w:szCs w:val="20"/>
              </w:rPr>
            </w:pPr>
            <w:r w:rsidRPr="00841394">
              <w:rPr>
                <w:rFonts w:ascii="Times New Roman" w:hAnsi="Times New Roman"/>
                <w:sz w:val="20"/>
                <w:szCs w:val="20"/>
              </w:rPr>
              <w:t>44</w:t>
            </w:r>
          </w:p>
        </w:tc>
        <w:tc>
          <w:tcPr>
            <w:tcW w:w="2410" w:type="dxa"/>
            <w:vAlign w:val="center"/>
          </w:tcPr>
          <w:p w14:paraId="3CC28933" w14:textId="77777777" w:rsidR="0040582C" w:rsidRPr="00841394" w:rsidRDefault="0040582C" w:rsidP="00355F66">
            <w:pPr>
              <w:jc w:val="center"/>
              <w:rPr>
                <w:rFonts w:ascii="Times New Roman" w:hAnsi="Times New Roman"/>
                <w:sz w:val="20"/>
                <w:szCs w:val="20"/>
              </w:rPr>
            </w:pPr>
            <w:r w:rsidRPr="00841394">
              <w:rPr>
                <w:rFonts w:ascii="Times New Roman" w:hAnsi="Times New Roman"/>
                <w:sz w:val="20"/>
                <w:szCs w:val="20"/>
              </w:rPr>
              <w:t>3</w:t>
            </w:r>
          </w:p>
        </w:tc>
      </w:tr>
      <w:tr w:rsidR="00841394" w:rsidRPr="00841394" w14:paraId="36914894" w14:textId="77777777" w:rsidTr="00355F66">
        <w:trPr>
          <w:jc w:val="center"/>
        </w:trPr>
        <w:tc>
          <w:tcPr>
            <w:tcW w:w="1628" w:type="dxa"/>
          </w:tcPr>
          <w:p w14:paraId="05B62F40" w14:textId="77777777" w:rsidR="0040582C" w:rsidRPr="00841394" w:rsidRDefault="0040582C" w:rsidP="00355F66">
            <w:pPr>
              <w:jc w:val="both"/>
              <w:rPr>
                <w:rFonts w:ascii="Times New Roman" w:hAnsi="Times New Roman"/>
                <w:sz w:val="20"/>
                <w:szCs w:val="20"/>
              </w:rPr>
            </w:pPr>
            <w:r w:rsidRPr="00841394">
              <w:rPr>
                <w:rFonts w:ascii="Times New Roman" w:hAnsi="Times New Roman"/>
                <w:sz w:val="20"/>
                <w:szCs w:val="20"/>
              </w:rPr>
              <w:t>Sevilla</w:t>
            </w:r>
          </w:p>
        </w:tc>
        <w:tc>
          <w:tcPr>
            <w:tcW w:w="2058" w:type="dxa"/>
            <w:vAlign w:val="center"/>
          </w:tcPr>
          <w:p w14:paraId="393F4F91" w14:textId="77777777" w:rsidR="0040582C" w:rsidRPr="00841394" w:rsidRDefault="0040582C" w:rsidP="00355F66">
            <w:pPr>
              <w:jc w:val="center"/>
              <w:rPr>
                <w:rFonts w:ascii="Times New Roman" w:hAnsi="Times New Roman"/>
                <w:sz w:val="20"/>
                <w:szCs w:val="20"/>
              </w:rPr>
            </w:pPr>
            <w:r w:rsidRPr="00841394">
              <w:rPr>
                <w:rFonts w:ascii="Times New Roman" w:hAnsi="Times New Roman"/>
                <w:sz w:val="20"/>
                <w:szCs w:val="20"/>
              </w:rPr>
              <w:t>38</w:t>
            </w:r>
          </w:p>
        </w:tc>
        <w:tc>
          <w:tcPr>
            <w:tcW w:w="2410" w:type="dxa"/>
            <w:vAlign w:val="center"/>
          </w:tcPr>
          <w:p w14:paraId="4CDC32AF" w14:textId="77777777" w:rsidR="0040582C" w:rsidRPr="00841394" w:rsidRDefault="0040582C" w:rsidP="00355F66">
            <w:pPr>
              <w:jc w:val="center"/>
              <w:rPr>
                <w:rFonts w:ascii="Times New Roman" w:hAnsi="Times New Roman"/>
                <w:sz w:val="20"/>
                <w:szCs w:val="20"/>
              </w:rPr>
            </w:pPr>
            <w:r w:rsidRPr="00841394">
              <w:rPr>
                <w:rFonts w:ascii="Times New Roman" w:hAnsi="Times New Roman"/>
                <w:sz w:val="20"/>
                <w:szCs w:val="20"/>
              </w:rPr>
              <w:t>17</w:t>
            </w:r>
          </w:p>
        </w:tc>
      </w:tr>
      <w:tr w:rsidR="00841394" w:rsidRPr="00841394" w14:paraId="4A803208" w14:textId="77777777" w:rsidTr="00355F66">
        <w:trPr>
          <w:jc w:val="center"/>
        </w:trPr>
        <w:tc>
          <w:tcPr>
            <w:tcW w:w="1628" w:type="dxa"/>
            <w:tcBorders>
              <w:bottom w:val="single" w:sz="4" w:space="0" w:color="auto"/>
            </w:tcBorders>
          </w:tcPr>
          <w:p w14:paraId="7E9A29E8" w14:textId="77777777" w:rsidR="0040582C" w:rsidRPr="00841394" w:rsidRDefault="0040582C" w:rsidP="0070352B">
            <w:pPr>
              <w:jc w:val="right"/>
              <w:rPr>
                <w:rFonts w:ascii="Times New Roman" w:hAnsi="Times New Roman"/>
                <w:b/>
                <w:sz w:val="20"/>
                <w:szCs w:val="20"/>
              </w:rPr>
            </w:pPr>
            <w:r w:rsidRPr="00841394">
              <w:rPr>
                <w:rFonts w:ascii="Times New Roman" w:hAnsi="Times New Roman"/>
                <w:b/>
                <w:sz w:val="20"/>
                <w:szCs w:val="20"/>
              </w:rPr>
              <w:t>TOTAL</w:t>
            </w:r>
          </w:p>
        </w:tc>
        <w:tc>
          <w:tcPr>
            <w:tcW w:w="2058" w:type="dxa"/>
            <w:tcBorders>
              <w:bottom w:val="single" w:sz="4" w:space="0" w:color="auto"/>
            </w:tcBorders>
            <w:vAlign w:val="center"/>
          </w:tcPr>
          <w:p w14:paraId="7B46A8CE" w14:textId="77777777" w:rsidR="0040582C" w:rsidRPr="00841394" w:rsidRDefault="0040582C" w:rsidP="00355F66">
            <w:pPr>
              <w:jc w:val="center"/>
              <w:rPr>
                <w:rFonts w:ascii="Times New Roman" w:hAnsi="Times New Roman"/>
                <w:b/>
                <w:sz w:val="20"/>
                <w:szCs w:val="20"/>
              </w:rPr>
            </w:pPr>
            <w:r w:rsidRPr="00841394">
              <w:rPr>
                <w:rFonts w:ascii="Times New Roman" w:hAnsi="Times New Roman"/>
                <w:b/>
                <w:sz w:val="20"/>
                <w:szCs w:val="20"/>
              </w:rPr>
              <w:t>175</w:t>
            </w:r>
          </w:p>
        </w:tc>
        <w:tc>
          <w:tcPr>
            <w:tcW w:w="2410" w:type="dxa"/>
            <w:tcBorders>
              <w:bottom w:val="single" w:sz="4" w:space="0" w:color="auto"/>
            </w:tcBorders>
            <w:vAlign w:val="center"/>
          </w:tcPr>
          <w:p w14:paraId="60C6ED08" w14:textId="77777777" w:rsidR="0040582C" w:rsidRPr="00841394" w:rsidRDefault="0040582C" w:rsidP="00355F66">
            <w:pPr>
              <w:jc w:val="center"/>
              <w:rPr>
                <w:rFonts w:ascii="Times New Roman" w:hAnsi="Times New Roman"/>
                <w:b/>
                <w:sz w:val="20"/>
                <w:szCs w:val="20"/>
              </w:rPr>
            </w:pPr>
            <w:r w:rsidRPr="00841394">
              <w:rPr>
                <w:rFonts w:ascii="Times New Roman" w:hAnsi="Times New Roman"/>
                <w:b/>
                <w:sz w:val="20"/>
                <w:szCs w:val="20"/>
              </w:rPr>
              <w:t>62</w:t>
            </w:r>
          </w:p>
        </w:tc>
      </w:tr>
      <w:tr w:rsidR="00841394" w:rsidRPr="00841394" w14:paraId="79ED08E7" w14:textId="77777777" w:rsidTr="00355F66">
        <w:trPr>
          <w:jc w:val="center"/>
        </w:trPr>
        <w:tc>
          <w:tcPr>
            <w:tcW w:w="6096" w:type="dxa"/>
            <w:gridSpan w:val="3"/>
            <w:tcBorders>
              <w:top w:val="single" w:sz="4" w:space="0" w:color="auto"/>
              <w:left w:val="nil"/>
              <w:bottom w:val="nil"/>
              <w:right w:val="nil"/>
            </w:tcBorders>
          </w:tcPr>
          <w:p w14:paraId="330C4CDA" w14:textId="5C5CE32E" w:rsidR="0040582C" w:rsidRPr="00841394" w:rsidRDefault="0040582C" w:rsidP="00355F66">
            <w:pPr>
              <w:jc w:val="both"/>
              <w:rPr>
                <w:rFonts w:ascii="Times New Roman" w:hAnsi="Times New Roman"/>
                <w:sz w:val="20"/>
                <w:szCs w:val="20"/>
              </w:rPr>
            </w:pPr>
          </w:p>
        </w:tc>
      </w:tr>
    </w:tbl>
    <w:p w14:paraId="310E8B03" w14:textId="55A2A6C5" w:rsidR="003B1799" w:rsidRPr="00841394" w:rsidRDefault="003B1799" w:rsidP="003B1799">
      <w:pPr>
        <w:spacing w:line="240" w:lineRule="auto"/>
        <w:ind w:firstLine="284"/>
        <w:jc w:val="both"/>
        <w:rPr>
          <w:rFonts w:ascii="Times New Roman" w:hAnsi="Times New Roman"/>
          <w:sz w:val="24"/>
          <w:szCs w:val="24"/>
        </w:rPr>
      </w:pPr>
      <w:r w:rsidRPr="00841394">
        <w:rPr>
          <w:rFonts w:ascii="Times New Roman" w:hAnsi="Times New Roman"/>
          <w:sz w:val="24"/>
          <w:szCs w:val="24"/>
        </w:rPr>
        <w:t xml:space="preserve">Para la </w:t>
      </w:r>
      <w:r w:rsidR="0070352B" w:rsidRPr="00841394">
        <w:rPr>
          <w:rFonts w:ascii="Times New Roman" w:hAnsi="Times New Roman"/>
          <w:sz w:val="24"/>
          <w:szCs w:val="24"/>
        </w:rPr>
        <w:t>obtención</w:t>
      </w:r>
      <w:r w:rsidRPr="00841394">
        <w:rPr>
          <w:rFonts w:ascii="Times New Roman" w:hAnsi="Times New Roman"/>
          <w:sz w:val="24"/>
          <w:szCs w:val="24"/>
        </w:rPr>
        <w:t xml:space="preserve"> de</w:t>
      </w:r>
      <w:r w:rsidR="0070352B" w:rsidRPr="00841394">
        <w:rPr>
          <w:rFonts w:ascii="Times New Roman" w:hAnsi="Times New Roman"/>
          <w:sz w:val="24"/>
          <w:szCs w:val="24"/>
        </w:rPr>
        <w:t xml:space="preserve"> los</w:t>
      </w:r>
      <w:r w:rsidRPr="00841394">
        <w:rPr>
          <w:rFonts w:ascii="Times New Roman" w:hAnsi="Times New Roman"/>
          <w:sz w:val="24"/>
          <w:szCs w:val="24"/>
        </w:rPr>
        <w:t xml:space="preserve"> datos, se empleó una entrevista semiestructurada extensa, dirigida en la mayoría de los casos a algún miembro del equipo directivo de la institución. Para su desarrollo, se utilizó un cuestionario previamente diseñado (Prados et al., 2024), que recopilaba información detallada sobre la realidad del centro, incluyendo datos generales e históricos, Actuaciones Educativas de Éxito o Comisiones Mixtas, entre otros aspectos, de los que hablaremos a continuación.</w:t>
      </w:r>
    </w:p>
    <w:p w14:paraId="6DDF3C85" w14:textId="22A8085B" w:rsidR="002B7CA3" w:rsidRPr="00841394" w:rsidRDefault="002B7CA3" w:rsidP="002B7CA3">
      <w:pPr>
        <w:spacing w:line="240" w:lineRule="auto"/>
        <w:jc w:val="both"/>
        <w:rPr>
          <w:rFonts w:ascii="Times New Roman" w:hAnsi="Times New Roman"/>
          <w:b/>
          <w:sz w:val="26"/>
          <w:szCs w:val="26"/>
        </w:rPr>
      </w:pPr>
      <w:r w:rsidRPr="00841394">
        <w:rPr>
          <w:rFonts w:ascii="Times New Roman" w:hAnsi="Times New Roman"/>
          <w:b/>
          <w:i/>
          <w:sz w:val="26"/>
          <w:szCs w:val="26"/>
        </w:rPr>
        <w:t>1.4. R</w:t>
      </w:r>
      <w:r w:rsidR="00F445CF" w:rsidRPr="00841394">
        <w:rPr>
          <w:rFonts w:ascii="Times New Roman" w:hAnsi="Times New Roman"/>
          <w:b/>
          <w:i/>
          <w:sz w:val="26"/>
          <w:szCs w:val="26"/>
        </w:rPr>
        <w:t>esultados</w:t>
      </w:r>
    </w:p>
    <w:p w14:paraId="5BAA5832" w14:textId="7ACA6942" w:rsidR="00CF7F5E" w:rsidRPr="00841394" w:rsidRDefault="00CF7F5E" w:rsidP="002B7CA3">
      <w:pPr>
        <w:spacing w:line="240" w:lineRule="auto"/>
        <w:ind w:firstLine="284"/>
        <w:jc w:val="both"/>
        <w:rPr>
          <w:rFonts w:ascii="Times New Roman" w:hAnsi="Times New Roman"/>
          <w:sz w:val="24"/>
          <w:szCs w:val="24"/>
        </w:rPr>
      </w:pPr>
      <w:r w:rsidRPr="00841394">
        <w:rPr>
          <w:rFonts w:ascii="Times New Roman" w:hAnsi="Times New Roman"/>
          <w:sz w:val="24"/>
          <w:szCs w:val="24"/>
        </w:rPr>
        <w:t xml:space="preserve">Este proyecto de investigación, como ya se ha dicho, se lleva a cabo con una muestra de 62 centros de las 8 provincias andaluzas de los que 56 (90,3%) </w:t>
      </w:r>
      <w:r w:rsidR="006520EF" w:rsidRPr="00841394">
        <w:rPr>
          <w:rFonts w:ascii="Times New Roman" w:hAnsi="Times New Roman"/>
          <w:sz w:val="24"/>
          <w:szCs w:val="24"/>
        </w:rPr>
        <w:t xml:space="preserve">son de titularidad </w:t>
      </w:r>
      <w:r w:rsidR="004B48C7" w:rsidRPr="00841394">
        <w:rPr>
          <w:rFonts w:ascii="Times New Roman" w:hAnsi="Times New Roman"/>
          <w:sz w:val="24"/>
          <w:szCs w:val="24"/>
        </w:rPr>
        <w:t xml:space="preserve">estatal, </w:t>
      </w:r>
      <w:r w:rsidRPr="00841394">
        <w:rPr>
          <w:rFonts w:ascii="Times New Roman" w:hAnsi="Times New Roman"/>
          <w:sz w:val="24"/>
          <w:szCs w:val="24"/>
        </w:rPr>
        <w:t>y solo 6 (9,6%)</w:t>
      </w:r>
      <w:r w:rsidR="00AE6BAE" w:rsidRPr="00841394">
        <w:rPr>
          <w:rFonts w:ascii="Times New Roman" w:hAnsi="Times New Roman"/>
          <w:sz w:val="24"/>
          <w:szCs w:val="24"/>
        </w:rPr>
        <w:t xml:space="preserve"> son </w:t>
      </w:r>
      <w:r w:rsidR="006520EF" w:rsidRPr="00841394">
        <w:rPr>
          <w:rFonts w:ascii="Times New Roman" w:hAnsi="Times New Roman"/>
          <w:sz w:val="24"/>
          <w:szCs w:val="24"/>
        </w:rPr>
        <w:t>de titularidad social (</w:t>
      </w:r>
      <w:r w:rsidR="00AE6BAE" w:rsidRPr="00841394">
        <w:rPr>
          <w:rFonts w:ascii="Times New Roman" w:hAnsi="Times New Roman"/>
          <w:sz w:val="24"/>
          <w:szCs w:val="24"/>
        </w:rPr>
        <w:t>concertados</w:t>
      </w:r>
      <w:r w:rsidR="006520EF" w:rsidRPr="00841394">
        <w:rPr>
          <w:rFonts w:ascii="Times New Roman" w:hAnsi="Times New Roman"/>
          <w:sz w:val="24"/>
          <w:szCs w:val="24"/>
        </w:rPr>
        <w:t>)</w:t>
      </w:r>
      <w:r w:rsidR="00AE6BAE" w:rsidRPr="00841394">
        <w:rPr>
          <w:rFonts w:ascii="Times New Roman" w:hAnsi="Times New Roman"/>
          <w:sz w:val="24"/>
          <w:szCs w:val="24"/>
        </w:rPr>
        <w:t>; manteniendo una proporción similar a la propia población</w:t>
      </w:r>
      <w:r w:rsidR="000B1425" w:rsidRPr="00841394">
        <w:rPr>
          <w:rFonts w:ascii="Times New Roman" w:hAnsi="Times New Roman"/>
          <w:sz w:val="24"/>
          <w:szCs w:val="24"/>
        </w:rPr>
        <w:t xml:space="preserve"> total de los 175 centros; y</w:t>
      </w:r>
      <w:r w:rsidR="00FC0C37" w:rsidRPr="00841394">
        <w:rPr>
          <w:rFonts w:ascii="Times New Roman" w:hAnsi="Times New Roman"/>
          <w:sz w:val="24"/>
          <w:szCs w:val="24"/>
        </w:rPr>
        <w:t xml:space="preserve"> en su mayoría son centros de exclusivos de Edu</w:t>
      </w:r>
      <w:r w:rsidR="000B1425" w:rsidRPr="00841394">
        <w:rPr>
          <w:rFonts w:ascii="Times New Roman" w:hAnsi="Times New Roman"/>
          <w:sz w:val="24"/>
          <w:szCs w:val="24"/>
        </w:rPr>
        <w:t>cación Infantil y Primaria</w:t>
      </w:r>
      <w:r w:rsidR="00FC0C37" w:rsidRPr="00841394">
        <w:rPr>
          <w:rFonts w:ascii="Times New Roman" w:hAnsi="Times New Roman"/>
          <w:sz w:val="24"/>
          <w:szCs w:val="24"/>
        </w:rPr>
        <w:t xml:space="preserve"> </w:t>
      </w:r>
      <w:r w:rsidR="006520EF" w:rsidRPr="00841394">
        <w:rPr>
          <w:rFonts w:ascii="Times New Roman" w:hAnsi="Times New Roman"/>
          <w:sz w:val="24"/>
          <w:szCs w:val="24"/>
        </w:rPr>
        <w:t>(</w:t>
      </w:r>
      <w:r w:rsidR="00FC0C37" w:rsidRPr="00841394">
        <w:rPr>
          <w:rFonts w:ascii="Times New Roman" w:hAnsi="Times New Roman"/>
          <w:sz w:val="24"/>
          <w:szCs w:val="24"/>
        </w:rPr>
        <w:t>71%</w:t>
      </w:r>
      <w:r w:rsidR="000B1425" w:rsidRPr="00841394">
        <w:rPr>
          <w:rFonts w:ascii="Times New Roman" w:hAnsi="Times New Roman"/>
          <w:sz w:val="24"/>
          <w:szCs w:val="24"/>
        </w:rPr>
        <w:t>)</w:t>
      </w:r>
      <w:r w:rsidR="00FC0C37" w:rsidRPr="00841394">
        <w:rPr>
          <w:rFonts w:ascii="Times New Roman" w:hAnsi="Times New Roman"/>
          <w:sz w:val="24"/>
          <w:szCs w:val="24"/>
        </w:rPr>
        <w:t>.</w:t>
      </w:r>
    </w:p>
    <w:p w14:paraId="156DF170" w14:textId="4234FEFD" w:rsidR="00A64477" w:rsidRPr="00841394" w:rsidRDefault="00A64477" w:rsidP="002B7CA3">
      <w:pPr>
        <w:spacing w:line="240" w:lineRule="auto"/>
        <w:ind w:firstLine="284"/>
        <w:jc w:val="both"/>
        <w:rPr>
          <w:rFonts w:ascii="Times New Roman" w:hAnsi="Times New Roman"/>
          <w:sz w:val="24"/>
          <w:szCs w:val="24"/>
        </w:rPr>
      </w:pPr>
      <w:r w:rsidRPr="00841394">
        <w:rPr>
          <w:rFonts w:ascii="Times New Roman" w:hAnsi="Times New Roman"/>
          <w:sz w:val="24"/>
          <w:szCs w:val="24"/>
        </w:rPr>
        <w:t xml:space="preserve">Cuando un centro educativo se transforma en una Comunidad de Aprendizaje reconocida por la Consejería de </w:t>
      </w:r>
      <w:r w:rsidR="006520EF" w:rsidRPr="00841394">
        <w:rPr>
          <w:rFonts w:ascii="Times New Roman" w:hAnsi="Times New Roman"/>
          <w:sz w:val="24"/>
          <w:szCs w:val="24"/>
        </w:rPr>
        <w:t xml:space="preserve">Desarrollo Educativo y Formación Profesional </w:t>
      </w:r>
      <w:r w:rsidRPr="00841394">
        <w:rPr>
          <w:rFonts w:ascii="Times New Roman" w:hAnsi="Times New Roman"/>
          <w:sz w:val="24"/>
          <w:szCs w:val="24"/>
        </w:rPr>
        <w:t>Andaluza, puede</w:t>
      </w:r>
      <w:r w:rsidR="000B1425" w:rsidRPr="00841394">
        <w:rPr>
          <w:rFonts w:ascii="Times New Roman" w:hAnsi="Times New Roman"/>
          <w:sz w:val="24"/>
          <w:szCs w:val="24"/>
        </w:rPr>
        <w:t xml:space="preserve"> decidir</w:t>
      </w:r>
      <w:r w:rsidRPr="00841394">
        <w:rPr>
          <w:rFonts w:ascii="Times New Roman" w:hAnsi="Times New Roman"/>
          <w:sz w:val="24"/>
          <w:szCs w:val="24"/>
        </w:rPr>
        <w:t xml:space="preserve"> implementar las Actuaciones Educativas de Éxito poco a poco en el tiempo o todas a la vez.</w:t>
      </w:r>
      <w:r w:rsidR="00BA342F" w:rsidRPr="00841394">
        <w:rPr>
          <w:rFonts w:ascii="Times New Roman" w:hAnsi="Times New Roman"/>
          <w:sz w:val="24"/>
          <w:szCs w:val="24"/>
        </w:rPr>
        <w:t xml:space="preserve"> </w:t>
      </w:r>
      <w:r w:rsidR="000B1425" w:rsidRPr="00841394">
        <w:rPr>
          <w:rFonts w:ascii="Times New Roman" w:hAnsi="Times New Roman"/>
          <w:sz w:val="24"/>
          <w:szCs w:val="24"/>
        </w:rPr>
        <w:t>En la muestra analizada la mayoría, el 64,3%,</w:t>
      </w:r>
      <w:r w:rsidR="00BA342F" w:rsidRPr="00841394">
        <w:rPr>
          <w:rFonts w:ascii="Times New Roman" w:hAnsi="Times New Roman"/>
          <w:sz w:val="24"/>
          <w:szCs w:val="24"/>
        </w:rPr>
        <w:t xml:space="preserve"> </w:t>
      </w:r>
      <w:r w:rsidR="000B1425" w:rsidRPr="00841394">
        <w:rPr>
          <w:rFonts w:ascii="Times New Roman" w:hAnsi="Times New Roman"/>
          <w:sz w:val="24"/>
          <w:szCs w:val="24"/>
        </w:rPr>
        <w:t>han ido incorporándolas en</w:t>
      </w:r>
      <w:r w:rsidR="00BA342F" w:rsidRPr="00841394">
        <w:rPr>
          <w:rFonts w:ascii="Times New Roman" w:hAnsi="Times New Roman"/>
          <w:sz w:val="24"/>
          <w:szCs w:val="24"/>
        </w:rPr>
        <w:t xml:space="preserve"> varios años, mientras que </w:t>
      </w:r>
      <w:r w:rsidR="000B1425" w:rsidRPr="00841394">
        <w:rPr>
          <w:rFonts w:ascii="Times New Roman" w:hAnsi="Times New Roman"/>
          <w:sz w:val="24"/>
          <w:szCs w:val="24"/>
        </w:rPr>
        <w:t xml:space="preserve">sólo </w:t>
      </w:r>
      <w:r w:rsidR="00BA342F" w:rsidRPr="00841394">
        <w:rPr>
          <w:rFonts w:ascii="Times New Roman" w:hAnsi="Times New Roman"/>
          <w:sz w:val="24"/>
          <w:szCs w:val="24"/>
        </w:rPr>
        <w:t>el 35,7% las incorporan todas a la vez.</w:t>
      </w:r>
    </w:p>
    <w:p w14:paraId="2524FB75" w14:textId="38EBBD02" w:rsidR="006520EF" w:rsidRPr="00841394" w:rsidRDefault="00967DF1" w:rsidP="002B7CA3">
      <w:pPr>
        <w:spacing w:line="240" w:lineRule="auto"/>
        <w:ind w:firstLine="284"/>
        <w:jc w:val="both"/>
        <w:rPr>
          <w:rFonts w:ascii="Times New Roman" w:hAnsi="Times New Roman"/>
          <w:sz w:val="24"/>
          <w:szCs w:val="24"/>
        </w:rPr>
      </w:pPr>
      <w:r w:rsidRPr="00841394">
        <w:rPr>
          <w:rFonts w:ascii="Times New Roman" w:hAnsi="Times New Roman"/>
          <w:sz w:val="24"/>
          <w:szCs w:val="24"/>
        </w:rPr>
        <w:t xml:space="preserve">Las CdA </w:t>
      </w:r>
      <w:r w:rsidR="004B48C7" w:rsidRPr="00841394">
        <w:rPr>
          <w:rFonts w:ascii="Times New Roman" w:hAnsi="Times New Roman"/>
          <w:sz w:val="24"/>
          <w:szCs w:val="24"/>
        </w:rPr>
        <w:t>en Andalucía</w:t>
      </w:r>
      <w:r w:rsidRPr="00841394">
        <w:rPr>
          <w:rFonts w:ascii="Times New Roman" w:hAnsi="Times New Roman"/>
          <w:sz w:val="24"/>
          <w:szCs w:val="24"/>
        </w:rPr>
        <w:t xml:space="preserve"> </w:t>
      </w:r>
      <w:r w:rsidR="004B48C7" w:rsidRPr="00841394">
        <w:rPr>
          <w:rFonts w:ascii="Times New Roman" w:hAnsi="Times New Roman"/>
          <w:sz w:val="24"/>
          <w:szCs w:val="24"/>
        </w:rPr>
        <w:t xml:space="preserve">empiezan a funcionar como tales el </w:t>
      </w:r>
      <w:r w:rsidR="00067B4F" w:rsidRPr="00841394">
        <w:rPr>
          <w:rFonts w:ascii="Times New Roman" w:hAnsi="Times New Roman"/>
          <w:sz w:val="24"/>
          <w:szCs w:val="24"/>
        </w:rPr>
        <w:t>curso 2006/07</w:t>
      </w:r>
      <w:r w:rsidRPr="00841394">
        <w:rPr>
          <w:rFonts w:ascii="Times New Roman" w:hAnsi="Times New Roman"/>
          <w:sz w:val="24"/>
          <w:szCs w:val="24"/>
        </w:rPr>
        <w:t xml:space="preserve"> y</w:t>
      </w:r>
      <w:r w:rsidR="00067B4F" w:rsidRPr="00841394">
        <w:rPr>
          <w:rFonts w:ascii="Times New Roman" w:hAnsi="Times New Roman"/>
          <w:sz w:val="24"/>
          <w:szCs w:val="24"/>
        </w:rPr>
        <w:t xml:space="preserve"> hasta el 2022/23</w:t>
      </w:r>
      <w:r w:rsidRPr="00841394">
        <w:rPr>
          <w:rFonts w:ascii="Times New Roman" w:hAnsi="Times New Roman"/>
          <w:sz w:val="24"/>
          <w:szCs w:val="24"/>
        </w:rPr>
        <w:t xml:space="preserve"> las 62 que conforman nuestra muestra han ido apareciendo como se muestra en la tabla 2</w:t>
      </w:r>
      <w:r w:rsidR="002B7CEE" w:rsidRPr="00841394">
        <w:rPr>
          <w:rFonts w:ascii="Times New Roman" w:hAnsi="Times New Roman"/>
          <w:sz w:val="24"/>
          <w:szCs w:val="24"/>
        </w:rPr>
        <w:t>:</w:t>
      </w:r>
    </w:p>
    <w:p w14:paraId="1922EF8E" w14:textId="148E3ED9" w:rsidR="00067B4F" w:rsidRPr="00841394" w:rsidRDefault="00067B4F" w:rsidP="00067B4F">
      <w:pPr>
        <w:spacing w:line="240" w:lineRule="auto"/>
        <w:jc w:val="center"/>
        <w:rPr>
          <w:rFonts w:ascii="Times New Roman" w:hAnsi="Times New Roman"/>
          <w:sz w:val="20"/>
          <w:szCs w:val="20"/>
        </w:rPr>
      </w:pPr>
      <w:r w:rsidRPr="00841394">
        <w:rPr>
          <w:rFonts w:ascii="Times New Roman" w:hAnsi="Times New Roman"/>
          <w:b/>
          <w:sz w:val="20"/>
          <w:szCs w:val="20"/>
        </w:rPr>
        <w:t>Tabla 2.</w:t>
      </w:r>
      <w:r w:rsidRPr="00841394">
        <w:rPr>
          <w:rFonts w:ascii="Times New Roman" w:hAnsi="Times New Roman"/>
          <w:sz w:val="20"/>
          <w:szCs w:val="20"/>
        </w:rPr>
        <w:t xml:space="preserve"> </w:t>
      </w:r>
      <w:r w:rsidR="000B1425" w:rsidRPr="00841394">
        <w:rPr>
          <w:rFonts w:ascii="Times New Roman" w:hAnsi="Times New Roman"/>
          <w:sz w:val="20"/>
          <w:szCs w:val="20"/>
        </w:rPr>
        <w:t xml:space="preserve">Cursos en las que se constituyeron </w:t>
      </w:r>
      <w:r w:rsidRPr="00841394">
        <w:rPr>
          <w:rFonts w:ascii="Times New Roman" w:hAnsi="Times New Roman"/>
          <w:sz w:val="20"/>
          <w:szCs w:val="20"/>
        </w:rPr>
        <w:t>las CdA</w:t>
      </w:r>
    </w:p>
    <w:tbl>
      <w:tblPr>
        <w:tblStyle w:val="Tablaconcuadrcula"/>
        <w:tblW w:w="0" w:type="auto"/>
        <w:jc w:val="center"/>
        <w:tblLook w:val="04A0" w:firstRow="1" w:lastRow="0" w:firstColumn="1" w:lastColumn="0" w:noHBand="0" w:noVBand="1"/>
      </w:tblPr>
      <w:tblGrid>
        <w:gridCol w:w="1324"/>
        <w:gridCol w:w="1653"/>
        <w:gridCol w:w="2405"/>
      </w:tblGrid>
      <w:tr w:rsidR="00841394" w:rsidRPr="00841394" w14:paraId="62F3822F" w14:textId="77777777" w:rsidTr="007842C5">
        <w:trPr>
          <w:trHeight w:val="473"/>
          <w:jc w:val="center"/>
        </w:trPr>
        <w:tc>
          <w:tcPr>
            <w:tcW w:w="1324" w:type="dxa"/>
          </w:tcPr>
          <w:p w14:paraId="347E0B50" w14:textId="04F766DA" w:rsidR="00067B4F" w:rsidRPr="00841394" w:rsidRDefault="00067B4F" w:rsidP="00067B4F">
            <w:pPr>
              <w:spacing w:before="60"/>
              <w:jc w:val="center"/>
              <w:rPr>
                <w:rFonts w:ascii="Times New Roman" w:hAnsi="Times New Roman"/>
                <w:b/>
                <w:sz w:val="24"/>
                <w:szCs w:val="24"/>
              </w:rPr>
            </w:pPr>
            <w:r w:rsidRPr="00841394">
              <w:rPr>
                <w:rFonts w:ascii="Times New Roman" w:hAnsi="Times New Roman"/>
                <w:b/>
                <w:sz w:val="24"/>
                <w:szCs w:val="24"/>
              </w:rPr>
              <w:t>Curso</w:t>
            </w:r>
          </w:p>
        </w:tc>
        <w:tc>
          <w:tcPr>
            <w:tcW w:w="1653" w:type="dxa"/>
          </w:tcPr>
          <w:p w14:paraId="6284BBE6" w14:textId="5B45B45C" w:rsidR="00067B4F" w:rsidRPr="00841394" w:rsidRDefault="00067B4F" w:rsidP="00067B4F">
            <w:pPr>
              <w:spacing w:before="60"/>
              <w:jc w:val="center"/>
              <w:rPr>
                <w:rFonts w:ascii="Times New Roman" w:hAnsi="Times New Roman"/>
                <w:b/>
                <w:sz w:val="24"/>
                <w:szCs w:val="24"/>
              </w:rPr>
            </w:pPr>
            <w:r w:rsidRPr="00841394">
              <w:rPr>
                <w:rFonts w:ascii="Times New Roman" w:hAnsi="Times New Roman"/>
                <w:b/>
                <w:sz w:val="24"/>
                <w:szCs w:val="24"/>
              </w:rPr>
              <w:t>Nº de Centros</w:t>
            </w:r>
          </w:p>
        </w:tc>
        <w:tc>
          <w:tcPr>
            <w:tcW w:w="2405" w:type="dxa"/>
          </w:tcPr>
          <w:p w14:paraId="19295D78" w14:textId="0C724380" w:rsidR="00067B4F" w:rsidRPr="00841394" w:rsidRDefault="00067B4F" w:rsidP="00067B4F">
            <w:pPr>
              <w:spacing w:before="60"/>
              <w:jc w:val="center"/>
              <w:rPr>
                <w:rFonts w:ascii="Times New Roman" w:hAnsi="Times New Roman"/>
                <w:b/>
                <w:sz w:val="24"/>
                <w:szCs w:val="24"/>
              </w:rPr>
            </w:pPr>
            <w:r w:rsidRPr="00841394">
              <w:rPr>
                <w:rFonts w:ascii="Times New Roman" w:hAnsi="Times New Roman"/>
                <w:b/>
                <w:sz w:val="24"/>
                <w:szCs w:val="24"/>
              </w:rPr>
              <w:t>Porcentaje muestral</w:t>
            </w:r>
          </w:p>
        </w:tc>
      </w:tr>
      <w:tr w:rsidR="00841394" w:rsidRPr="00841394" w14:paraId="187A2636" w14:textId="77777777" w:rsidTr="005835BF">
        <w:trPr>
          <w:jc w:val="center"/>
        </w:trPr>
        <w:tc>
          <w:tcPr>
            <w:tcW w:w="1324" w:type="dxa"/>
            <w:vAlign w:val="center"/>
          </w:tcPr>
          <w:p w14:paraId="32D62AC1" w14:textId="46AB29BD" w:rsidR="001E0000" w:rsidRPr="00841394" w:rsidRDefault="001E0000" w:rsidP="001E0000">
            <w:pPr>
              <w:jc w:val="center"/>
              <w:rPr>
                <w:rFonts w:ascii="Times New Roman" w:hAnsi="Times New Roman"/>
                <w:sz w:val="24"/>
                <w:szCs w:val="24"/>
              </w:rPr>
            </w:pPr>
            <w:r w:rsidRPr="00841394">
              <w:rPr>
                <w:rFonts w:ascii="Calibri" w:hAnsi="Calibri" w:cs="Calibri"/>
                <w:sz w:val="20"/>
                <w:szCs w:val="20"/>
              </w:rPr>
              <w:t>2006/07</w:t>
            </w:r>
          </w:p>
        </w:tc>
        <w:tc>
          <w:tcPr>
            <w:tcW w:w="1653" w:type="dxa"/>
            <w:vAlign w:val="center"/>
          </w:tcPr>
          <w:p w14:paraId="5D32F43F" w14:textId="24030E16" w:rsidR="001E0000" w:rsidRPr="00841394" w:rsidRDefault="001E0000" w:rsidP="001E0000">
            <w:pPr>
              <w:jc w:val="center"/>
              <w:rPr>
                <w:rFonts w:ascii="Times New Roman" w:hAnsi="Times New Roman"/>
                <w:sz w:val="24"/>
                <w:szCs w:val="24"/>
              </w:rPr>
            </w:pPr>
            <w:r w:rsidRPr="00841394">
              <w:rPr>
                <w:rFonts w:ascii="Calibri" w:hAnsi="Calibri" w:cs="Calibri"/>
              </w:rPr>
              <w:t>2</w:t>
            </w:r>
          </w:p>
        </w:tc>
        <w:tc>
          <w:tcPr>
            <w:tcW w:w="2405" w:type="dxa"/>
            <w:vAlign w:val="bottom"/>
          </w:tcPr>
          <w:p w14:paraId="06D0EF54" w14:textId="30DEAF97" w:rsidR="001E0000" w:rsidRPr="00841394" w:rsidRDefault="001E0000" w:rsidP="001E0000">
            <w:pPr>
              <w:jc w:val="center"/>
              <w:rPr>
                <w:rFonts w:ascii="Times New Roman" w:hAnsi="Times New Roman"/>
                <w:sz w:val="24"/>
                <w:szCs w:val="24"/>
              </w:rPr>
            </w:pPr>
            <w:r w:rsidRPr="00841394">
              <w:rPr>
                <w:rFonts w:ascii="Calibri" w:hAnsi="Calibri" w:cs="Calibri"/>
              </w:rPr>
              <w:t>3,2%</w:t>
            </w:r>
          </w:p>
        </w:tc>
      </w:tr>
      <w:tr w:rsidR="00841394" w:rsidRPr="00841394" w14:paraId="5BB7A673" w14:textId="77777777" w:rsidTr="005835BF">
        <w:trPr>
          <w:jc w:val="center"/>
        </w:trPr>
        <w:tc>
          <w:tcPr>
            <w:tcW w:w="1324" w:type="dxa"/>
            <w:vAlign w:val="center"/>
          </w:tcPr>
          <w:p w14:paraId="21189E0A" w14:textId="23341F5B" w:rsidR="001E0000" w:rsidRPr="00841394" w:rsidRDefault="001E0000" w:rsidP="001E0000">
            <w:pPr>
              <w:jc w:val="center"/>
              <w:rPr>
                <w:rFonts w:ascii="Times New Roman" w:hAnsi="Times New Roman"/>
                <w:sz w:val="24"/>
                <w:szCs w:val="24"/>
              </w:rPr>
            </w:pPr>
            <w:r w:rsidRPr="00841394">
              <w:rPr>
                <w:rFonts w:ascii="Calibri" w:hAnsi="Calibri" w:cs="Calibri"/>
                <w:sz w:val="20"/>
                <w:szCs w:val="20"/>
              </w:rPr>
              <w:t>2009/10</w:t>
            </w:r>
          </w:p>
        </w:tc>
        <w:tc>
          <w:tcPr>
            <w:tcW w:w="1653" w:type="dxa"/>
            <w:vAlign w:val="center"/>
          </w:tcPr>
          <w:p w14:paraId="4873B6DB" w14:textId="116C2FF1" w:rsidR="001E0000" w:rsidRPr="00841394" w:rsidRDefault="001E0000" w:rsidP="001E0000">
            <w:pPr>
              <w:jc w:val="center"/>
              <w:rPr>
                <w:rFonts w:ascii="Times New Roman" w:hAnsi="Times New Roman"/>
                <w:sz w:val="24"/>
                <w:szCs w:val="24"/>
              </w:rPr>
            </w:pPr>
            <w:r w:rsidRPr="00841394">
              <w:rPr>
                <w:rFonts w:ascii="Calibri" w:hAnsi="Calibri" w:cs="Calibri"/>
              </w:rPr>
              <w:t>2</w:t>
            </w:r>
          </w:p>
        </w:tc>
        <w:tc>
          <w:tcPr>
            <w:tcW w:w="2405" w:type="dxa"/>
            <w:vAlign w:val="bottom"/>
          </w:tcPr>
          <w:p w14:paraId="1A3AC581" w14:textId="49160F88" w:rsidR="001E0000" w:rsidRPr="00841394" w:rsidRDefault="001E0000" w:rsidP="001E0000">
            <w:pPr>
              <w:jc w:val="center"/>
              <w:rPr>
                <w:rFonts w:ascii="Times New Roman" w:hAnsi="Times New Roman"/>
                <w:sz w:val="24"/>
                <w:szCs w:val="24"/>
              </w:rPr>
            </w:pPr>
            <w:r w:rsidRPr="00841394">
              <w:rPr>
                <w:rFonts w:ascii="Calibri" w:hAnsi="Calibri" w:cs="Calibri"/>
              </w:rPr>
              <w:t>3,2%</w:t>
            </w:r>
          </w:p>
        </w:tc>
      </w:tr>
      <w:tr w:rsidR="00841394" w:rsidRPr="00841394" w14:paraId="663DB94C" w14:textId="77777777" w:rsidTr="005835BF">
        <w:trPr>
          <w:jc w:val="center"/>
        </w:trPr>
        <w:tc>
          <w:tcPr>
            <w:tcW w:w="1324" w:type="dxa"/>
            <w:vAlign w:val="center"/>
          </w:tcPr>
          <w:p w14:paraId="2F7979A6" w14:textId="04755A54" w:rsidR="001E0000" w:rsidRPr="00841394" w:rsidRDefault="001E0000" w:rsidP="001E0000">
            <w:pPr>
              <w:jc w:val="center"/>
              <w:rPr>
                <w:rFonts w:ascii="Times New Roman" w:hAnsi="Times New Roman"/>
                <w:sz w:val="24"/>
                <w:szCs w:val="24"/>
              </w:rPr>
            </w:pPr>
            <w:r w:rsidRPr="00841394">
              <w:rPr>
                <w:rFonts w:ascii="Calibri" w:hAnsi="Calibri" w:cs="Calibri"/>
                <w:sz w:val="20"/>
                <w:szCs w:val="20"/>
              </w:rPr>
              <w:t>2010/11</w:t>
            </w:r>
          </w:p>
        </w:tc>
        <w:tc>
          <w:tcPr>
            <w:tcW w:w="1653" w:type="dxa"/>
            <w:vAlign w:val="center"/>
          </w:tcPr>
          <w:p w14:paraId="623C900C" w14:textId="1BE2E450" w:rsidR="001E0000" w:rsidRPr="00841394" w:rsidRDefault="001E0000" w:rsidP="001E0000">
            <w:pPr>
              <w:jc w:val="center"/>
              <w:rPr>
                <w:rFonts w:ascii="Times New Roman" w:hAnsi="Times New Roman"/>
                <w:sz w:val="24"/>
                <w:szCs w:val="24"/>
              </w:rPr>
            </w:pPr>
            <w:r w:rsidRPr="00841394">
              <w:rPr>
                <w:rFonts w:ascii="Calibri" w:hAnsi="Calibri" w:cs="Calibri"/>
              </w:rPr>
              <w:t>1</w:t>
            </w:r>
          </w:p>
        </w:tc>
        <w:tc>
          <w:tcPr>
            <w:tcW w:w="2405" w:type="dxa"/>
            <w:vAlign w:val="bottom"/>
          </w:tcPr>
          <w:p w14:paraId="486F05C9" w14:textId="110EE467" w:rsidR="001E0000" w:rsidRPr="00841394" w:rsidRDefault="001E0000" w:rsidP="001E0000">
            <w:pPr>
              <w:jc w:val="center"/>
              <w:rPr>
                <w:rFonts w:ascii="Times New Roman" w:hAnsi="Times New Roman"/>
                <w:sz w:val="24"/>
                <w:szCs w:val="24"/>
              </w:rPr>
            </w:pPr>
            <w:r w:rsidRPr="00841394">
              <w:rPr>
                <w:rFonts w:ascii="Calibri" w:hAnsi="Calibri" w:cs="Calibri"/>
              </w:rPr>
              <w:t>1,6%</w:t>
            </w:r>
          </w:p>
        </w:tc>
      </w:tr>
      <w:tr w:rsidR="00841394" w:rsidRPr="00841394" w14:paraId="05A3B2D7" w14:textId="77777777" w:rsidTr="005835BF">
        <w:trPr>
          <w:jc w:val="center"/>
        </w:trPr>
        <w:tc>
          <w:tcPr>
            <w:tcW w:w="1324" w:type="dxa"/>
            <w:vAlign w:val="center"/>
          </w:tcPr>
          <w:p w14:paraId="68FA8B2C" w14:textId="542FCB9F" w:rsidR="001E0000" w:rsidRPr="00841394" w:rsidRDefault="001E0000" w:rsidP="001E0000">
            <w:pPr>
              <w:jc w:val="center"/>
              <w:rPr>
                <w:rFonts w:ascii="Times New Roman" w:hAnsi="Times New Roman"/>
                <w:sz w:val="24"/>
                <w:szCs w:val="24"/>
              </w:rPr>
            </w:pPr>
            <w:r w:rsidRPr="00841394">
              <w:rPr>
                <w:rFonts w:ascii="Calibri" w:hAnsi="Calibri" w:cs="Calibri"/>
                <w:sz w:val="20"/>
                <w:szCs w:val="20"/>
              </w:rPr>
              <w:t>2011/12</w:t>
            </w:r>
          </w:p>
        </w:tc>
        <w:tc>
          <w:tcPr>
            <w:tcW w:w="1653" w:type="dxa"/>
            <w:vAlign w:val="center"/>
          </w:tcPr>
          <w:p w14:paraId="6EBA0CC5" w14:textId="62CF35B9" w:rsidR="001E0000" w:rsidRPr="00841394" w:rsidRDefault="001E0000" w:rsidP="001E0000">
            <w:pPr>
              <w:jc w:val="center"/>
              <w:rPr>
                <w:rFonts w:ascii="Times New Roman" w:hAnsi="Times New Roman"/>
                <w:sz w:val="24"/>
                <w:szCs w:val="24"/>
              </w:rPr>
            </w:pPr>
            <w:r w:rsidRPr="00841394">
              <w:rPr>
                <w:rFonts w:ascii="Calibri" w:hAnsi="Calibri" w:cs="Calibri"/>
              </w:rPr>
              <w:t>7</w:t>
            </w:r>
          </w:p>
        </w:tc>
        <w:tc>
          <w:tcPr>
            <w:tcW w:w="2405" w:type="dxa"/>
            <w:vAlign w:val="bottom"/>
          </w:tcPr>
          <w:p w14:paraId="7288D015" w14:textId="035CF0AE" w:rsidR="001E0000" w:rsidRPr="00841394" w:rsidRDefault="001E0000" w:rsidP="001E0000">
            <w:pPr>
              <w:jc w:val="center"/>
              <w:rPr>
                <w:rFonts w:ascii="Times New Roman" w:hAnsi="Times New Roman"/>
                <w:sz w:val="24"/>
                <w:szCs w:val="24"/>
              </w:rPr>
            </w:pPr>
            <w:r w:rsidRPr="00841394">
              <w:rPr>
                <w:rFonts w:ascii="Calibri" w:hAnsi="Calibri" w:cs="Calibri"/>
              </w:rPr>
              <w:t>11,3%</w:t>
            </w:r>
          </w:p>
        </w:tc>
      </w:tr>
      <w:tr w:rsidR="00841394" w:rsidRPr="00841394" w14:paraId="3074DDC7" w14:textId="77777777" w:rsidTr="005835BF">
        <w:trPr>
          <w:jc w:val="center"/>
        </w:trPr>
        <w:tc>
          <w:tcPr>
            <w:tcW w:w="1324" w:type="dxa"/>
            <w:vAlign w:val="center"/>
          </w:tcPr>
          <w:p w14:paraId="7410834C" w14:textId="766CEA2A" w:rsidR="001E0000" w:rsidRPr="00841394" w:rsidRDefault="001E0000" w:rsidP="001E0000">
            <w:pPr>
              <w:jc w:val="center"/>
              <w:rPr>
                <w:rFonts w:ascii="Times New Roman" w:hAnsi="Times New Roman"/>
                <w:sz w:val="24"/>
                <w:szCs w:val="24"/>
              </w:rPr>
            </w:pPr>
            <w:r w:rsidRPr="00841394">
              <w:rPr>
                <w:rFonts w:ascii="Calibri" w:hAnsi="Calibri" w:cs="Calibri"/>
                <w:sz w:val="20"/>
                <w:szCs w:val="20"/>
              </w:rPr>
              <w:t>2012/13</w:t>
            </w:r>
          </w:p>
        </w:tc>
        <w:tc>
          <w:tcPr>
            <w:tcW w:w="1653" w:type="dxa"/>
            <w:vAlign w:val="center"/>
          </w:tcPr>
          <w:p w14:paraId="3889E65B" w14:textId="20B6C17F" w:rsidR="001E0000" w:rsidRPr="00841394" w:rsidRDefault="001E0000" w:rsidP="001E0000">
            <w:pPr>
              <w:jc w:val="center"/>
              <w:rPr>
                <w:rFonts w:ascii="Times New Roman" w:hAnsi="Times New Roman"/>
                <w:sz w:val="24"/>
                <w:szCs w:val="24"/>
              </w:rPr>
            </w:pPr>
            <w:r w:rsidRPr="00841394">
              <w:rPr>
                <w:rFonts w:ascii="Calibri" w:hAnsi="Calibri" w:cs="Calibri"/>
              </w:rPr>
              <w:t>5</w:t>
            </w:r>
          </w:p>
        </w:tc>
        <w:tc>
          <w:tcPr>
            <w:tcW w:w="2405" w:type="dxa"/>
            <w:vAlign w:val="bottom"/>
          </w:tcPr>
          <w:p w14:paraId="1D5712B1" w14:textId="0BE1E80C" w:rsidR="001E0000" w:rsidRPr="00841394" w:rsidRDefault="001E0000" w:rsidP="001E0000">
            <w:pPr>
              <w:jc w:val="center"/>
              <w:rPr>
                <w:rFonts w:ascii="Times New Roman" w:hAnsi="Times New Roman"/>
                <w:sz w:val="24"/>
                <w:szCs w:val="24"/>
              </w:rPr>
            </w:pPr>
            <w:r w:rsidRPr="00841394">
              <w:rPr>
                <w:rFonts w:ascii="Calibri" w:hAnsi="Calibri" w:cs="Calibri"/>
              </w:rPr>
              <w:t>8,1%</w:t>
            </w:r>
          </w:p>
        </w:tc>
      </w:tr>
      <w:tr w:rsidR="00841394" w:rsidRPr="00841394" w14:paraId="2AD12235" w14:textId="77777777" w:rsidTr="005835BF">
        <w:trPr>
          <w:jc w:val="center"/>
        </w:trPr>
        <w:tc>
          <w:tcPr>
            <w:tcW w:w="1324" w:type="dxa"/>
            <w:vAlign w:val="center"/>
          </w:tcPr>
          <w:p w14:paraId="0E6CEE18" w14:textId="6E3B9757" w:rsidR="001E0000" w:rsidRPr="00841394" w:rsidRDefault="001E0000" w:rsidP="001E0000">
            <w:pPr>
              <w:jc w:val="center"/>
              <w:rPr>
                <w:rFonts w:ascii="Times New Roman" w:hAnsi="Times New Roman"/>
                <w:sz w:val="24"/>
                <w:szCs w:val="24"/>
              </w:rPr>
            </w:pPr>
            <w:r w:rsidRPr="00841394">
              <w:rPr>
                <w:rFonts w:ascii="Calibri" w:hAnsi="Calibri" w:cs="Calibri"/>
                <w:sz w:val="20"/>
                <w:szCs w:val="20"/>
              </w:rPr>
              <w:t>2013/14</w:t>
            </w:r>
          </w:p>
        </w:tc>
        <w:tc>
          <w:tcPr>
            <w:tcW w:w="1653" w:type="dxa"/>
            <w:vAlign w:val="center"/>
          </w:tcPr>
          <w:p w14:paraId="03F6B72F" w14:textId="1DD767A1" w:rsidR="001E0000" w:rsidRPr="00841394" w:rsidRDefault="001E0000" w:rsidP="001E0000">
            <w:pPr>
              <w:jc w:val="center"/>
              <w:rPr>
                <w:rFonts w:ascii="Times New Roman" w:hAnsi="Times New Roman"/>
                <w:sz w:val="24"/>
                <w:szCs w:val="24"/>
              </w:rPr>
            </w:pPr>
            <w:r w:rsidRPr="00841394">
              <w:rPr>
                <w:rFonts w:ascii="Calibri" w:hAnsi="Calibri" w:cs="Calibri"/>
              </w:rPr>
              <w:t>5</w:t>
            </w:r>
          </w:p>
        </w:tc>
        <w:tc>
          <w:tcPr>
            <w:tcW w:w="2405" w:type="dxa"/>
            <w:vAlign w:val="bottom"/>
          </w:tcPr>
          <w:p w14:paraId="2ADE3CD9" w14:textId="092022C1" w:rsidR="001E0000" w:rsidRPr="00841394" w:rsidRDefault="001E0000" w:rsidP="001E0000">
            <w:pPr>
              <w:jc w:val="center"/>
              <w:rPr>
                <w:rFonts w:ascii="Times New Roman" w:hAnsi="Times New Roman"/>
                <w:sz w:val="24"/>
                <w:szCs w:val="24"/>
              </w:rPr>
            </w:pPr>
            <w:r w:rsidRPr="00841394">
              <w:rPr>
                <w:rFonts w:ascii="Calibri" w:hAnsi="Calibri" w:cs="Calibri"/>
              </w:rPr>
              <w:t>8,1%</w:t>
            </w:r>
          </w:p>
        </w:tc>
      </w:tr>
      <w:tr w:rsidR="00841394" w:rsidRPr="00841394" w14:paraId="1BC4486D" w14:textId="77777777" w:rsidTr="005835BF">
        <w:trPr>
          <w:jc w:val="center"/>
        </w:trPr>
        <w:tc>
          <w:tcPr>
            <w:tcW w:w="1324" w:type="dxa"/>
            <w:vAlign w:val="center"/>
          </w:tcPr>
          <w:p w14:paraId="341A08C5" w14:textId="47EFDF6E" w:rsidR="001E0000" w:rsidRPr="00841394" w:rsidRDefault="001E0000" w:rsidP="001E0000">
            <w:pPr>
              <w:jc w:val="center"/>
              <w:rPr>
                <w:rFonts w:ascii="Times New Roman" w:hAnsi="Times New Roman"/>
                <w:sz w:val="24"/>
                <w:szCs w:val="24"/>
              </w:rPr>
            </w:pPr>
            <w:r w:rsidRPr="00841394">
              <w:rPr>
                <w:rFonts w:ascii="Calibri" w:hAnsi="Calibri" w:cs="Calibri"/>
                <w:sz w:val="20"/>
                <w:szCs w:val="20"/>
              </w:rPr>
              <w:t>2014/15</w:t>
            </w:r>
          </w:p>
        </w:tc>
        <w:tc>
          <w:tcPr>
            <w:tcW w:w="1653" w:type="dxa"/>
            <w:vAlign w:val="center"/>
          </w:tcPr>
          <w:p w14:paraId="65CF4C46" w14:textId="6B15D7C0" w:rsidR="001E0000" w:rsidRPr="00841394" w:rsidRDefault="001E0000" w:rsidP="001E0000">
            <w:pPr>
              <w:jc w:val="center"/>
              <w:rPr>
                <w:rFonts w:ascii="Times New Roman" w:hAnsi="Times New Roman"/>
                <w:sz w:val="24"/>
                <w:szCs w:val="24"/>
              </w:rPr>
            </w:pPr>
            <w:r w:rsidRPr="00841394">
              <w:rPr>
                <w:rFonts w:ascii="Calibri" w:hAnsi="Calibri" w:cs="Calibri"/>
              </w:rPr>
              <w:t>5</w:t>
            </w:r>
          </w:p>
        </w:tc>
        <w:tc>
          <w:tcPr>
            <w:tcW w:w="2405" w:type="dxa"/>
            <w:vAlign w:val="bottom"/>
          </w:tcPr>
          <w:p w14:paraId="5CAE0A0C" w14:textId="30E1F53F" w:rsidR="001E0000" w:rsidRPr="00841394" w:rsidRDefault="001E0000" w:rsidP="001E0000">
            <w:pPr>
              <w:jc w:val="center"/>
              <w:rPr>
                <w:rFonts w:ascii="Times New Roman" w:hAnsi="Times New Roman"/>
                <w:sz w:val="24"/>
                <w:szCs w:val="24"/>
              </w:rPr>
            </w:pPr>
            <w:r w:rsidRPr="00841394">
              <w:rPr>
                <w:rFonts w:ascii="Calibri" w:hAnsi="Calibri" w:cs="Calibri"/>
              </w:rPr>
              <w:t>8,1%</w:t>
            </w:r>
          </w:p>
        </w:tc>
      </w:tr>
      <w:tr w:rsidR="00841394" w:rsidRPr="00841394" w14:paraId="5900DD5C" w14:textId="77777777" w:rsidTr="005835BF">
        <w:trPr>
          <w:jc w:val="center"/>
        </w:trPr>
        <w:tc>
          <w:tcPr>
            <w:tcW w:w="1324" w:type="dxa"/>
            <w:vAlign w:val="center"/>
          </w:tcPr>
          <w:p w14:paraId="40624B71" w14:textId="41FCE766" w:rsidR="001E0000" w:rsidRPr="00841394" w:rsidRDefault="001E0000" w:rsidP="001E0000">
            <w:pPr>
              <w:jc w:val="center"/>
              <w:rPr>
                <w:rFonts w:ascii="Times New Roman" w:hAnsi="Times New Roman"/>
                <w:sz w:val="24"/>
                <w:szCs w:val="24"/>
              </w:rPr>
            </w:pPr>
            <w:r w:rsidRPr="00841394">
              <w:rPr>
                <w:rFonts w:ascii="Calibri" w:hAnsi="Calibri" w:cs="Calibri"/>
                <w:sz w:val="20"/>
                <w:szCs w:val="20"/>
              </w:rPr>
              <w:t>2015/16</w:t>
            </w:r>
          </w:p>
        </w:tc>
        <w:tc>
          <w:tcPr>
            <w:tcW w:w="1653" w:type="dxa"/>
            <w:vAlign w:val="center"/>
          </w:tcPr>
          <w:p w14:paraId="15F508F1" w14:textId="39560D06" w:rsidR="001E0000" w:rsidRPr="00841394" w:rsidRDefault="001E0000" w:rsidP="001E0000">
            <w:pPr>
              <w:jc w:val="center"/>
              <w:rPr>
                <w:rFonts w:ascii="Times New Roman" w:hAnsi="Times New Roman"/>
                <w:sz w:val="24"/>
                <w:szCs w:val="24"/>
              </w:rPr>
            </w:pPr>
            <w:r w:rsidRPr="00841394">
              <w:rPr>
                <w:rFonts w:ascii="Calibri" w:hAnsi="Calibri" w:cs="Calibri"/>
              </w:rPr>
              <w:t>2</w:t>
            </w:r>
          </w:p>
        </w:tc>
        <w:tc>
          <w:tcPr>
            <w:tcW w:w="2405" w:type="dxa"/>
            <w:vAlign w:val="bottom"/>
          </w:tcPr>
          <w:p w14:paraId="7464C5B0" w14:textId="678A2F07" w:rsidR="001E0000" w:rsidRPr="00841394" w:rsidRDefault="001E0000" w:rsidP="001E0000">
            <w:pPr>
              <w:jc w:val="center"/>
              <w:rPr>
                <w:rFonts w:ascii="Times New Roman" w:hAnsi="Times New Roman"/>
                <w:sz w:val="24"/>
                <w:szCs w:val="24"/>
              </w:rPr>
            </w:pPr>
            <w:r w:rsidRPr="00841394">
              <w:rPr>
                <w:rFonts w:ascii="Calibri" w:hAnsi="Calibri" w:cs="Calibri"/>
              </w:rPr>
              <w:t>3,2%</w:t>
            </w:r>
          </w:p>
        </w:tc>
      </w:tr>
      <w:tr w:rsidR="00841394" w:rsidRPr="00841394" w14:paraId="5A5B5DAF" w14:textId="77777777" w:rsidTr="005835BF">
        <w:trPr>
          <w:jc w:val="center"/>
        </w:trPr>
        <w:tc>
          <w:tcPr>
            <w:tcW w:w="1324" w:type="dxa"/>
            <w:vAlign w:val="center"/>
          </w:tcPr>
          <w:p w14:paraId="6F0CDFE0" w14:textId="45E93FBF" w:rsidR="001E0000" w:rsidRPr="00841394" w:rsidRDefault="001E0000" w:rsidP="001E0000">
            <w:pPr>
              <w:jc w:val="center"/>
              <w:rPr>
                <w:rFonts w:ascii="Times New Roman" w:hAnsi="Times New Roman"/>
                <w:sz w:val="24"/>
                <w:szCs w:val="24"/>
              </w:rPr>
            </w:pPr>
            <w:r w:rsidRPr="00841394">
              <w:rPr>
                <w:rFonts w:ascii="Calibri" w:hAnsi="Calibri" w:cs="Calibri"/>
                <w:sz w:val="20"/>
                <w:szCs w:val="20"/>
              </w:rPr>
              <w:t>2016/17</w:t>
            </w:r>
          </w:p>
        </w:tc>
        <w:tc>
          <w:tcPr>
            <w:tcW w:w="1653" w:type="dxa"/>
            <w:vAlign w:val="center"/>
          </w:tcPr>
          <w:p w14:paraId="5BF57B66" w14:textId="7A2EAECC" w:rsidR="001E0000" w:rsidRPr="00841394" w:rsidRDefault="001E0000" w:rsidP="001E0000">
            <w:pPr>
              <w:jc w:val="center"/>
              <w:rPr>
                <w:rFonts w:ascii="Times New Roman" w:hAnsi="Times New Roman"/>
                <w:sz w:val="24"/>
                <w:szCs w:val="24"/>
              </w:rPr>
            </w:pPr>
            <w:r w:rsidRPr="00841394">
              <w:rPr>
                <w:rFonts w:ascii="Calibri" w:hAnsi="Calibri" w:cs="Calibri"/>
              </w:rPr>
              <w:t>3</w:t>
            </w:r>
          </w:p>
        </w:tc>
        <w:tc>
          <w:tcPr>
            <w:tcW w:w="2405" w:type="dxa"/>
            <w:vAlign w:val="bottom"/>
          </w:tcPr>
          <w:p w14:paraId="738BEEF7" w14:textId="4C6E0D8E" w:rsidR="001E0000" w:rsidRPr="00841394" w:rsidRDefault="001E0000" w:rsidP="001E0000">
            <w:pPr>
              <w:jc w:val="center"/>
              <w:rPr>
                <w:rFonts w:ascii="Times New Roman" w:hAnsi="Times New Roman"/>
                <w:sz w:val="24"/>
                <w:szCs w:val="24"/>
              </w:rPr>
            </w:pPr>
            <w:r w:rsidRPr="00841394">
              <w:rPr>
                <w:rFonts w:ascii="Calibri" w:hAnsi="Calibri" w:cs="Calibri"/>
              </w:rPr>
              <w:t>4,8%</w:t>
            </w:r>
          </w:p>
        </w:tc>
      </w:tr>
      <w:tr w:rsidR="00841394" w:rsidRPr="00841394" w14:paraId="35E7760D" w14:textId="77777777" w:rsidTr="005835BF">
        <w:trPr>
          <w:jc w:val="center"/>
        </w:trPr>
        <w:tc>
          <w:tcPr>
            <w:tcW w:w="1324" w:type="dxa"/>
            <w:vAlign w:val="center"/>
          </w:tcPr>
          <w:p w14:paraId="143339DC" w14:textId="1D54AC89" w:rsidR="001E0000" w:rsidRPr="00841394" w:rsidRDefault="001E0000" w:rsidP="001E0000">
            <w:pPr>
              <w:jc w:val="center"/>
              <w:rPr>
                <w:rFonts w:ascii="Times New Roman" w:hAnsi="Times New Roman"/>
                <w:sz w:val="24"/>
                <w:szCs w:val="24"/>
              </w:rPr>
            </w:pPr>
            <w:r w:rsidRPr="00841394">
              <w:rPr>
                <w:rFonts w:ascii="Calibri" w:hAnsi="Calibri" w:cs="Calibri"/>
                <w:sz w:val="20"/>
                <w:szCs w:val="20"/>
              </w:rPr>
              <w:t>2017/18</w:t>
            </w:r>
          </w:p>
        </w:tc>
        <w:tc>
          <w:tcPr>
            <w:tcW w:w="1653" w:type="dxa"/>
            <w:vAlign w:val="center"/>
          </w:tcPr>
          <w:p w14:paraId="0C3F5610" w14:textId="6091D175" w:rsidR="001E0000" w:rsidRPr="00841394" w:rsidRDefault="001E0000" w:rsidP="001E0000">
            <w:pPr>
              <w:jc w:val="center"/>
              <w:rPr>
                <w:rFonts w:ascii="Times New Roman" w:hAnsi="Times New Roman"/>
                <w:sz w:val="24"/>
                <w:szCs w:val="24"/>
              </w:rPr>
            </w:pPr>
            <w:r w:rsidRPr="00841394">
              <w:rPr>
                <w:rFonts w:ascii="Calibri" w:hAnsi="Calibri" w:cs="Calibri"/>
              </w:rPr>
              <w:t>5</w:t>
            </w:r>
          </w:p>
        </w:tc>
        <w:tc>
          <w:tcPr>
            <w:tcW w:w="2405" w:type="dxa"/>
            <w:vAlign w:val="bottom"/>
          </w:tcPr>
          <w:p w14:paraId="74D54C92" w14:textId="61BFE7CA" w:rsidR="001E0000" w:rsidRPr="00841394" w:rsidRDefault="001E0000" w:rsidP="001E0000">
            <w:pPr>
              <w:jc w:val="center"/>
              <w:rPr>
                <w:rFonts w:ascii="Times New Roman" w:hAnsi="Times New Roman"/>
                <w:sz w:val="24"/>
                <w:szCs w:val="24"/>
              </w:rPr>
            </w:pPr>
            <w:r w:rsidRPr="00841394">
              <w:rPr>
                <w:rFonts w:ascii="Calibri" w:hAnsi="Calibri" w:cs="Calibri"/>
              </w:rPr>
              <w:t>8,1%</w:t>
            </w:r>
          </w:p>
        </w:tc>
      </w:tr>
      <w:tr w:rsidR="00841394" w:rsidRPr="00841394" w14:paraId="17C77D09" w14:textId="77777777" w:rsidTr="005835BF">
        <w:trPr>
          <w:jc w:val="center"/>
        </w:trPr>
        <w:tc>
          <w:tcPr>
            <w:tcW w:w="1324" w:type="dxa"/>
            <w:vAlign w:val="center"/>
          </w:tcPr>
          <w:p w14:paraId="63710D18" w14:textId="1FAAD7EB" w:rsidR="001E0000" w:rsidRPr="00841394" w:rsidRDefault="001E0000" w:rsidP="001E0000">
            <w:pPr>
              <w:jc w:val="center"/>
              <w:rPr>
                <w:rFonts w:ascii="Times New Roman" w:hAnsi="Times New Roman"/>
                <w:sz w:val="24"/>
                <w:szCs w:val="24"/>
              </w:rPr>
            </w:pPr>
            <w:r w:rsidRPr="00841394">
              <w:rPr>
                <w:rFonts w:ascii="Calibri" w:hAnsi="Calibri" w:cs="Calibri"/>
                <w:sz w:val="20"/>
                <w:szCs w:val="20"/>
              </w:rPr>
              <w:t>2018/19</w:t>
            </w:r>
          </w:p>
        </w:tc>
        <w:tc>
          <w:tcPr>
            <w:tcW w:w="1653" w:type="dxa"/>
            <w:vAlign w:val="center"/>
          </w:tcPr>
          <w:p w14:paraId="03102FC2" w14:textId="69ADA72D" w:rsidR="001E0000" w:rsidRPr="00841394" w:rsidRDefault="001E0000" w:rsidP="001E0000">
            <w:pPr>
              <w:jc w:val="center"/>
              <w:rPr>
                <w:rFonts w:ascii="Times New Roman" w:hAnsi="Times New Roman"/>
                <w:sz w:val="24"/>
                <w:szCs w:val="24"/>
              </w:rPr>
            </w:pPr>
            <w:r w:rsidRPr="00841394">
              <w:rPr>
                <w:rFonts w:ascii="Calibri" w:hAnsi="Calibri" w:cs="Calibri"/>
              </w:rPr>
              <w:t>10</w:t>
            </w:r>
          </w:p>
        </w:tc>
        <w:tc>
          <w:tcPr>
            <w:tcW w:w="2405" w:type="dxa"/>
            <w:vAlign w:val="bottom"/>
          </w:tcPr>
          <w:p w14:paraId="1F04D762" w14:textId="6FFC4E11" w:rsidR="001E0000" w:rsidRPr="00841394" w:rsidRDefault="001E0000" w:rsidP="001E0000">
            <w:pPr>
              <w:jc w:val="center"/>
              <w:rPr>
                <w:rFonts w:ascii="Times New Roman" w:hAnsi="Times New Roman"/>
                <w:sz w:val="24"/>
                <w:szCs w:val="24"/>
              </w:rPr>
            </w:pPr>
            <w:r w:rsidRPr="00841394">
              <w:rPr>
                <w:rFonts w:ascii="Calibri" w:hAnsi="Calibri" w:cs="Calibri"/>
              </w:rPr>
              <w:t>16,1%</w:t>
            </w:r>
          </w:p>
        </w:tc>
      </w:tr>
      <w:tr w:rsidR="00841394" w:rsidRPr="00841394" w14:paraId="1A3CAB8B" w14:textId="77777777" w:rsidTr="005835BF">
        <w:trPr>
          <w:jc w:val="center"/>
        </w:trPr>
        <w:tc>
          <w:tcPr>
            <w:tcW w:w="1324" w:type="dxa"/>
            <w:vAlign w:val="center"/>
          </w:tcPr>
          <w:p w14:paraId="1224B01D" w14:textId="3F198A1A" w:rsidR="001E0000" w:rsidRPr="00841394" w:rsidRDefault="001E0000" w:rsidP="001E0000">
            <w:pPr>
              <w:jc w:val="center"/>
              <w:rPr>
                <w:rFonts w:ascii="Times New Roman" w:hAnsi="Times New Roman"/>
                <w:sz w:val="24"/>
                <w:szCs w:val="24"/>
              </w:rPr>
            </w:pPr>
            <w:r w:rsidRPr="00841394">
              <w:rPr>
                <w:rFonts w:ascii="Calibri" w:hAnsi="Calibri" w:cs="Calibri"/>
                <w:sz w:val="20"/>
                <w:szCs w:val="20"/>
              </w:rPr>
              <w:t>2019/20</w:t>
            </w:r>
          </w:p>
        </w:tc>
        <w:tc>
          <w:tcPr>
            <w:tcW w:w="1653" w:type="dxa"/>
            <w:vAlign w:val="center"/>
          </w:tcPr>
          <w:p w14:paraId="2484FB1D" w14:textId="09CF3DCA" w:rsidR="001E0000" w:rsidRPr="00841394" w:rsidRDefault="001E0000" w:rsidP="001E0000">
            <w:pPr>
              <w:jc w:val="center"/>
              <w:rPr>
                <w:rFonts w:ascii="Times New Roman" w:hAnsi="Times New Roman"/>
                <w:sz w:val="24"/>
                <w:szCs w:val="24"/>
              </w:rPr>
            </w:pPr>
            <w:r w:rsidRPr="00841394">
              <w:rPr>
                <w:rFonts w:ascii="Calibri" w:hAnsi="Calibri" w:cs="Calibri"/>
              </w:rPr>
              <w:t>7</w:t>
            </w:r>
          </w:p>
        </w:tc>
        <w:tc>
          <w:tcPr>
            <w:tcW w:w="2405" w:type="dxa"/>
            <w:vAlign w:val="bottom"/>
          </w:tcPr>
          <w:p w14:paraId="1CA25251" w14:textId="2651C13A" w:rsidR="001E0000" w:rsidRPr="00841394" w:rsidRDefault="001E0000" w:rsidP="001E0000">
            <w:pPr>
              <w:jc w:val="center"/>
              <w:rPr>
                <w:rFonts w:ascii="Times New Roman" w:hAnsi="Times New Roman"/>
                <w:sz w:val="24"/>
                <w:szCs w:val="24"/>
              </w:rPr>
            </w:pPr>
            <w:r w:rsidRPr="00841394">
              <w:rPr>
                <w:rFonts w:ascii="Calibri" w:hAnsi="Calibri" w:cs="Calibri"/>
              </w:rPr>
              <w:t>11,3%</w:t>
            </w:r>
          </w:p>
        </w:tc>
      </w:tr>
      <w:tr w:rsidR="00841394" w:rsidRPr="00841394" w14:paraId="40A19EBB" w14:textId="77777777" w:rsidTr="005835BF">
        <w:trPr>
          <w:jc w:val="center"/>
        </w:trPr>
        <w:tc>
          <w:tcPr>
            <w:tcW w:w="1324" w:type="dxa"/>
            <w:vAlign w:val="center"/>
          </w:tcPr>
          <w:p w14:paraId="562812D5" w14:textId="65F34A86" w:rsidR="001E0000" w:rsidRPr="00841394" w:rsidRDefault="001E0000" w:rsidP="001E0000">
            <w:pPr>
              <w:jc w:val="center"/>
              <w:rPr>
                <w:rFonts w:ascii="Times New Roman" w:hAnsi="Times New Roman"/>
                <w:sz w:val="24"/>
                <w:szCs w:val="24"/>
              </w:rPr>
            </w:pPr>
            <w:r w:rsidRPr="00841394">
              <w:rPr>
                <w:rFonts w:ascii="Calibri" w:hAnsi="Calibri" w:cs="Calibri"/>
                <w:sz w:val="20"/>
                <w:szCs w:val="20"/>
              </w:rPr>
              <w:t>2020/21</w:t>
            </w:r>
          </w:p>
        </w:tc>
        <w:tc>
          <w:tcPr>
            <w:tcW w:w="1653" w:type="dxa"/>
            <w:vAlign w:val="center"/>
          </w:tcPr>
          <w:p w14:paraId="5A676B64" w14:textId="54234B6C" w:rsidR="001E0000" w:rsidRPr="00841394" w:rsidRDefault="001E0000" w:rsidP="001E0000">
            <w:pPr>
              <w:jc w:val="center"/>
              <w:rPr>
                <w:rFonts w:ascii="Times New Roman" w:hAnsi="Times New Roman"/>
                <w:sz w:val="24"/>
                <w:szCs w:val="24"/>
              </w:rPr>
            </w:pPr>
            <w:r w:rsidRPr="00841394">
              <w:rPr>
                <w:rFonts w:ascii="Calibri" w:hAnsi="Calibri" w:cs="Calibri"/>
              </w:rPr>
              <w:t>2</w:t>
            </w:r>
          </w:p>
        </w:tc>
        <w:tc>
          <w:tcPr>
            <w:tcW w:w="2405" w:type="dxa"/>
            <w:vAlign w:val="bottom"/>
          </w:tcPr>
          <w:p w14:paraId="4C8FB863" w14:textId="135905D2" w:rsidR="001E0000" w:rsidRPr="00841394" w:rsidRDefault="001E0000" w:rsidP="001E0000">
            <w:pPr>
              <w:jc w:val="center"/>
              <w:rPr>
                <w:rFonts w:ascii="Times New Roman" w:hAnsi="Times New Roman"/>
                <w:sz w:val="24"/>
                <w:szCs w:val="24"/>
              </w:rPr>
            </w:pPr>
            <w:r w:rsidRPr="00841394">
              <w:rPr>
                <w:rFonts w:ascii="Calibri" w:hAnsi="Calibri" w:cs="Calibri"/>
              </w:rPr>
              <w:t>3,2%</w:t>
            </w:r>
          </w:p>
        </w:tc>
      </w:tr>
      <w:tr w:rsidR="00841394" w:rsidRPr="00841394" w14:paraId="2473F5FF" w14:textId="77777777" w:rsidTr="005835BF">
        <w:trPr>
          <w:jc w:val="center"/>
        </w:trPr>
        <w:tc>
          <w:tcPr>
            <w:tcW w:w="1324" w:type="dxa"/>
            <w:vAlign w:val="center"/>
          </w:tcPr>
          <w:p w14:paraId="7ED97EF0" w14:textId="727DA01F" w:rsidR="001E0000" w:rsidRPr="00841394" w:rsidRDefault="001E0000" w:rsidP="001E0000">
            <w:pPr>
              <w:jc w:val="center"/>
              <w:rPr>
                <w:rFonts w:ascii="Times New Roman" w:hAnsi="Times New Roman"/>
                <w:sz w:val="24"/>
                <w:szCs w:val="24"/>
              </w:rPr>
            </w:pPr>
            <w:r w:rsidRPr="00841394">
              <w:rPr>
                <w:rFonts w:ascii="Calibri" w:hAnsi="Calibri" w:cs="Calibri"/>
                <w:sz w:val="20"/>
                <w:szCs w:val="20"/>
              </w:rPr>
              <w:t>2021/22</w:t>
            </w:r>
          </w:p>
        </w:tc>
        <w:tc>
          <w:tcPr>
            <w:tcW w:w="1653" w:type="dxa"/>
            <w:vAlign w:val="center"/>
          </w:tcPr>
          <w:p w14:paraId="78E7AFD3" w14:textId="72B22FD7" w:rsidR="001E0000" w:rsidRPr="00841394" w:rsidRDefault="001E0000" w:rsidP="001E0000">
            <w:pPr>
              <w:jc w:val="center"/>
              <w:rPr>
                <w:rFonts w:ascii="Times New Roman" w:hAnsi="Times New Roman"/>
                <w:sz w:val="24"/>
                <w:szCs w:val="24"/>
              </w:rPr>
            </w:pPr>
            <w:r w:rsidRPr="00841394">
              <w:rPr>
                <w:rFonts w:ascii="Calibri" w:hAnsi="Calibri" w:cs="Calibri"/>
              </w:rPr>
              <w:t>3</w:t>
            </w:r>
          </w:p>
        </w:tc>
        <w:tc>
          <w:tcPr>
            <w:tcW w:w="2405" w:type="dxa"/>
            <w:vAlign w:val="bottom"/>
          </w:tcPr>
          <w:p w14:paraId="6B512E8E" w14:textId="11721241" w:rsidR="001E0000" w:rsidRPr="00841394" w:rsidRDefault="001E0000" w:rsidP="001E0000">
            <w:pPr>
              <w:jc w:val="center"/>
              <w:rPr>
                <w:rFonts w:ascii="Times New Roman" w:hAnsi="Times New Roman"/>
                <w:sz w:val="24"/>
                <w:szCs w:val="24"/>
              </w:rPr>
            </w:pPr>
            <w:r w:rsidRPr="00841394">
              <w:rPr>
                <w:rFonts w:ascii="Calibri" w:hAnsi="Calibri" w:cs="Calibri"/>
              </w:rPr>
              <w:t>4,8%</w:t>
            </w:r>
          </w:p>
        </w:tc>
      </w:tr>
      <w:tr w:rsidR="00841394" w:rsidRPr="00841394" w14:paraId="5E7EB4FF" w14:textId="77777777" w:rsidTr="005835BF">
        <w:trPr>
          <w:jc w:val="center"/>
        </w:trPr>
        <w:tc>
          <w:tcPr>
            <w:tcW w:w="1324" w:type="dxa"/>
            <w:vAlign w:val="center"/>
          </w:tcPr>
          <w:p w14:paraId="6E579870" w14:textId="2E8ACE50" w:rsidR="001E0000" w:rsidRPr="00841394" w:rsidRDefault="001E0000" w:rsidP="001E0000">
            <w:pPr>
              <w:jc w:val="center"/>
              <w:rPr>
                <w:rFonts w:ascii="Times New Roman" w:hAnsi="Times New Roman"/>
                <w:sz w:val="24"/>
                <w:szCs w:val="24"/>
              </w:rPr>
            </w:pPr>
            <w:r w:rsidRPr="00841394">
              <w:rPr>
                <w:rFonts w:ascii="Calibri" w:hAnsi="Calibri" w:cs="Calibri"/>
                <w:sz w:val="20"/>
                <w:szCs w:val="20"/>
              </w:rPr>
              <w:t>2022/23</w:t>
            </w:r>
          </w:p>
        </w:tc>
        <w:tc>
          <w:tcPr>
            <w:tcW w:w="1653" w:type="dxa"/>
            <w:vAlign w:val="center"/>
          </w:tcPr>
          <w:p w14:paraId="317FEA1D" w14:textId="12F830BA" w:rsidR="001E0000" w:rsidRPr="00841394" w:rsidRDefault="001E0000" w:rsidP="001E0000">
            <w:pPr>
              <w:jc w:val="center"/>
              <w:rPr>
                <w:rFonts w:ascii="Times New Roman" w:hAnsi="Times New Roman"/>
                <w:sz w:val="24"/>
                <w:szCs w:val="24"/>
              </w:rPr>
            </w:pPr>
            <w:r w:rsidRPr="00841394">
              <w:rPr>
                <w:rFonts w:ascii="Calibri" w:hAnsi="Calibri" w:cs="Calibri"/>
              </w:rPr>
              <w:t>3</w:t>
            </w:r>
          </w:p>
        </w:tc>
        <w:tc>
          <w:tcPr>
            <w:tcW w:w="2405" w:type="dxa"/>
            <w:vAlign w:val="bottom"/>
          </w:tcPr>
          <w:p w14:paraId="134523E5" w14:textId="286CF3AE" w:rsidR="001E0000" w:rsidRPr="00841394" w:rsidRDefault="001E0000" w:rsidP="001E0000">
            <w:pPr>
              <w:jc w:val="center"/>
              <w:rPr>
                <w:rFonts w:ascii="Times New Roman" w:hAnsi="Times New Roman"/>
                <w:sz w:val="24"/>
                <w:szCs w:val="24"/>
              </w:rPr>
            </w:pPr>
            <w:r w:rsidRPr="00841394">
              <w:rPr>
                <w:rFonts w:ascii="Calibri" w:hAnsi="Calibri" w:cs="Calibri"/>
              </w:rPr>
              <w:t>4,8%</w:t>
            </w:r>
          </w:p>
        </w:tc>
      </w:tr>
      <w:tr w:rsidR="001E0000" w:rsidRPr="00841394" w14:paraId="3E542F04" w14:textId="77777777" w:rsidTr="007842C5">
        <w:trPr>
          <w:jc w:val="center"/>
        </w:trPr>
        <w:tc>
          <w:tcPr>
            <w:tcW w:w="1324" w:type="dxa"/>
            <w:vAlign w:val="bottom"/>
          </w:tcPr>
          <w:p w14:paraId="39644CE1" w14:textId="7349D64D" w:rsidR="001E0000" w:rsidRPr="00841394" w:rsidRDefault="001E0000" w:rsidP="001E0000">
            <w:pPr>
              <w:jc w:val="right"/>
              <w:rPr>
                <w:rFonts w:ascii="Times New Roman" w:hAnsi="Times New Roman"/>
                <w:sz w:val="24"/>
                <w:szCs w:val="24"/>
              </w:rPr>
            </w:pPr>
            <w:r w:rsidRPr="00841394">
              <w:rPr>
                <w:rFonts w:ascii="Times New Roman" w:hAnsi="Times New Roman"/>
                <w:sz w:val="24"/>
                <w:szCs w:val="24"/>
              </w:rPr>
              <w:t>Total</w:t>
            </w:r>
          </w:p>
        </w:tc>
        <w:tc>
          <w:tcPr>
            <w:tcW w:w="1653" w:type="dxa"/>
            <w:vAlign w:val="bottom"/>
          </w:tcPr>
          <w:p w14:paraId="57E62FAD" w14:textId="300E3257" w:rsidR="001E0000" w:rsidRPr="00841394" w:rsidRDefault="001E0000" w:rsidP="001E0000">
            <w:pPr>
              <w:jc w:val="center"/>
              <w:rPr>
                <w:rFonts w:ascii="Times New Roman" w:hAnsi="Times New Roman"/>
                <w:sz w:val="24"/>
                <w:szCs w:val="24"/>
              </w:rPr>
            </w:pPr>
            <w:r w:rsidRPr="00841394">
              <w:rPr>
                <w:rFonts w:ascii="Calibri" w:hAnsi="Calibri" w:cs="Calibri"/>
              </w:rPr>
              <w:t>62</w:t>
            </w:r>
          </w:p>
        </w:tc>
        <w:tc>
          <w:tcPr>
            <w:tcW w:w="2405" w:type="dxa"/>
            <w:vAlign w:val="bottom"/>
          </w:tcPr>
          <w:p w14:paraId="34BFD4D1" w14:textId="746EF7B8" w:rsidR="001E0000" w:rsidRPr="00841394" w:rsidRDefault="001E0000" w:rsidP="001E0000">
            <w:pPr>
              <w:jc w:val="center"/>
              <w:rPr>
                <w:rFonts w:ascii="Times New Roman" w:hAnsi="Times New Roman"/>
                <w:sz w:val="24"/>
                <w:szCs w:val="24"/>
              </w:rPr>
            </w:pPr>
            <w:r w:rsidRPr="00841394">
              <w:rPr>
                <w:rFonts w:ascii="Calibri" w:hAnsi="Calibri" w:cs="Calibri"/>
              </w:rPr>
              <w:t>100%</w:t>
            </w:r>
          </w:p>
        </w:tc>
      </w:tr>
    </w:tbl>
    <w:p w14:paraId="14A2E8F6" w14:textId="01F1A5FD" w:rsidR="00067B4F" w:rsidRPr="00841394" w:rsidRDefault="00067B4F" w:rsidP="002B7CA3">
      <w:pPr>
        <w:spacing w:line="240" w:lineRule="auto"/>
        <w:ind w:firstLine="284"/>
        <w:jc w:val="both"/>
        <w:rPr>
          <w:rFonts w:ascii="Times New Roman" w:hAnsi="Times New Roman"/>
          <w:sz w:val="24"/>
          <w:szCs w:val="24"/>
        </w:rPr>
      </w:pPr>
    </w:p>
    <w:p w14:paraId="2A03AC92" w14:textId="6EBD310E" w:rsidR="00B94371" w:rsidRPr="00841394" w:rsidRDefault="00B51B06" w:rsidP="00B94371">
      <w:pPr>
        <w:spacing w:line="240" w:lineRule="auto"/>
        <w:ind w:firstLine="284"/>
        <w:jc w:val="both"/>
        <w:rPr>
          <w:rFonts w:ascii="Times New Roman" w:hAnsi="Times New Roman"/>
          <w:sz w:val="24"/>
          <w:szCs w:val="24"/>
        </w:rPr>
      </w:pPr>
      <w:r w:rsidRPr="00841394">
        <w:rPr>
          <w:rFonts w:ascii="Times New Roman" w:hAnsi="Times New Roman"/>
          <w:sz w:val="24"/>
          <w:szCs w:val="24"/>
        </w:rPr>
        <w:t xml:space="preserve">Las AEE </w:t>
      </w:r>
      <w:r w:rsidR="00967DF1" w:rsidRPr="00841394">
        <w:rPr>
          <w:rFonts w:ascii="Times New Roman" w:hAnsi="Times New Roman"/>
          <w:sz w:val="24"/>
          <w:szCs w:val="24"/>
        </w:rPr>
        <w:t xml:space="preserve">implementadas en las CdA, objeto de nuestro </w:t>
      </w:r>
      <w:r w:rsidR="002B7CEE" w:rsidRPr="00841394">
        <w:rPr>
          <w:rFonts w:ascii="Times New Roman" w:hAnsi="Times New Roman"/>
          <w:sz w:val="24"/>
          <w:szCs w:val="24"/>
        </w:rPr>
        <w:t>trabajo se reflejan en el gráfico 1, donde observamos</w:t>
      </w:r>
      <w:r w:rsidR="005E475F" w:rsidRPr="00841394">
        <w:rPr>
          <w:rFonts w:ascii="Times New Roman" w:hAnsi="Times New Roman"/>
          <w:sz w:val="24"/>
          <w:szCs w:val="24"/>
        </w:rPr>
        <w:t xml:space="preserve"> que en el 100% de los centros se están llevando a cabo las Tertulias Literarias Dialógicas</w:t>
      </w:r>
      <w:r w:rsidR="006125B4" w:rsidRPr="00841394">
        <w:rPr>
          <w:rFonts w:ascii="Times New Roman" w:hAnsi="Times New Roman"/>
          <w:sz w:val="24"/>
          <w:szCs w:val="24"/>
        </w:rPr>
        <w:t>,</w:t>
      </w:r>
      <w:r w:rsidR="005E475F" w:rsidRPr="00841394">
        <w:rPr>
          <w:rFonts w:ascii="Times New Roman" w:hAnsi="Times New Roman"/>
          <w:sz w:val="24"/>
          <w:szCs w:val="24"/>
        </w:rPr>
        <w:t xml:space="preserve"> en el 95% los Grupos Interactivos y en el 85% se organizan con Comisiones Mixtas. En menor medida la</w:t>
      </w:r>
      <w:bookmarkStart w:id="0" w:name="_GoBack"/>
      <w:bookmarkEnd w:id="0"/>
      <w:r w:rsidR="005E475F" w:rsidRPr="00841394">
        <w:rPr>
          <w:rFonts w:ascii="Times New Roman" w:hAnsi="Times New Roman"/>
          <w:sz w:val="24"/>
          <w:szCs w:val="24"/>
        </w:rPr>
        <w:t xml:space="preserve"> Formación Dialógica del Profesorado (69%), el Modelo Dialógico de Resolución de Conflictos en el 64% de los centros, y en menor medida la Extensión del Tiempo de Aprendizaje (45%) y la Formación de Familias y Voluntarios en el 31% de los casos.</w:t>
      </w:r>
    </w:p>
    <w:p w14:paraId="68EE9B2A" w14:textId="6B0FD4FA" w:rsidR="00C01900" w:rsidRPr="00841394" w:rsidRDefault="002B7CEE" w:rsidP="00C01900">
      <w:pPr>
        <w:spacing w:line="240" w:lineRule="auto"/>
        <w:jc w:val="center"/>
        <w:rPr>
          <w:rFonts w:ascii="Times New Roman" w:hAnsi="Times New Roman"/>
          <w:sz w:val="20"/>
          <w:szCs w:val="20"/>
        </w:rPr>
      </w:pPr>
      <w:r w:rsidRPr="00841394">
        <w:rPr>
          <w:rFonts w:ascii="Times New Roman" w:hAnsi="Times New Roman"/>
          <w:noProof/>
          <w:sz w:val="24"/>
          <w:szCs w:val="24"/>
          <w:lang w:eastAsia="es-ES"/>
        </w:rPr>
        <w:drawing>
          <wp:anchor distT="0" distB="0" distL="114300" distR="114300" simplePos="0" relativeHeight="251658240" behindDoc="0" locked="0" layoutInCell="1" allowOverlap="1" wp14:anchorId="65D77EB7" wp14:editId="596A746D">
            <wp:simplePos x="0" y="0"/>
            <wp:positionH relativeFrom="margin">
              <wp:align>center</wp:align>
            </wp:positionH>
            <wp:positionV relativeFrom="paragraph">
              <wp:posOffset>272415</wp:posOffset>
            </wp:positionV>
            <wp:extent cx="3502025" cy="1872615"/>
            <wp:effectExtent l="0" t="0" r="317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502025" cy="1872615"/>
                    </a:xfrm>
                    <a:prstGeom prst="rect">
                      <a:avLst/>
                    </a:prstGeom>
                  </pic:spPr>
                </pic:pic>
              </a:graphicData>
            </a:graphic>
            <wp14:sizeRelH relativeFrom="margin">
              <wp14:pctWidth>0</wp14:pctWidth>
            </wp14:sizeRelH>
            <wp14:sizeRelV relativeFrom="margin">
              <wp14:pctHeight>0</wp14:pctHeight>
            </wp14:sizeRelV>
          </wp:anchor>
        </w:drawing>
      </w:r>
      <w:r w:rsidR="00C01900" w:rsidRPr="00841394">
        <w:rPr>
          <w:rFonts w:ascii="Times New Roman" w:hAnsi="Times New Roman"/>
          <w:b/>
          <w:sz w:val="20"/>
          <w:szCs w:val="20"/>
        </w:rPr>
        <w:t>Gráfico 1.</w:t>
      </w:r>
      <w:r w:rsidR="00C01900" w:rsidRPr="00841394">
        <w:rPr>
          <w:rFonts w:ascii="Times New Roman" w:hAnsi="Times New Roman"/>
          <w:sz w:val="20"/>
          <w:szCs w:val="20"/>
        </w:rPr>
        <w:t xml:space="preserve"> Número de centros que han implementado las AEE</w:t>
      </w:r>
    </w:p>
    <w:p w14:paraId="2F18FEA5" w14:textId="5D6B1DD5" w:rsidR="00967DF1" w:rsidRPr="00841394" w:rsidRDefault="00967DF1" w:rsidP="00B94371">
      <w:pPr>
        <w:spacing w:line="240" w:lineRule="auto"/>
        <w:ind w:firstLine="284"/>
        <w:jc w:val="both"/>
        <w:rPr>
          <w:rFonts w:ascii="Times New Roman" w:hAnsi="Times New Roman"/>
          <w:sz w:val="24"/>
          <w:szCs w:val="24"/>
        </w:rPr>
      </w:pPr>
    </w:p>
    <w:p w14:paraId="2976865F" w14:textId="7030D5D0" w:rsidR="007813C8" w:rsidRPr="00841394" w:rsidRDefault="006125B4" w:rsidP="00D6218F">
      <w:pPr>
        <w:spacing w:line="240" w:lineRule="auto"/>
        <w:ind w:firstLine="284"/>
        <w:jc w:val="both"/>
        <w:rPr>
          <w:rFonts w:ascii="Times New Roman" w:hAnsi="Times New Roman"/>
          <w:sz w:val="24"/>
          <w:szCs w:val="24"/>
        </w:rPr>
      </w:pPr>
      <w:r w:rsidRPr="00841394">
        <w:rPr>
          <w:rFonts w:ascii="Times New Roman" w:hAnsi="Times New Roman"/>
          <w:sz w:val="24"/>
          <w:szCs w:val="24"/>
        </w:rPr>
        <w:t>En gran medida la transformación social que plantean estos centros se consigue por la implicación de los miembros de la comunidad escolar a las Comisiones Mixtas (CM</w:t>
      </w:r>
      <w:r w:rsidR="00596012" w:rsidRPr="00841394">
        <w:rPr>
          <w:rFonts w:ascii="Times New Roman" w:hAnsi="Times New Roman"/>
          <w:sz w:val="24"/>
          <w:szCs w:val="24"/>
        </w:rPr>
        <w:t>),</w:t>
      </w:r>
      <w:r w:rsidRPr="00841394">
        <w:rPr>
          <w:rFonts w:ascii="Times New Roman" w:hAnsi="Times New Roman"/>
          <w:sz w:val="24"/>
          <w:szCs w:val="24"/>
        </w:rPr>
        <w:t xml:space="preserve"> presente</w:t>
      </w:r>
      <w:r w:rsidR="00596012" w:rsidRPr="00841394">
        <w:rPr>
          <w:rFonts w:ascii="Times New Roman" w:hAnsi="Times New Roman"/>
          <w:sz w:val="24"/>
          <w:szCs w:val="24"/>
        </w:rPr>
        <w:t>s</w:t>
      </w:r>
      <w:r w:rsidRPr="00841394">
        <w:rPr>
          <w:rFonts w:ascii="Times New Roman" w:hAnsi="Times New Roman"/>
          <w:sz w:val="24"/>
          <w:szCs w:val="24"/>
        </w:rPr>
        <w:t xml:space="preserve"> e</w:t>
      </w:r>
      <w:r w:rsidR="00596012" w:rsidRPr="00841394">
        <w:rPr>
          <w:rFonts w:ascii="Times New Roman" w:hAnsi="Times New Roman"/>
          <w:sz w:val="24"/>
          <w:szCs w:val="24"/>
        </w:rPr>
        <w:t xml:space="preserve">n el 85% de las CdA estudiadas. </w:t>
      </w:r>
      <w:r w:rsidR="00D6218F" w:rsidRPr="00841394">
        <w:rPr>
          <w:rFonts w:ascii="Times New Roman" w:hAnsi="Times New Roman"/>
          <w:sz w:val="24"/>
          <w:szCs w:val="24"/>
        </w:rPr>
        <w:t xml:space="preserve">Las </w:t>
      </w:r>
      <w:r w:rsidR="007813C8" w:rsidRPr="00841394">
        <w:rPr>
          <w:rFonts w:ascii="Times New Roman" w:hAnsi="Times New Roman"/>
          <w:sz w:val="24"/>
          <w:szCs w:val="24"/>
        </w:rPr>
        <w:t xml:space="preserve">más frecuentes </w:t>
      </w:r>
      <w:r w:rsidR="00D6218F" w:rsidRPr="00841394">
        <w:rPr>
          <w:rFonts w:ascii="Times New Roman" w:hAnsi="Times New Roman"/>
          <w:sz w:val="24"/>
          <w:szCs w:val="24"/>
        </w:rPr>
        <w:t xml:space="preserve">son: la </w:t>
      </w:r>
      <w:r w:rsidR="00B521E1" w:rsidRPr="00841394">
        <w:rPr>
          <w:rFonts w:ascii="Times New Roman" w:hAnsi="Times New Roman"/>
          <w:sz w:val="24"/>
          <w:szCs w:val="24"/>
        </w:rPr>
        <w:t>de convivencia, infraestructura, gestora y de participación.</w:t>
      </w:r>
      <w:r w:rsidR="003D56EA" w:rsidRPr="00841394">
        <w:rPr>
          <w:rFonts w:ascii="Times New Roman" w:hAnsi="Times New Roman"/>
          <w:sz w:val="24"/>
          <w:szCs w:val="24"/>
        </w:rPr>
        <w:t xml:space="preserve"> </w:t>
      </w:r>
      <w:r w:rsidR="00D6218F" w:rsidRPr="00841394">
        <w:rPr>
          <w:rFonts w:ascii="Times New Roman" w:hAnsi="Times New Roman"/>
          <w:sz w:val="24"/>
          <w:szCs w:val="24"/>
        </w:rPr>
        <w:t>En la tabla siguiente se muestran las frecuencias</w:t>
      </w:r>
      <w:r w:rsidR="00B521E1" w:rsidRPr="00841394">
        <w:rPr>
          <w:rFonts w:ascii="Times New Roman" w:hAnsi="Times New Roman"/>
          <w:sz w:val="24"/>
          <w:szCs w:val="24"/>
        </w:rPr>
        <w:t>, porcentajes</w:t>
      </w:r>
      <w:r w:rsidR="00D6218F" w:rsidRPr="00841394">
        <w:rPr>
          <w:rFonts w:ascii="Times New Roman" w:hAnsi="Times New Roman"/>
          <w:sz w:val="24"/>
          <w:szCs w:val="24"/>
        </w:rPr>
        <w:t xml:space="preserve"> y las denominaciones de cada una de ellas</w:t>
      </w:r>
      <w:r w:rsidR="007813C8" w:rsidRPr="00841394">
        <w:rPr>
          <w:rFonts w:ascii="Times New Roman" w:hAnsi="Times New Roman"/>
          <w:sz w:val="24"/>
          <w:szCs w:val="24"/>
        </w:rPr>
        <w:t>:</w:t>
      </w:r>
    </w:p>
    <w:p w14:paraId="70584C01" w14:textId="20E86537" w:rsidR="00C01900" w:rsidRPr="00841394" w:rsidRDefault="00A41697" w:rsidP="00C01900">
      <w:pPr>
        <w:spacing w:line="240" w:lineRule="auto"/>
        <w:jc w:val="center"/>
        <w:rPr>
          <w:rFonts w:ascii="Times New Roman" w:hAnsi="Times New Roman"/>
          <w:sz w:val="20"/>
          <w:szCs w:val="20"/>
        </w:rPr>
      </w:pPr>
      <w:r w:rsidRPr="00841394">
        <w:rPr>
          <w:rFonts w:ascii="Times New Roman" w:hAnsi="Times New Roman"/>
          <w:b/>
          <w:sz w:val="20"/>
          <w:szCs w:val="20"/>
        </w:rPr>
        <w:t>Tabla 4</w:t>
      </w:r>
      <w:r w:rsidR="00D6218F" w:rsidRPr="00841394">
        <w:rPr>
          <w:rFonts w:ascii="Times New Roman" w:hAnsi="Times New Roman"/>
          <w:b/>
          <w:sz w:val="20"/>
          <w:szCs w:val="20"/>
        </w:rPr>
        <w:t>.</w:t>
      </w:r>
      <w:r w:rsidR="00D6218F" w:rsidRPr="00841394">
        <w:rPr>
          <w:rFonts w:ascii="Times New Roman" w:hAnsi="Times New Roman"/>
          <w:sz w:val="20"/>
          <w:szCs w:val="20"/>
        </w:rPr>
        <w:t xml:space="preserve"> </w:t>
      </w:r>
      <w:r w:rsidRPr="00841394">
        <w:rPr>
          <w:rFonts w:ascii="Times New Roman" w:hAnsi="Times New Roman"/>
          <w:sz w:val="20"/>
          <w:szCs w:val="20"/>
        </w:rPr>
        <w:t>% de centros con cada tipo de Comisión Mixta</w:t>
      </w:r>
      <w:r w:rsidR="00D6218F" w:rsidRPr="00841394">
        <w:rPr>
          <w:rFonts w:ascii="Times New Roman" w:hAnsi="Times New Roman"/>
          <w:sz w:val="20"/>
          <w:szCs w:val="20"/>
        </w:rPr>
        <w:fldChar w:fldCharType="begin"/>
      </w:r>
      <w:r w:rsidR="00D6218F" w:rsidRPr="00841394">
        <w:rPr>
          <w:rFonts w:ascii="Times New Roman" w:hAnsi="Times New Roman"/>
          <w:sz w:val="24"/>
          <w:szCs w:val="24"/>
        </w:rPr>
        <w:instrText xml:space="preserve"> LINK </w:instrText>
      </w:r>
      <w:r w:rsidR="00050217" w:rsidRPr="00841394">
        <w:rPr>
          <w:rFonts w:ascii="Times New Roman" w:hAnsi="Times New Roman"/>
          <w:sz w:val="24"/>
          <w:szCs w:val="24"/>
        </w:rPr>
        <w:instrText xml:space="preserve">Excel.Sheet.12 "C:\\Users\\mayte\\OneDrive\\Documentos\\mayte\\Profesional\\Investigación e innovación\\I+D+I\\Mar Prados\\Listado comisiones.xlsx" Hoja1!F3C1:F23C2 </w:instrText>
      </w:r>
      <w:r w:rsidR="00D6218F" w:rsidRPr="00841394">
        <w:rPr>
          <w:rFonts w:ascii="Times New Roman" w:hAnsi="Times New Roman"/>
          <w:sz w:val="24"/>
          <w:szCs w:val="24"/>
        </w:rPr>
        <w:instrText xml:space="preserve">\a \f 5 \h  \* MERGEFORMAT </w:instrText>
      </w:r>
      <w:r w:rsidR="00D6218F" w:rsidRPr="00841394">
        <w:rPr>
          <w:rFonts w:ascii="Times New Roman" w:hAnsi="Times New Roman"/>
          <w:sz w:val="24"/>
          <w:szCs w:val="24"/>
        </w:rPr>
        <w:fldChar w:fldCharType="separate"/>
      </w:r>
    </w:p>
    <w:tbl>
      <w:tblPr>
        <w:tblStyle w:val="Tablaconcuadrcula"/>
        <w:tblW w:w="4815" w:type="dxa"/>
        <w:jc w:val="center"/>
        <w:tblLook w:val="04A0" w:firstRow="1" w:lastRow="0" w:firstColumn="1" w:lastColumn="0" w:noHBand="0" w:noVBand="1"/>
      </w:tblPr>
      <w:tblGrid>
        <w:gridCol w:w="1838"/>
        <w:gridCol w:w="1701"/>
        <w:gridCol w:w="1276"/>
      </w:tblGrid>
      <w:tr w:rsidR="00841394" w:rsidRPr="00841394" w14:paraId="7E516D4B" w14:textId="2243BC7B" w:rsidTr="00A41697">
        <w:trPr>
          <w:divId w:val="180169073"/>
          <w:trHeight w:val="330"/>
          <w:jc w:val="center"/>
        </w:trPr>
        <w:tc>
          <w:tcPr>
            <w:tcW w:w="1838" w:type="dxa"/>
            <w:shd w:val="clear" w:color="auto" w:fill="D9D9D9" w:themeFill="background1" w:themeFillShade="D9"/>
            <w:noWrap/>
            <w:hideMark/>
          </w:tcPr>
          <w:p w14:paraId="617038B3" w14:textId="1B038028" w:rsidR="00AA02BA" w:rsidRPr="00841394" w:rsidRDefault="00AA02BA" w:rsidP="00A41697">
            <w:pPr>
              <w:jc w:val="center"/>
              <w:rPr>
                <w:rFonts w:ascii="Times New Roman" w:hAnsi="Times New Roman"/>
                <w:b/>
                <w:bCs/>
                <w:sz w:val="20"/>
                <w:szCs w:val="20"/>
              </w:rPr>
            </w:pPr>
            <w:r w:rsidRPr="00841394">
              <w:rPr>
                <w:rFonts w:ascii="Times New Roman" w:hAnsi="Times New Roman"/>
                <w:b/>
                <w:bCs/>
                <w:sz w:val="20"/>
                <w:szCs w:val="20"/>
              </w:rPr>
              <w:t>Nombre</w:t>
            </w:r>
          </w:p>
        </w:tc>
        <w:tc>
          <w:tcPr>
            <w:tcW w:w="1701" w:type="dxa"/>
            <w:shd w:val="clear" w:color="auto" w:fill="D9D9D9" w:themeFill="background1" w:themeFillShade="D9"/>
            <w:noWrap/>
            <w:hideMark/>
          </w:tcPr>
          <w:p w14:paraId="293C0325" w14:textId="04C6CB71" w:rsidR="00AA02BA" w:rsidRPr="00841394" w:rsidRDefault="00A41697" w:rsidP="00A41697">
            <w:pPr>
              <w:jc w:val="center"/>
              <w:rPr>
                <w:rFonts w:ascii="Times New Roman" w:hAnsi="Times New Roman"/>
                <w:b/>
                <w:bCs/>
                <w:sz w:val="20"/>
                <w:szCs w:val="20"/>
              </w:rPr>
            </w:pPr>
            <w:r w:rsidRPr="00841394">
              <w:rPr>
                <w:rFonts w:ascii="Times New Roman" w:hAnsi="Times New Roman"/>
                <w:b/>
                <w:bCs/>
                <w:sz w:val="20"/>
                <w:szCs w:val="20"/>
              </w:rPr>
              <w:t>Nº Comisión Mixtas</w:t>
            </w:r>
          </w:p>
        </w:tc>
        <w:tc>
          <w:tcPr>
            <w:tcW w:w="1276" w:type="dxa"/>
            <w:shd w:val="clear" w:color="auto" w:fill="D9D9D9" w:themeFill="background1" w:themeFillShade="D9"/>
          </w:tcPr>
          <w:p w14:paraId="1BA27F9F" w14:textId="5A850D6A" w:rsidR="00AA02BA" w:rsidRPr="00841394" w:rsidRDefault="00A41697" w:rsidP="00A41697">
            <w:pPr>
              <w:jc w:val="center"/>
              <w:rPr>
                <w:rFonts w:ascii="Times New Roman" w:hAnsi="Times New Roman"/>
                <w:b/>
                <w:bCs/>
                <w:sz w:val="20"/>
                <w:szCs w:val="20"/>
              </w:rPr>
            </w:pPr>
            <w:r w:rsidRPr="00841394">
              <w:rPr>
                <w:rFonts w:ascii="Times New Roman" w:hAnsi="Times New Roman"/>
                <w:b/>
                <w:bCs/>
                <w:sz w:val="20"/>
                <w:szCs w:val="20"/>
              </w:rPr>
              <w:t>% de CdA</w:t>
            </w:r>
          </w:p>
        </w:tc>
      </w:tr>
      <w:tr w:rsidR="00841394" w:rsidRPr="00841394" w14:paraId="329C0032" w14:textId="4406AE6F" w:rsidTr="00A41697">
        <w:trPr>
          <w:divId w:val="180169073"/>
          <w:trHeight w:val="227"/>
          <w:jc w:val="center"/>
        </w:trPr>
        <w:tc>
          <w:tcPr>
            <w:tcW w:w="1838" w:type="dxa"/>
            <w:noWrap/>
            <w:vAlign w:val="bottom"/>
          </w:tcPr>
          <w:p w14:paraId="14DAC1B2" w14:textId="2B766027" w:rsidR="00AA02BA" w:rsidRPr="00841394" w:rsidRDefault="00AA02BA" w:rsidP="00AA02BA">
            <w:pPr>
              <w:jc w:val="both"/>
              <w:rPr>
                <w:rFonts w:ascii="Times New Roman" w:hAnsi="Times New Roman"/>
                <w:sz w:val="20"/>
                <w:szCs w:val="20"/>
              </w:rPr>
            </w:pPr>
            <w:r w:rsidRPr="00841394">
              <w:rPr>
                <w:rFonts w:ascii="Times New Roman" w:hAnsi="Times New Roman"/>
                <w:sz w:val="20"/>
                <w:szCs w:val="20"/>
              </w:rPr>
              <w:t>Convivencia</w:t>
            </w:r>
          </w:p>
        </w:tc>
        <w:tc>
          <w:tcPr>
            <w:tcW w:w="1701" w:type="dxa"/>
            <w:noWrap/>
            <w:vAlign w:val="bottom"/>
          </w:tcPr>
          <w:p w14:paraId="27458F6D" w14:textId="77538DA8"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21</w:t>
            </w:r>
          </w:p>
        </w:tc>
        <w:tc>
          <w:tcPr>
            <w:tcW w:w="1276" w:type="dxa"/>
            <w:vAlign w:val="bottom"/>
          </w:tcPr>
          <w:p w14:paraId="4F5EB097" w14:textId="5B6E6FE6"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33,87</w:t>
            </w:r>
          </w:p>
        </w:tc>
      </w:tr>
      <w:tr w:rsidR="00841394" w:rsidRPr="00841394" w14:paraId="0D363B20" w14:textId="7EA969A4" w:rsidTr="00A41697">
        <w:trPr>
          <w:divId w:val="180169073"/>
          <w:trHeight w:val="227"/>
          <w:jc w:val="center"/>
        </w:trPr>
        <w:tc>
          <w:tcPr>
            <w:tcW w:w="1838" w:type="dxa"/>
            <w:noWrap/>
            <w:vAlign w:val="bottom"/>
          </w:tcPr>
          <w:p w14:paraId="25C04F77" w14:textId="36C7ACC9" w:rsidR="00AA02BA" w:rsidRPr="00841394" w:rsidRDefault="00AA02BA" w:rsidP="00AA02BA">
            <w:pPr>
              <w:jc w:val="both"/>
              <w:rPr>
                <w:rFonts w:ascii="Times New Roman" w:hAnsi="Times New Roman"/>
                <w:sz w:val="20"/>
                <w:szCs w:val="20"/>
              </w:rPr>
            </w:pPr>
            <w:r w:rsidRPr="00841394">
              <w:rPr>
                <w:rFonts w:ascii="Times New Roman" w:hAnsi="Times New Roman"/>
                <w:sz w:val="20"/>
                <w:szCs w:val="20"/>
              </w:rPr>
              <w:t>Infraestructuras</w:t>
            </w:r>
          </w:p>
        </w:tc>
        <w:tc>
          <w:tcPr>
            <w:tcW w:w="1701" w:type="dxa"/>
            <w:noWrap/>
            <w:vAlign w:val="bottom"/>
          </w:tcPr>
          <w:p w14:paraId="5DB53EC7" w14:textId="253C79E1"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20</w:t>
            </w:r>
          </w:p>
        </w:tc>
        <w:tc>
          <w:tcPr>
            <w:tcW w:w="1276" w:type="dxa"/>
            <w:vAlign w:val="bottom"/>
          </w:tcPr>
          <w:p w14:paraId="4446C226" w14:textId="1C1C84EE"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32,26</w:t>
            </w:r>
          </w:p>
        </w:tc>
      </w:tr>
      <w:tr w:rsidR="00841394" w:rsidRPr="00841394" w14:paraId="65325EAB" w14:textId="6992F229" w:rsidTr="00A41697">
        <w:trPr>
          <w:divId w:val="180169073"/>
          <w:trHeight w:val="227"/>
          <w:jc w:val="center"/>
        </w:trPr>
        <w:tc>
          <w:tcPr>
            <w:tcW w:w="1838" w:type="dxa"/>
            <w:noWrap/>
            <w:vAlign w:val="bottom"/>
          </w:tcPr>
          <w:p w14:paraId="74870480" w14:textId="0D247049" w:rsidR="00AA02BA" w:rsidRPr="00841394" w:rsidRDefault="00AA02BA" w:rsidP="00AA02BA">
            <w:pPr>
              <w:jc w:val="both"/>
              <w:rPr>
                <w:rFonts w:ascii="Times New Roman" w:hAnsi="Times New Roman"/>
                <w:sz w:val="20"/>
                <w:szCs w:val="20"/>
              </w:rPr>
            </w:pPr>
            <w:r w:rsidRPr="00841394">
              <w:rPr>
                <w:rFonts w:ascii="Times New Roman" w:hAnsi="Times New Roman"/>
                <w:sz w:val="20"/>
                <w:szCs w:val="20"/>
              </w:rPr>
              <w:t>Gestora</w:t>
            </w:r>
          </w:p>
        </w:tc>
        <w:tc>
          <w:tcPr>
            <w:tcW w:w="1701" w:type="dxa"/>
            <w:noWrap/>
            <w:vAlign w:val="bottom"/>
          </w:tcPr>
          <w:p w14:paraId="7AC4A672" w14:textId="49F4617B"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19</w:t>
            </w:r>
          </w:p>
        </w:tc>
        <w:tc>
          <w:tcPr>
            <w:tcW w:w="1276" w:type="dxa"/>
            <w:vAlign w:val="bottom"/>
          </w:tcPr>
          <w:p w14:paraId="4560FE3D" w14:textId="3F4C9808"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30,65</w:t>
            </w:r>
          </w:p>
        </w:tc>
      </w:tr>
      <w:tr w:rsidR="00841394" w:rsidRPr="00841394" w14:paraId="45D05A32" w14:textId="350640DA" w:rsidTr="00A41697">
        <w:trPr>
          <w:divId w:val="180169073"/>
          <w:trHeight w:val="227"/>
          <w:jc w:val="center"/>
        </w:trPr>
        <w:tc>
          <w:tcPr>
            <w:tcW w:w="1838" w:type="dxa"/>
            <w:noWrap/>
            <w:vAlign w:val="bottom"/>
          </w:tcPr>
          <w:p w14:paraId="5866BEAE" w14:textId="78713768" w:rsidR="00AA02BA" w:rsidRPr="00841394" w:rsidRDefault="00AA02BA" w:rsidP="00AA02BA">
            <w:pPr>
              <w:jc w:val="both"/>
              <w:rPr>
                <w:rFonts w:ascii="Times New Roman" w:hAnsi="Times New Roman"/>
                <w:sz w:val="20"/>
                <w:szCs w:val="20"/>
              </w:rPr>
            </w:pPr>
            <w:r w:rsidRPr="00841394">
              <w:rPr>
                <w:rFonts w:ascii="Times New Roman" w:hAnsi="Times New Roman"/>
                <w:sz w:val="20"/>
                <w:szCs w:val="20"/>
              </w:rPr>
              <w:t>Participación</w:t>
            </w:r>
          </w:p>
        </w:tc>
        <w:tc>
          <w:tcPr>
            <w:tcW w:w="1701" w:type="dxa"/>
            <w:noWrap/>
            <w:vAlign w:val="bottom"/>
          </w:tcPr>
          <w:p w14:paraId="78ADFD03" w14:textId="2A677C15"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13</w:t>
            </w:r>
          </w:p>
        </w:tc>
        <w:tc>
          <w:tcPr>
            <w:tcW w:w="1276" w:type="dxa"/>
            <w:vAlign w:val="bottom"/>
          </w:tcPr>
          <w:p w14:paraId="4BF2CB1A" w14:textId="5F0FE94D"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20,97</w:t>
            </w:r>
          </w:p>
        </w:tc>
      </w:tr>
      <w:tr w:rsidR="00841394" w:rsidRPr="00841394" w14:paraId="23184548" w14:textId="3C669177" w:rsidTr="00A41697">
        <w:trPr>
          <w:divId w:val="180169073"/>
          <w:trHeight w:val="227"/>
          <w:jc w:val="center"/>
        </w:trPr>
        <w:tc>
          <w:tcPr>
            <w:tcW w:w="1838" w:type="dxa"/>
            <w:noWrap/>
            <w:vAlign w:val="bottom"/>
          </w:tcPr>
          <w:p w14:paraId="6520FE9D" w14:textId="0076073E" w:rsidR="00AA02BA" w:rsidRPr="00841394" w:rsidRDefault="00AA02BA" w:rsidP="00AA02BA">
            <w:pPr>
              <w:jc w:val="both"/>
              <w:rPr>
                <w:rFonts w:ascii="Times New Roman" w:hAnsi="Times New Roman"/>
                <w:sz w:val="20"/>
                <w:szCs w:val="20"/>
              </w:rPr>
            </w:pPr>
            <w:r w:rsidRPr="00841394">
              <w:rPr>
                <w:rFonts w:ascii="Times New Roman" w:hAnsi="Times New Roman"/>
                <w:sz w:val="20"/>
                <w:szCs w:val="20"/>
              </w:rPr>
              <w:t>Aprendizajes</w:t>
            </w:r>
          </w:p>
        </w:tc>
        <w:tc>
          <w:tcPr>
            <w:tcW w:w="1701" w:type="dxa"/>
            <w:noWrap/>
            <w:vAlign w:val="bottom"/>
          </w:tcPr>
          <w:p w14:paraId="3DD4ADB1" w14:textId="4B0087F3"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12</w:t>
            </w:r>
          </w:p>
        </w:tc>
        <w:tc>
          <w:tcPr>
            <w:tcW w:w="1276" w:type="dxa"/>
            <w:vAlign w:val="bottom"/>
          </w:tcPr>
          <w:p w14:paraId="45E76715" w14:textId="6E6C587B"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19,35</w:t>
            </w:r>
          </w:p>
        </w:tc>
      </w:tr>
      <w:tr w:rsidR="00841394" w:rsidRPr="00841394" w14:paraId="51413A3A" w14:textId="596A7D33" w:rsidTr="00A41697">
        <w:trPr>
          <w:divId w:val="180169073"/>
          <w:trHeight w:val="227"/>
          <w:jc w:val="center"/>
        </w:trPr>
        <w:tc>
          <w:tcPr>
            <w:tcW w:w="1838" w:type="dxa"/>
            <w:noWrap/>
            <w:vAlign w:val="bottom"/>
          </w:tcPr>
          <w:p w14:paraId="752696CC" w14:textId="4D8B5EDE" w:rsidR="00AA02BA" w:rsidRPr="00841394" w:rsidRDefault="00AA02BA" w:rsidP="00AA02BA">
            <w:pPr>
              <w:jc w:val="both"/>
              <w:rPr>
                <w:rFonts w:ascii="Times New Roman" w:hAnsi="Times New Roman"/>
                <w:sz w:val="20"/>
                <w:szCs w:val="20"/>
              </w:rPr>
            </w:pPr>
            <w:r w:rsidRPr="00841394">
              <w:rPr>
                <w:rFonts w:ascii="Times New Roman" w:hAnsi="Times New Roman"/>
                <w:sz w:val="20"/>
                <w:szCs w:val="20"/>
              </w:rPr>
              <w:t>Voluntariado</w:t>
            </w:r>
          </w:p>
        </w:tc>
        <w:tc>
          <w:tcPr>
            <w:tcW w:w="1701" w:type="dxa"/>
            <w:noWrap/>
            <w:vAlign w:val="bottom"/>
          </w:tcPr>
          <w:p w14:paraId="6474006D" w14:textId="76C351F9"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9</w:t>
            </w:r>
          </w:p>
        </w:tc>
        <w:tc>
          <w:tcPr>
            <w:tcW w:w="1276" w:type="dxa"/>
            <w:vAlign w:val="bottom"/>
          </w:tcPr>
          <w:p w14:paraId="6551EEEF" w14:textId="3E2CA9CE"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14,52</w:t>
            </w:r>
          </w:p>
        </w:tc>
      </w:tr>
      <w:tr w:rsidR="00841394" w:rsidRPr="00841394" w14:paraId="0DBFC5FD" w14:textId="134825C3" w:rsidTr="00A41697">
        <w:trPr>
          <w:divId w:val="180169073"/>
          <w:trHeight w:val="227"/>
          <w:jc w:val="center"/>
        </w:trPr>
        <w:tc>
          <w:tcPr>
            <w:tcW w:w="1838" w:type="dxa"/>
            <w:noWrap/>
            <w:vAlign w:val="bottom"/>
          </w:tcPr>
          <w:p w14:paraId="4E639ABC" w14:textId="527B107D" w:rsidR="00AA02BA" w:rsidRPr="00841394" w:rsidRDefault="00AA02BA" w:rsidP="00AA02BA">
            <w:pPr>
              <w:jc w:val="both"/>
              <w:rPr>
                <w:rFonts w:ascii="Times New Roman" w:hAnsi="Times New Roman"/>
                <w:sz w:val="20"/>
                <w:szCs w:val="20"/>
              </w:rPr>
            </w:pPr>
            <w:r w:rsidRPr="00841394">
              <w:rPr>
                <w:rFonts w:ascii="Times New Roman" w:hAnsi="Times New Roman"/>
                <w:sz w:val="20"/>
                <w:szCs w:val="20"/>
              </w:rPr>
              <w:t>Biblioteca</w:t>
            </w:r>
          </w:p>
        </w:tc>
        <w:tc>
          <w:tcPr>
            <w:tcW w:w="1701" w:type="dxa"/>
            <w:noWrap/>
            <w:vAlign w:val="bottom"/>
          </w:tcPr>
          <w:p w14:paraId="5E340C11" w14:textId="56345E48"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8</w:t>
            </w:r>
          </w:p>
        </w:tc>
        <w:tc>
          <w:tcPr>
            <w:tcW w:w="1276" w:type="dxa"/>
            <w:vAlign w:val="bottom"/>
          </w:tcPr>
          <w:p w14:paraId="51DD62A2" w14:textId="3211C5F3"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12,90</w:t>
            </w:r>
          </w:p>
        </w:tc>
      </w:tr>
      <w:tr w:rsidR="00841394" w:rsidRPr="00841394" w14:paraId="3297C06D" w14:textId="351DD4EB" w:rsidTr="00A41697">
        <w:trPr>
          <w:divId w:val="180169073"/>
          <w:trHeight w:val="227"/>
          <w:jc w:val="center"/>
        </w:trPr>
        <w:tc>
          <w:tcPr>
            <w:tcW w:w="1838" w:type="dxa"/>
            <w:noWrap/>
            <w:vAlign w:val="bottom"/>
          </w:tcPr>
          <w:p w14:paraId="111B3E46" w14:textId="6EE3D44A" w:rsidR="00AA02BA" w:rsidRPr="00841394" w:rsidRDefault="00AA02BA" w:rsidP="00AA02BA">
            <w:pPr>
              <w:jc w:val="both"/>
              <w:rPr>
                <w:rFonts w:ascii="Times New Roman" w:hAnsi="Times New Roman"/>
                <w:sz w:val="20"/>
                <w:szCs w:val="20"/>
              </w:rPr>
            </w:pPr>
            <w:r w:rsidRPr="00841394">
              <w:rPr>
                <w:rFonts w:ascii="Times New Roman" w:hAnsi="Times New Roman"/>
                <w:sz w:val="20"/>
                <w:szCs w:val="20"/>
              </w:rPr>
              <w:t>Huerto</w:t>
            </w:r>
          </w:p>
        </w:tc>
        <w:tc>
          <w:tcPr>
            <w:tcW w:w="1701" w:type="dxa"/>
            <w:noWrap/>
            <w:vAlign w:val="bottom"/>
          </w:tcPr>
          <w:p w14:paraId="5D30C238" w14:textId="355412FE"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7</w:t>
            </w:r>
          </w:p>
        </w:tc>
        <w:tc>
          <w:tcPr>
            <w:tcW w:w="1276" w:type="dxa"/>
            <w:vAlign w:val="bottom"/>
          </w:tcPr>
          <w:p w14:paraId="547DFCB5" w14:textId="75697AB4"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11,29</w:t>
            </w:r>
          </w:p>
        </w:tc>
      </w:tr>
      <w:tr w:rsidR="00841394" w:rsidRPr="00841394" w14:paraId="489002D3" w14:textId="00549495" w:rsidTr="00A41697">
        <w:trPr>
          <w:divId w:val="180169073"/>
          <w:trHeight w:val="227"/>
          <w:jc w:val="center"/>
        </w:trPr>
        <w:tc>
          <w:tcPr>
            <w:tcW w:w="1838" w:type="dxa"/>
            <w:noWrap/>
            <w:vAlign w:val="bottom"/>
          </w:tcPr>
          <w:p w14:paraId="02BDE686" w14:textId="6A9542D3" w:rsidR="00AA02BA" w:rsidRPr="00841394" w:rsidRDefault="00AA02BA" w:rsidP="00AA02BA">
            <w:pPr>
              <w:jc w:val="both"/>
              <w:rPr>
                <w:rFonts w:ascii="Times New Roman" w:hAnsi="Times New Roman"/>
                <w:sz w:val="20"/>
                <w:szCs w:val="20"/>
              </w:rPr>
            </w:pPr>
            <w:r w:rsidRPr="00841394">
              <w:rPr>
                <w:rFonts w:ascii="Times New Roman" w:hAnsi="Times New Roman"/>
                <w:sz w:val="20"/>
                <w:szCs w:val="20"/>
              </w:rPr>
              <w:t>Extraescolares</w:t>
            </w:r>
          </w:p>
        </w:tc>
        <w:tc>
          <w:tcPr>
            <w:tcW w:w="1701" w:type="dxa"/>
            <w:noWrap/>
            <w:vAlign w:val="bottom"/>
          </w:tcPr>
          <w:p w14:paraId="4A415CC0" w14:textId="7B31872B"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7</w:t>
            </w:r>
          </w:p>
        </w:tc>
        <w:tc>
          <w:tcPr>
            <w:tcW w:w="1276" w:type="dxa"/>
            <w:vAlign w:val="bottom"/>
          </w:tcPr>
          <w:p w14:paraId="47D4D006" w14:textId="361B79C1"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11,29</w:t>
            </w:r>
          </w:p>
        </w:tc>
      </w:tr>
      <w:tr w:rsidR="00841394" w:rsidRPr="00841394" w14:paraId="2810C243" w14:textId="4A3D635A" w:rsidTr="00A41697">
        <w:trPr>
          <w:divId w:val="180169073"/>
          <w:trHeight w:val="227"/>
          <w:jc w:val="center"/>
        </w:trPr>
        <w:tc>
          <w:tcPr>
            <w:tcW w:w="1838" w:type="dxa"/>
            <w:noWrap/>
            <w:vAlign w:val="center"/>
          </w:tcPr>
          <w:p w14:paraId="57C937A9" w14:textId="571AA1C6" w:rsidR="00AA02BA" w:rsidRPr="00841394" w:rsidRDefault="00AA02BA" w:rsidP="00AA02BA">
            <w:pPr>
              <w:jc w:val="both"/>
              <w:rPr>
                <w:rFonts w:ascii="Times New Roman" w:hAnsi="Times New Roman"/>
                <w:sz w:val="20"/>
                <w:szCs w:val="20"/>
              </w:rPr>
            </w:pPr>
            <w:r w:rsidRPr="00841394">
              <w:rPr>
                <w:rFonts w:ascii="Times New Roman" w:hAnsi="Times New Roman"/>
                <w:sz w:val="20"/>
                <w:szCs w:val="20"/>
              </w:rPr>
              <w:t>Ecología</w:t>
            </w:r>
          </w:p>
        </w:tc>
        <w:tc>
          <w:tcPr>
            <w:tcW w:w="1701" w:type="dxa"/>
            <w:noWrap/>
            <w:vAlign w:val="center"/>
          </w:tcPr>
          <w:p w14:paraId="5D693485" w14:textId="33BD1FC4"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3</w:t>
            </w:r>
          </w:p>
        </w:tc>
        <w:tc>
          <w:tcPr>
            <w:tcW w:w="1276" w:type="dxa"/>
            <w:vAlign w:val="center"/>
          </w:tcPr>
          <w:p w14:paraId="30194E82" w14:textId="79787F30"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4,84</w:t>
            </w:r>
          </w:p>
        </w:tc>
      </w:tr>
      <w:tr w:rsidR="00841394" w:rsidRPr="00841394" w14:paraId="36E84433" w14:textId="55E5B0C2" w:rsidTr="00A41697">
        <w:trPr>
          <w:divId w:val="180169073"/>
          <w:trHeight w:val="227"/>
          <w:jc w:val="center"/>
        </w:trPr>
        <w:tc>
          <w:tcPr>
            <w:tcW w:w="1838" w:type="dxa"/>
            <w:noWrap/>
            <w:vAlign w:val="bottom"/>
          </w:tcPr>
          <w:p w14:paraId="25F9460E" w14:textId="1EB43E3D" w:rsidR="00AA02BA" w:rsidRPr="00841394" w:rsidRDefault="00AA02BA" w:rsidP="00AA02BA">
            <w:pPr>
              <w:jc w:val="both"/>
              <w:rPr>
                <w:rFonts w:ascii="Times New Roman" w:hAnsi="Times New Roman"/>
                <w:sz w:val="20"/>
                <w:szCs w:val="20"/>
              </w:rPr>
            </w:pPr>
            <w:r w:rsidRPr="00841394">
              <w:rPr>
                <w:rFonts w:ascii="Times New Roman" w:hAnsi="Times New Roman"/>
                <w:sz w:val="20"/>
                <w:szCs w:val="20"/>
              </w:rPr>
              <w:t>Sueños</w:t>
            </w:r>
          </w:p>
        </w:tc>
        <w:tc>
          <w:tcPr>
            <w:tcW w:w="1701" w:type="dxa"/>
            <w:noWrap/>
            <w:vAlign w:val="bottom"/>
          </w:tcPr>
          <w:p w14:paraId="67014606" w14:textId="03C46FEC"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3</w:t>
            </w:r>
          </w:p>
        </w:tc>
        <w:tc>
          <w:tcPr>
            <w:tcW w:w="1276" w:type="dxa"/>
            <w:vAlign w:val="bottom"/>
          </w:tcPr>
          <w:p w14:paraId="67BAF304" w14:textId="22066855"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4,84</w:t>
            </w:r>
          </w:p>
        </w:tc>
      </w:tr>
      <w:tr w:rsidR="00841394" w:rsidRPr="00841394" w14:paraId="4705C5B7" w14:textId="0A09D9EA" w:rsidTr="00A41697">
        <w:trPr>
          <w:divId w:val="180169073"/>
          <w:trHeight w:val="227"/>
          <w:jc w:val="center"/>
        </w:trPr>
        <w:tc>
          <w:tcPr>
            <w:tcW w:w="1838" w:type="dxa"/>
            <w:noWrap/>
            <w:vAlign w:val="bottom"/>
          </w:tcPr>
          <w:p w14:paraId="078D2136" w14:textId="6ADD562C" w:rsidR="00AA02BA" w:rsidRPr="00841394" w:rsidRDefault="00AA02BA" w:rsidP="00AA02BA">
            <w:pPr>
              <w:jc w:val="both"/>
              <w:rPr>
                <w:rFonts w:ascii="Times New Roman" w:hAnsi="Times New Roman"/>
                <w:sz w:val="20"/>
                <w:szCs w:val="20"/>
              </w:rPr>
            </w:pPr>
            <w:r w:rsidRPr="00841394">
              <w:rPr>
                <w:rFonts w:ascii="Times New Roman" w:hAnsi="Times New Roman"/>
                <w:sz w:val="20"/>
                <w:szCs w:val="20"/>
              </w:rPr>
              <w:t>Act. Lúdicas</w:t>
            </w:r>
          </w:p>
        </w:tc>
        <w:tc>
          <w:tcPr>
            <w:tcW w:w="1701" w:type="dxa"/>
            <w:noWrap/>
            <w:vAlign w:val="bottom"/>
          </w:tcPr>
          <w:p w14:paraId="4C3FCF6F" w14:textId="483FD942"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3</w:t>
            </w:r>
          </w:p>
        </w:tc>
        <w:tc>
          <w:tcPr>
            <w:tcW w:w="1276" w:type="dxa"/>
            <w:vAlign w:val="bottom"/>
          </w:tcPr>
          <w:p w14:paraId="36F9AA58" w14:textId="547E9BCE"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4,84</w:t>
            </w:r>
          </w:p>
        </w:tc>
      </w:tr>
      <w:tr w:rsidR="00841394" w:rsidRPr="00841394" w14:paraId="627AC474" w14:textId="2308BE9F" w:rsidTr="00A41697">
        <w:trPr>
          <w:divId w:val="180169073"/>
          <w:trHeight w:val="227"/>
          <w:jc w:val="center"/>
        </w:trPr>
        <w:tc>
          <w:tcPr>
            <w:tcW w:w="1838" w:type="dxa"/>
            <w:noWrap/>
            <w:vAlign w:val="bottom"/>
          </w:tcPr>
          <w:p w14:paraId="437EE901" w14:textId="182C1E15" w:rsidR="00AA02BA" w:rsidRPr="00841394" w:rsidRDefault="00AA02BA" w:rsidP="00AA02BA">
            <w:pPr>
              <w:jc w:val="both"/>
              <w:rPr>
                <w:rFonts w:ascii="Times New Roman" w:hAnsi="Times New Roman"/>
                <w:sz w:val="20"/>
                <w:szCs w:val="20"/>
              </w:rPr>
            </w:pPr>
            <w:r w:rsidRPr="00841394">
              <w:rPr>
                <w:rFonts w:ascii="Times New Roman" w:hAnsi="Times New Roman"/>
                <w:sz w:val="20"/>
                <w:szCs w:val="20"/>
              </w:rPr>
              <w:t>Difusión</w:t>
            </w:r>
          </w:p>
        </w:tc>
        <w:tc>
          <w:tcPr>
            <w:tcW w:w="1701" w:type="dxa"/>
            <w:noWrap/>
            <w:vAlign w:val="bottom"/>
          </w:tcPr>
          <w:p w14:paraId="76BD97F0" w14:textId="6F8AC2D9"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2</w:t>
            </w:r>
          </w:p>
        </w:tc>
        <w:tc>
          <w:tcPr>
            <w:tcW w:w="1276" w:type="dxa"/>
            <w:vAlign w:val="bottom"/>
          </w:tcPr>
          <w:p w14:paraId="2185ACA2" w14:textId="3961FA04"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3,23</w:t>
            </w:r>
          </w:p>
        </w:tc>
      </w:tr>
      <w:tr w:rsidR="00841394" w:rsidRPr="00841394" w14:paraId="58319BBA" w14:textId="203C98A6" w:rsidTr="00A41697">
        <w:trPr>
          <w:divId w:val="180169073"/>
          <w:trHeight w:val="227"/>
          <w:jc w:val="center"/>
        </w:trPr>
        <w:tc>
          <w:tcPr>
            <w:tcW w:w="1838" w:type="dxa"/>
            <w:vAlign w:val="bottom"/>
          </w:tcPr>
          <w:p w14:paraId="1ACF7022" w14:textId="7EC1369A" w:rsidR="00AA02BA" w:rsidRPr="00841394" w:rsidRDefault="00AA02BA" w:rsidP="00AA02BA">
            <w:pPr>
              <w:jc w:val="both"/>
              <w:rPr>
                <w:rFonts w:ascii="Times New Roman" w:hAnsi="Times New Roman"/>
                <w:sz w:val="20"/>
                <w:szCs w:val="20"/>
              </w:rPr>
            </w:pPr>
            <w:r w:rsidRPr="00841394">
              <w:rPr>
                <w:rFonts w:ascii="Times New Roman" w:hAnsi="Times New Roman"/>
                <w:sz w:val="20"/>
                <w:szCs w:val="20"/>
              </w:rPr>
              <w:t>AEE</w:t>
            </w:r>
          </w:p>
        </w:tc>
        <w:tc>
          <w:tcPr>
            <w:tcW w:w="1701" w:type="dxa"/>
            <w:vAlign w:val="bottom"/>
          </w:tcPr>
          <w:p w14:paraId="230D8199" w14:textId="5558B944"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2</w:t>
            </w:r>
          </w:p>
        </w:tc>
        <w:tc>
          <w:tcPr>
            <w:tcW w:w="1276" w:type="dxa"/>
            <w:vAlign w:val="bottom"/>
          </w:tcPr>
          <w:p w14:paraId="4FB8CAF5" w14:textId="47C84157"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3,23</w:t>
            </w:r>
          </w:p>
        </w:tc>
      </w:tr>
      <w:tr w:rsidR="00841394" w:rsidRPr="00841394" w14:paraId="6E097A30" w14:textId="7F4EEABF" w:rsidTr="00A41697">
        <w:trPr>
          <w:divId w:val="180169073"/>
          <w:trHeight w:val="227"/>
          <w:jc w:val="center"/>
        </w:trPr>
        <w:tc>
          <w:tcPr>
            <w:tcW w:w="1838" w:type="dxa"/>
            <w:noWrap/>
            <w:vAlign w:val="bottom"/>
          </w:tcPr>
          <w:p w14:paraId="023023EA" w14:textId="687F8610" w:rsidR="00AA02BA" w:rsidRPr="00841394" w:rsidRDefault="00AA02BA" w:rsidP="00AA02BA">
            <w:pPr>
              <w:jc w:val="both"/>
              <w:rPr>
                <w:rFonts w:ascii="Times New Roman" w:hAnsi="Times New Roman"/>
                <w:sz w:val="20"/>
                <w:szCs w:val="20"/>
              </w:rPr>
            </w:pPr>
            <w:r w:rsidRPr="00841394">
              <w:rPr>
                <w:rFonts w:ascii="Times New Roman" w:hAnsi="Times New Roman"/>
                <w:sz w:val="20"/>
                <w:szCs w:val="20"/>
              </w:rPr>
              <w:t>Más de un cometido</w:t>
            </w:r>
          </w:p>
        </w:tc>
        <w:tc>
          <w:tcPr>
            <w:tcW w:w="1701" w:type="dxa"/>
            <w:noWrap/>
            <w:vAlign w:val="bottom"/>
          </w:tcPr>
          <w:p w14:paraId="0BDE665B" w14:textId="7F46FD62"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12</w:t>
            </w:r>
          </w:p>
        </w:tc>
        <w:tc>
          <w:tcPr>
            <w:tcW w:w="1276" w:type="dxa"/>
            <w:vAlign w:val="bottom"/>
          </w:tcPr>
          <w:p w14:paraId="1190A81C" w14:textId="6173962E"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19,35</w:t>
            </w:r>
          </w:p>
        </w:tc>
      </w:tr>
      <w:tr w:rsidR="00841394" w:rsidRPr="00841394" w14:paraId="05A59FF1" w14:textId="758E046C" w:rsidTr="00A41697">
        <w:trPr>
          <w:divId w:val="180169073"/>
          <w:trHeight w:val="227"/>
          <w:jc w:val="center"/>
        </w:trPr>
        <w:tc>
          <w:tcPr>
            <w:tcW w:w="1838" w:type="dxa"/>
            <w:noWrap/>
            <w:vAlign w:val="bottom"/>
          </w:tcPr>
          <w:p w14:paraId="7CA17F0E" w14:textId="2A554D09" w:rsidR="00AA02BA" w:rsidRPr="00841394" w:rsidRDefault="00AA02BA" w:rsidP="00AA02BA">
            <w:pPr>
              <w:jc w:val="both"/>
              <w:rPr>
                <w:rFonts w:ascii="Times New Roman" w:hAnsi="Times New Roman"/>
                <w:sz w:val="20"/>
                <w:szCs w:val="20"/>
              </w:rPr>
            </w:pPr>
            <w:r w:rsidRPr="00841394">
              <w:rPr>
                <w:rFonts w:ascii="Times New Roman" w:hAnsi="Times New Roman"/>
                <w:sz w:val="20"/>
                <w:szCs w:val="20"/>
              </w:rPr>
              <w:t>Otras (específicas)</w:t>
            </w:r>
          </w:p>
        </w:tc>
        <w:tc>
          <w:tcPr>
            <w:tcW w:w="1701" w:type="dxa"/>
            <w:noWrap/>
            <w:vAlign w:val="bottom"/>
          </w:tcPr>
          <w:p w14:paraId="5A944847" w14:textId="25792272"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18</w:t>
            </w:r>
          </w:p>
        </w:tc>
        <w:tc>
          <w:tcPr>
            <w:tcW w:w="1276" w:type="dxa"/>
            <w:vAlign w:val="bottom"/>
          </w:tcPr>
          <w:p w14:paraId="644CA3A9" w14:textId="332B3087" w:rsidR="00AA02BA" w:rsidRPr="00841394" w:rsidRDefault="00AA02BA" w:rsidP="00AA02BA">
            <w:pPr>
              <w:jc w:val="center"/>
              <w:rPr>
                <w:rFonts w:ascii="Times New Roman" w:hAnsi="Times New Roman"/>
                <w:sz w:val="20"/>
                <w:szCs w:val="20"/>
              </w:rPr>
            </w:pPr>
            <w:r w:rsidRPr="00841394">
              <w:rPr>
                <w:rFonts w:ascii="Times New Roman" w:hAnsi="Times New Roman"/>
                <w:sz w:val="20"/>
                <w:szCs w:val="20"/>
              </w:rPr>
              <w:t>29,03</w:t>
            </w:r>
          </w:p>
        </w:tc>
      </w:tr>
    </w:tbl>
    <w:p w14:paraId="2317002F" w14:textId="12B12A75" w:rsidR="005442F4" w:rsidRPr="00841394" w:rsidRDefault="00D6218F" w:rsidP="004D4C75">
      <w:pPr>
        <w:spacing w:line="240" w:lineRule="auto"/>
        <w:ind w:firstLine="284"/>
        <w:jc w:val="both"/>
        <w:rPr>
          <w:rFonts w:ascii="Times New Roman" w:hAnsi="Times New Roman"/>
          <w:sz w:val="24"/>
          <w:szCs w:val="24"/>
        </w:rPr>
      </w:pPr>
      <w:r w:rsidRPr="00841394">
        <w:rPr>
          <w:rFonts w:ascii="Times New Roman" w:hAnsi="Times New Roman"/>
          <w:sz w:val="24"/>
          <w:szCs w:val="24"/>
        </w:rPr>
        <w:fldChar w:fldCharType="end"/>
      </w:r>
    </w:p>
    <w:p w14:paraId="69F2EAF9" w14:textId="126AA86E" w:rsidR="002B7CA3" w:rsidRPr="00841394" w:rsidRDefault="002B7CA3" w:rsidP="002B7CA3">
      <w:pPr>
        <w:spacing w:line="240" w:lineRule="auto"/>
        <w:jc w:val="both"/>
        <w:rPr>
          <w:rFonts w:ascii="Times New Roman" w:hAnsi="Times New Roman"/>
          <w:b/>
          <w:sz w:val="26"/>
          <w:szCs w:val="26"/>
        </w:rPr>
      </w:pPr>
      <w:r w:rsidRPr="00841394">
        <w:rPr>
          <w:rFonts w:ascii="Times New Roman" w:hAnsi="Times New Roman"/>
          <w:b/>
          <w:i/>
          <w:sz w:val="26"/>
          <w:szCs w:val="26"/>
        </w:rPr>
        <w:t xml:space="preserve">1.5. </w:t>
      </w:r>
      <w:r w:rsidR="00F445CF" w:rsidRPr="00841394">
        <w:rPr>
          <w:rFonts w:ascii="Times New Roman" w:hAnsi="Times New Roman"/>
          <w:b/>
          <w:i/>
          <w:sz w:val="26"/>
          <w:szCs w:val="26"/>
        </w:rPr>
        <w:t>Conclusiones</w:t>
      </w:r>
    </w:p>
    <w:p w14:paraId="325B6B03" w14:textId="3EBDBE53" w:rsidR="00FD388F" w:rsidRPr="00841394" w:rsidRDefault="00FD388F" w:rsidP="00FD388F">
      <w:pPr>
        <w:spacing w:line="240" w:lineRule="auto"/>
        <w:jc w:val="both"/>
        <w:rPr>
          <w:rFonts w:ascii="Times New Roman" w:hAnsi="Times New Roman"/>
          <w:sz w:val="24"/>
          <w:szCs w:val="24"/>
        </w:rPr>
      </w:pPr>
      <w:r w:rsidRPr="00841394">
        <w:rPr>
          <w:rFonts w:ascii="Times New Roman" w:hAnsi="Times New Roman"/>
          <w:sz w:val="24"/>
          <w:szCs w:val="24"/>
        </w:rPr>
        <w:t>Las Comunidades de Aprendizaje (CdA) representan un modelo educativo innovador que busca la transformación social y educativa a través de la educación inclusiva y el aprendizaje dialógico. La presente investigación da a conocer la implementación de Actuaciones Educativas de Éxito (AEE) en una muestra de 62 centros educativos andaluces, el 35,4% de los existentes.</w:t>
      </w:r>
    </w:p>
    <w:p w14:paraId="78253212" w14:textId="15B6D0F6" w:rsidR="00FD388F" w:rsidRPr="00841394" w:rsidRDefault="00FD388F" w:rsidP="00FD388F">
      <w:pPr>
        <w:spacing w:line="240" w:lineRule="auto"/>
        <w:jc w:val="both"/>
        <w:rPr>
          <w:rFonts w:ascii="Times New Roman" w:hAnsi="Times New Roman"/>
          <w:sz w:val="24"/>
          <w:szCs w:val="24"/>
        </w:rPr>
      </w:pPr>
      <w:r w:rsidRPr="00841394">
        <w:rPr>
          <w:rFonts w:ascii="Times New Roman" w:hAnsi="Times New Roman"/>
          <w:sz w:val="24"/>
          <w:szCs w:val="24"/>
        </w:rPr>
        <w:t xml:space="preserve">Los resultados evidencian que la mayoría de los centros han incorporado progresivamente las AEE, con un 64,3% de ellos adoptándolas de manera escalonada en el tiempo. Se destacan las Tertulias Literarias Dialógicas como la estrategia más implementada (100%), seguidas de los Grupos Interactivos (95%) y las Comisiones Mixtas (85%). </w:t>
      </w:r>
      <w:r w:rsidR="002B7CEE" w:rsidRPr="00841394">
        <w:rPr>
          <w:rFonts w:ascii="Times New Roman" w:hAnsi="Times New Roman"/>
          <w:sz w:val="24"/>
          <w:szCs w:val="24"/>
        </w:rPr>
        <w:t>Y habría, en trabajos posteriores, ver el grado de eficacia de ambos modelos en el rendimiento escolar.</w:t>
      </w:r>
    </w:p>
    <w:p w14:paraId="45FED087" w14:textId="217B1B9A" w:rsidR="00FD388F" w:rsidRPr="00841394" w:rsidRDefault="00FD388F" w:rsidP="00FD388F">
      <w:pPr>
        <w:spacing w:line="240" w:lineRule="auto"/>
        <w:jc w:val="both"/>
        <w:rPr>
          <w:rFonts w:ascii="Times New Roman" w:hAnsi="Times New Roman"/>
          <w:sz w:val="24"/>
          <w:szCs w:val="24"/>
        </w:rPr>
      </w:pPr>
      <w:r w:rsidRPr="00841394">
        <w:rPr>
          <w:rFonts w:ascii="Times New Roman" w:hAnsi="Times New Roman"/>
          <w:sz w:val="24"/>
          <w:szCs w:val="24"/>
        </w:rPr>
        <w:t>Las Comisiones Mixtas han resultado ser un elemento clave en la transformación de estos centros, fomentando la participación de toda la comunidad educativa. Se ha identificado una amplia variedad de comisiones, siendo las más comunes las de convivencia (33,87%), infraestructuras (32,26%) y gestión (30,65%).</w:t>
      </w:r>
      <w:r w:rsidR="00967DF1" w:rsidRPr="00841394">
        <w:rPr>
          <w:rFonts w:ascii="Times New Roman" w:hAnsi="Times New Roman"/>
          <w:sz w:val="24"/>
          <w:szCs w:val="24"/>
        </w:rPr>
        <w:t xml:space="preserve"> </w:t>
      </w:r>
    </w:p>
    <w:p w14:paraId="5B92ABC6" w14:textId="5DF9CB7B" w:rsidR="00FD388F" w:rsidRPr="00841394" w:rsidRDefault="00FD388F" w:rsidP="00FD388F">
      <w:pPr>
        <w:spacing w:line="240" w:lineRule="auto"/>
        <w:jc w:val="both"/>
        <w:rPr>
          <w:rFonts w:ascii="Times New Roman" w:hAnsi="Times New Roman"/>
          <w:sz w:val="24"/>
          <w:szCs w:val="24"/>
        </w:rPr>
      </w:pPr>
      <w:r w:rsidRPr="00841394">
        <w:rPr>
          <w:rFonts w:ascii="Times New Roman" w:hAnsi="Times New Roman"/>
          <w:sz w:val="24"/>
          <w:szCs w:val="24"/>
        </w:rPr>
        <w:t>Los hallazgos confirman que el enfoque de CdA contribuye a la mejora del apren</w:t>
      </w:r>
      <w:r w:rsidR="00AD6F3F" w:rsidRPr="00841394">
        <w:rPr>
          <w:rFonts w:ascii="Times New Roman" w:hAnsi="Times New Roman"/>
          <w:sz w:val="24"/>
          <w:szCs w:val="24"/>
        </w:rPr>
        <w:t>dizaje y la convivencia escolar</w:t>
      </w:r>
      <w:r w:rsidRPr="00841394">
        <w:rPr>
          <w:rFonts w:ascii="Times New Roman" w:hAnsi="Times New Roman"/>
          <w:sz w:val="24"/>
          <w:szCs w:val="24"/>
        </w:rPr>
        <w:t xml:space="preserve">. La implicación de docentes, estudiantes, familias y otros actores sociales fortalece el sentido de comunidad. </w:t>
      </w:r>
      <w:r w:rsidR="00AD6F3F" w:rsidRPr="00841394">
        <w:rPr>
          <w:rFonts w:ascii="Times New Roman" w:hAnsi="Times New Roman"/>
          <w:sz w:val="24"/>
          <w:szCs w:val="24"/>
        </w:rPr>
        <w:t>Se ve</w:t>
      </w:r>
      <w:r w:rsidRPr="00841394">
        <w:rPr>
          <w:rFonts w:ascii="Times New Roman" w:hAnsi="Times New Roman"/>
          <w:sz w:val="24"/>
          <w:szCs w:val="24"/>
        </w:rPr>
        <w:t xml:space="preserve"> la necesidad de fortalecer la formación docente y familiar, así como </w:t>
      </w:r>
      <w:r w:rsidR="00AD6F3F" w:rsidRPr="00841394">
        <w:rPr>
          <w:rFonts w:ascii="Times New Roman" w:hAnsi="Times New Roman"/>
          <w:sz w:val="24"/>
          <w:szCs w:val="24"/>
        </w:rPr>
        <w:t xml:space="preserve">la conveniencia de que todas las CdA puedan </w:t>
      </w:r>
      <w:r w:rsidRPr="00841394">
        <w:rPr>
          <w:rFonts w:ascii="Times New Roman" w:hAnsi="Times New Roman"/>
          <w:sz w:val="24"/>
          <w:szCs w:val="24"/>
        </w:rPr>
        <w:t xml:space="preserve">ampliar todas las AEE en </w:t>
      </w:r>
      <w:r w:rsidR="00AD6F3F" w:rsidRPr="00841394">
        <w:rPr>
          <w:rFonts w:ascii="Times New Roman" w:hAnsi="Times New Roman"/>
          <w:sz w:val="24"/>
          <w:szCs w:val="24"/>
        </w:rPr>
        <w:t>sus</w:t>
      </w:r>
      <w:r w:rsidRPr="00841394">
        <w:rPr>
          <w:rFonts w:ascii="Times New Roman" w:hAnsi="Times New Roman"/>
          <w:sz w:val="24"/>
          <w:szCs w:val="24"/>
        </w:rPr>
        <w:t xml:space="preserve"> centros.</w:t>
      </w:r>
    </w:p>
    <w:p w14:paraId="53000BA5" w14:textId="0ADE9932" w:rsidR="00967DF1" w:rsidRPr="00841394" w:rsidRDefault="00967DF1" w:rsidP="00FD388F">
      <w:pPr>
        <w:spacing w:line="240" w:lineRule="auto"/>
        <w:jc w:val="both"/>
        <w:rPr>
          <w:rFonts w:ascii="Times New Roman" w:hAnsi="Times New Roman"/>
          <w:sz w:val="24"/>
          <w:szCs w:val="24"/>
        </w:rPr>
      </w:pPr>
    </w:p>
    <w:p w14:paraId="36E13198" w14:textId="5D0B55F9" w:rsidR="00BB5412" w:rsidRPr="00841394" w:rsidRDefault="00225546" w:rsidP="00BB5412">
      <w:pPr>
        <w:spacing w:line="240" w:lineRule="auto"/>
        <w:jc w:val="both"/>
        <w:rPr>
          <w:rFonts w:ascii="Times New Roman" w:hAnsi="Times New Roman"/>
          <w:b/>
          <w:sz w:val="24"/>
          <w:szCs w:val="24"/>
        </w:rPr>
      </w:pPr>
      <w:r w:rsidRPr="00841394">
        <w:rPr>
          <w:rFonts w:ascii="Times New Roman" w:hAnsi="Times New Roman"/>
          <w:b/>
          <w:sz w:val="24"/>
          <w:szCs w:val="24"/>
        </w:rPr>
        <w:t xml:space="preserve">REFERENCIAS </w:t>
      </w:r>
    </w:p>
    <w:p w14:paraId="3EE484DB" w14:textId="56200BE3" w:rsidR="001D71CF" w:rsidRPr="00841394" w:rsidRDefault="001D71CF" w:rsidP="004D5665">
      <w:pPr>
        <w:spacing w:line="240" w:lineRule="auto"/>
        <w:jc w:val="both"/>
        <w:rPr>
          <w:rFonts w:ascii="Times New Roman" w:hAnsi="Times New Roman"/>
          <w:sz w:val="24"/>
          <w:szCs w:val="24"/>
        </w:rPr>
      </w:pPr>
      <w:r w:rsidRPr="00841394">
        <w:rPr>
          <w:rFonts w:ascii="Times New Roman" w:hAnsi="Times New Roman"/>
          <w:sz w:val="24"/>
          <w:szCs w:val="24"/>
        </w:rPr>
        <w:t>Álvarez, P., &amp; Torras, E. (2016). Comunidades de aprendizaje: actuaciones para el éxito académico y la transformación educativa. Padres y Maestros, 367, 6–10. https://doi.org/10.14422/pym.i367.y2016.001</w:t>
      </w:r>
    </w:p>
    <w:p w14:paraId="0A7D8D3A" w14:textId="58CF6FC3" w:rsidR="00DA0076" w:rsidRPr="00841394" w:rsidRDefault="00DA0076" w:rsidP="004D5665">
      <w:pPr>
        <w:spacing w:line="240" w:lineRule="auto"/>
        <w:rPr>
          <w:rFonts w:ascii="Times New Roman" w:hAnsi="Times New Roman"/>
          <w:sz w:val="24"/>
          <w:szCs w:val="24"/>
        </w:rPr>
      </w:pPr>
      <w:r w:rsidRPr="00841394">
        <w:rPr>
          <w:rFonts w:ascii="Times New Roman" w:hAnsi="Times New Roman"/>
          <w:sz w:val="24"/>
          <w:szCs w:val="24"/>
        </w:rPr>
        <w:t>Aubert, A., Flecha, R., García, C., F</w:t>
      </w:r>
      <w:r w:rsidR="004D5665" w:rsidRPr="00841394">
        <w:rPr>
          <w:rFonts w:ascii="Times New Roman" w:hAnsi="Times New Roman"/>
          <w:sz w:val="24"/>
          <w:szCs w:val="24"/>
        </w:rPr>
        <w:t>lecha, A., &amp; Racionero, S. (2010</w:t>
      </w:r>
      <w:r w:rsidRPr="00841394">
        <w:rPr>
          <w:rFonts w:ascii="Times New Roman" w:hAnsi="Times New Roman"/>
          <w:sz w:val="24"/>
          <w:szCs w:val="24"/>
        </w:rPr>
        <w:t>). Aprendizaje dialógico en la sociedad de la información. Hipatia Editorial.</w:t>
      </w:r>
    </w:p>
    <w:p w14:paraId="774B8075" w14:textId="204E800A" w:rsidR="0053614B" w:rsidRPr="00841394" w:rsidRDefault="0053614B" w:rsidP="004D5665">
      <w:pPr>
        <w:spacing w:line="240" w:lineRule="auto"/>
        <w:rPr>
          <w:rFonts w:ascii="Times New Roman" w:hAnsi="Times New Roman"/>
          <w:sz w:val="24"/>
          <w:szCs w:val="24"/>
        </w:rPr>
      </w:pPr>
      <w:r w:rsidRPr="00841394">
        <w:rPr>
          <w:rFonts w:ascii="Times New Roman" w:hAnsi="Times New Roman"/>
          <w:sz w:val="24"/>
          <w:szCs w:val="24"/>
        </w:rPr>
        <w:t>Elboj, C., Puigdellívol, I., Soler, M., &amp; Valls, R. (2002). Comunidades de aprendizaje. Transformar la educación. Graó.</w:t>
      </w:r>
    </w:p>
    <w:p w14:paraId="55552501" w14:textId="79F7B3C0" w:rsidR="009B2D57" w:rsidRPr="00841394" w:rsidRDefault="009B2D57" w:rsidP="004D5665">
      <w:pPr>
        <w:spacing w:line="240" w:lineRule="auto"/>
        <w:rPr>
          <w:rFonts w:ascii="Times New Roman" w:hAnsi="Times New Roman"/>
          <w:sz w:val="24"/>
          <w:szCs w:val="24"/>
        </w:rPr>
      </w:pPr>
      <w:r w:rsidRPr="00841394">
        <w:rPr>
          <w:rFonts w:ascii="Times New Roman" w:hAnsi="Times New Roman"/>
          <w:sz w:val="24"/>
          <w:szCs w:val="24"/>
        </w:rPr>
        <w:t>Flecha, R., Guo, M., Khalfaoui, A., López de Aguileta, A., Puigvert, L., Rodrígues de Mello, R., Rodríguez, A. &amp; Valls, R. (2024). Guía Comunidades de Aprendizaje. Barcelona: Hipatia.</w:t>
      </w:r>
    </w:p>
    <w:p w14:paraId="37BF2F0A" w14:textId="1CA9C401" w:rsidR="00A535BA" w:rsidRPr="00841394" w:rsidRDefault="00A535BA" w:rsidP="004D5665">
      <w:pPr>
        <w:spacing w:line="240" w:lineRule="auto"/>
        <w:rPr>
          <w:rFonts w:ascii="Times New Roman" w:hAnsi="Times New Roman"/>
          <w:sz w:val="24"/>
          <w:szCs w:val="24"/>
        </w:rPr>
      </w:pPr>
      <w:r w:rsidRPr="00841394">
        <w:rPr>
          <w:rFonts w:ascii="Times New Roman" w:hAnsi="Times New Roman"/>
          <w:sz w:val="24"/>
          <w:szCs w:val="24"/>
        </w:rPr>
        <w:t xml:space="preserve">Gómez-del-Castillo, M.-T., &amp; Aguilera-Jiménez, A. (2018). Colaboración Dialógica entre Profesores de Diversos Niveles de Enseñanza. Multidisciplinary Journal of Educational Research, 8(3), pp. 234–258. </w:t>
      </w:r>
      <w:hyperlink r:id="rId9" w:history="1">
        <w:r w:rsidR="006435D2" w:rsidRPr="00841394">
          <w:rPr>
            <w:rStyle w:val="Hipervnculo"/>
            <w:rFonts w:ascii="Times New Roman" w:hAnsi="Times New Roman"/>
            <w:color w:val="auto"/>
            <w:sz w:val="24"/>
            <w:szCs w:val="24"/>
          </w:rPr>
          <w:t>https://doi.org/10.17583/remie.2018.3665</w:t>
        </w:r>
      </w:hyperlink>
    </w:p>
    <w:p w14:paraId="6B90A04E" w14:textId="5092DF5B" w:rsidR="0070352B" w:rsidRPr="00841394" w:rsidRDefault="0070352B" w:rsidP="0070352B">
      <w:pPr>
        <w:spacing w:line="240" w:lineRule="auto"/>
        <w:rPr>
          <w:rFonts w:ascii="Times New Roman" w:hAnsi="Times New Roman"/>
          <w:sz w:val="24"/>
          <w:szCs w:val="24"/>
        </w:rPr>
      </w:pPr>
      <w:r w:rsidRPr="00841394">
        <w:rPr>
          <w:rFonts w:ascii="Times New Roman" w:hAnsi="Times New Roman"/>
          <w:sz w:val="24"/>
          <w:szCs w:val="24"/>
        </w:rPr>
        <w:t>Meneses, J., Rodríguez-Gómez, D., &amp; Valero, S. (2019). Investigación educativa: Una competencia profesional para la intervención. UOC.</w:t>
      </w:r>
    </w:p>
    <w:p w14:paraId="2D8F8093" w14:textId="00B8B325" w:rsidR="00AF36FE" w:rsidRPr="00841394" w:rsidRDefault="00AF36FE" w:rsidP="0070352B">
      <w:pPr>
        <w:spacing w:line="240" w:lineRule="auto"/>
        <w:rPr>
          <w:rFonts w:ascii="Times New Roman" w:hAnsi="Times New Roman"/>
          <w:sz w:val="24"/>
          <w:szCs w:val="24"/>
        </w:rPr>
      </w:pPr>
      <w:r w:rsidRPr="00841394">
        <w:rPr>
          <w:rFonts w:ascii="Times New Roman" w:hAnsi="Times New Roman"/>
          <w:sz w:val="24"/>
          <w:szCs w:val="24"/>
        </w:rPr>
        <w:t>Prados, M.M., Aguilera, A. &amp; Abad, S. (2024). Instrumento para evaluar la implementación de Actuaciones Educativas de Éxito en Comunidades de Aprendizaje: autoevaluación y heteroevaluación [comunicación]. XXXI Congreso Internacional sobre Aprendizaje. Utrecht, Países Bajos. Recuperado el 27 de Enero de 2025 de  https://cgscholar.com/cg_event/events/L24es/proposal/73349</w:t>
      </w:r>
    </w:p>
    <w:p w14:paraId="4B832B11" w14:textId="77777777" w:rsidR="00DA0076" w:rsidRPr="00841394" w:rsidRDefault="00DA0076" w:rsidP="004D5665">
      <w:pPr>
        <w:spacing w:line="240" w:lineRule="auto"/>
        <w:rPr>
          <w:rFonts w:ascii="Times New Roman" w:hAnsi="Times New Roman"/>
          <w:sz w:val="24"/>
          <w:szCs w:val="24"/>
        </w:rPr>
      </w:pPr>
      <w:r w:rsidRPr="00841394">
        <w:rPr>
          <w:rFonts w:ascii="Times New Roman" w:hAnsi="Times New Roman"/>
          <w:sz w:val="24"/>
          <w:szCs w:val="24"/>
        </w:rPr>
        <w:t>Valls, R., &amp; Kyriakides, L. (2013). The power of Interactive Groups: How diversity of adults volunteering in classroom groups can promote inclusion and success for children of vulnerable minority ethnic populations. Cambridge Journal of Education, 43(1), 17-33.</w:t>
      </w:r>
    </w:p>
    <w:p w14:paraId="76526139" w14:textId="77777777" w:rsidR="00DA0076" w:rsidRPr="00841394" w:rsidRDefault="00DA0076" w:rsidP="002054F1">
      <w:pPr>
        <w:spacing w:line="240" w:lineRule="auto"/>
        <w:rPr>
          <w:rFonts w:ascii="Times New Roman" w:hAnsi="Times New Roman"/>
          <w:sz w:val="24"/>
          <w:szCs w:val="24"/>
        </w:rPr>
      </w:pPr>
    </w:p>
    <w:sectPr w:rsidR="00DA0076" w:rsidRPr="00841394" w:rsidSect="00691D9A">
      <w:headerReference w:type="default" r:id="rId10"/>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7E1E0" w14:textId="77777777" w:rsidR="004B1E88" w:rsidRDefault="004B1E88" w:rsidP="003A1870">
      <w:pPr>
        <w:spacing w:after="0" w:line="240" w:lineRule="auto"/>
      </w:pPr>
      <w:r>
        <w:separator/>
      </w:r>
    </w:p>
  </w:endnote>
  <w:endnote w:type="continuationSeparator" w:id="0">
    <w:p w14:paraId="20108D41" w14:textId="77777777" w:rsidR="004B1E88" w:rsidRDefault="004B1E88"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08677" w14:textId="77777777" w:rsidR="004B1E88" w:rsidRDefault="004B1E88" w:rsidP="003A1870">
      <w:pPr>
        <w:spacing w:after="0" w:line="240" w:lineRule="auto"/>
      </w:pPr>
      <w:r>
        <w:separator/>
      </w:r>
    </w:p>
  </w:footnote>
  <w:footnote w:type="continuationSeparator" w:id="0">
    <w:p w14:paraId="05C48B76" w14:textId="77777777" w:rsidR="004B1E88" w:rsidRDefault="004B1E88"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1A8D" w14:textId="3A4FB49C" w:rsidR="00152D97" w:rsidRDefault="00A55826" w:rsidP="00691D9A">
    <w:pPr>
      <w:pStyle w:val="Encabezado"/>
      <w:jc w:val="right"/>
    </w:pPr>
    <w:r>
      <w:rPr>
        <w:noProof/>
        <w:lang w:eastAsia="es-ES"/>
      </w:rPr>
      <w:drawing>
        <wp:inline distT="0" distB="0" distL="0" distR="0" wp14:anchorId="1BE36A59" wp14:editId="664DCDF2">
          <wp:extent cx="749300" cy="633932"/>
          <wp:effectExtent l="0" t="0" r="0" b="0"/>
          <wp:docPr id="10971705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8EA181F"/>
    <w:multiLevelType w:val="hybridMultilevel"/>
    <w:tmpl w:val="EBAA7060"/>
    <w:lvl w:ilvl="0" w:tplc="0876EA5E">
      <w:numFmt w:val="bullet"/>
      <w:lvlText w:val="-"/>
      <w:lvlJc w:val="left"/>
      <w:pPr>
        <w:ind w:left="644" w:hanging="360"/>
      </w:pPr>
      <w:rPr>
        <w:rFonts w:ascii="Times New Roman" w:eastAsia="Times New Roman" w:hAnsi="Times New Roman" w:cs="Times New Roman" w:hint="default"/>
      </w:rPr>
    </w:lvl>
    <w:lvl w:ilvl="1" w:tplc="951A81BA">
      <w:numFmt w:val="bullet"/>
      <w:lvlText w:val="•"/>
      <w:lvlJc w:val="left"/>
      <w:pPr>
        <w:ind w:left="1785" w:hanging="705"/>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9C2FE1"/>
    <w:multiLevelType w:val="multilevel"/>
    <w:tmpl w:val="F37EE78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959C8"/>
    <w:multiLevelType w:val="multilevel"/>
    <w:tmpl w:val="4710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373299B"/>
    <w:multiLevelType w:val="multilevel"/>
    <w:tmpl w:val="91947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8" w15:restartNumberingAfterBreak="0">
    <w:nsid w:val="5F7133F1"/>
    <w:multiLevelType w:val="hybridMultilevel"/>
    <w:tmpl w:val="CBC26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4DD356F"/>
    <w:multiLevelType w:val="hybridMultilevel"/>
    <w:tmpl w:val="B1F0E984"/>
    <w:lvl w:ilvl="0" w:tplc="0876EA5E">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0"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67A913C4"/>
    <w:multiLevelType w:val="multilevel"/>
    <w:tmpl w:val="1004B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BA6506"/>
    <w:multiLevelType w:val="multilevel"/>
    <w:tmpl w:val="C0A6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10"/>
  </w:num>
  <w:num w:numId="5">
    <w:abstractNumId w:val="7"/>
  </w:num>
  <w:num w:numId="6">
    <w:abstractNumId w:val="3"/>
  </w:num>
  <w:num w:numId="7">
    <w:abstractNumId w:val="8"/>
  </w:num>
  <w:num w:numId="8">
    <w:abstractNumId w:val="9"/>
  </w:num>
  <w:num w:numId="9">
    <w:abstractNumId w:val="1"/>
  </w:num>
  <w:num w:numId="10">
    <w:abstractNumId w:val="12"/>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D0"/>
    <w:rsid w:val="000177F5"/>
    <w:rsid w:val="00022C64"/>
    <w:rsid w:val="00050217"/>
    <w:rsid w:val="00067B4F"/>
    <w:rsid w:val="0007795C"/>
    <w:rsid w:val="000B1425"/>
    <w:rsid w:val="000C4FD8"/>
    <w:rsid w:val="000E4E47"/>
    <w:rsid w:val="000F5B1C"/>
    <w:rsid w:val="00121204"/>
    <w:rsid w:val="00124DA9"/>
    <w:rsid w:val="00145789"/>
    <w:rsid w:val="00152D97"/>
    <w:rsid w:val="00156522"/>
    <w:rsid w:val="00174B22"/>
    <w:rsid w:val="00180915"/>
    <w:rsid w:val="0019090F"/>
    <w:rsid w:val="001928FC"/>
    <w:rsid w:val="001A4A47"/>
    <w:rsid w:val="001B796B"/>
    <w:rsid w:val="001D71CF"/>
    <w:rsid w:val="001E0000"/>
    <w:rsid w:val="001F5A06"/>
    <w:rsid w:val="002054F1"/>
    <w:rsid w:val="00225546"/>
    <w:rsid w:val="00240338"/>
    <w:rsid w:val="00250F7B"/>
    <w:rsid w:val="0025296B"/>
    <w:rsid w:val="00261C7E"/>
    <w:rsid w:val="002773E8"/>
    <w:rsid w:val="0028110D"/>
    <w:rsid w:val="002A457A"/>
    <w:rsid w:val="002B4C82"/>
    <w:rsid w:val="002B7CA3"/>
    <w:rsid w:val="002B7CEE"/>
    <w:rsid w:val="002D483B"/>
    <w:rsid w:val="0036645C"/>
    <w:rsid w:val="00370D25"/>
    <w:rsid w:val="003848CC"/>
    <w:rsid w:val="003A1870"/>
    <w:rsid w:val="003B1799"/>
    <w:rsid w:val="003B2166"/>
    <w:rsid w:val="003B70B6"/>
    <w:rsid w:val="003C578B"/>
    <w:rsid w:val="003D56EA"/>
    <w:rsid w:val="003D6EC3"/>
    <w:rsid w:val="0040582C"/>
    <w:rsid w:val="00406FE6"/>
    <w:rsid w:val="004101C6"/>
    <w:rsid w:val="00417D01"/>
    <w:rsid w:val="00423E1C"/>
    <w:rsid w:val="0042656A"/>
    <w:rsid w:val="00440729"/>
    <w:rsid w:val="00455D8C"/>
    <w:rsid w:val="00467248"/>
    <w:rsid w:val="00491C0D"/>
    <w:rsid w:val="004931BD"/>
    <w:rsid w:val="004B1E88"/>
    <w:rsid w:val="004B48C7"/>
    <w:rsid w:val="004C3865"/>
    <w:rsid w:val="004D4C75"/>
    <w:rsid w:val="004D5665"/>
    <w:rsid w:val="004E7470"/>
    <w:rsid w:val="0051740C"/>
    <w:rsid w:val="00531CF9"/>
    <w:rsid w:val="0053614B"/>
    <w:rsid w:val="005425A7"/>
    <w:rsid w:val="005442F4"/>
    <w:rsid w:val="00593E0E"/>
    <w:rsid w:val="00596012"/>
    <w:rsid w:val="005968F8"/>
    <w:rsid w:val="005C7E9C"/>
    <w:rsid w:val="005E475F"/>
    <w:rsid w:val="005F5030"/>
    <w:rsid w:val="005F7544"/>
    <w:rsid w:val="006125B4"/>
    <w:rsid w:val="00635DA8"/>
    <w:rsid w:val="006435D2"/>
    <w:rsid w:val="0064416C"/>
    <w:rsid w:val="006520EF"/>
    <w:rsid w:val="00691D9A"/>
    <w:rsid w:val="00695C0F"/>
    <w:rsid w:val="006D0A59"/>
    <w:rsid w:val="006D1877"/>
    <w:rsid w:val="006D4B7C"/>
    <w:rsid w:val="006E0BAF"/>
    <w:rsid w:val="006E6A0E"/>
    <w:rsid w:val="0070352B"/>
    <w:rsid w:val="00711F4B"/>
    <w:rsid w:val="0071605E"/>
    <w:rsid w:val="007420FD"/>
    <w:rsid w:val="00747B92"/>
    <w:rsid w:val="0075027A"/>
    <w:rsid w:val="007703E8"/>
    <w:rsid w:val="00773EA0"/>
    <w:rsid w:val="007813C8"/>
    <w:rsid w:val="007842C5"/>
    <w:rsid w:val="007E44C0"/>
    <w:rsid w:val="007F008F"/>
    <w:rsid w:val="007F6136"/>
    <w:rsid w:val="00840EDC"/>
    <w:rsid w:val="00841394"/>
    <w:rsid w:val="008868DB"/>
    <w:rsid w:val="00895C22"/>
    <w:rsid w:val="008B01A3"/>
    <w:rsid w:val="00916409"/>
    <w:rsid w:val="00923610"/>
    <w:rsid w:val="00924A49"/>
    <w:rsid w:val="00931C4A"/>
    <w:rsid w:val="00946CCC"/>
    <w:rsid w:val="00947763"/>
    <w:rsid w:val="00954D5C"/>
    <w:rsid w:val="00965148"/>
    <w:rsid w:val="00967DF1"/>
    <w:rsid w:val="00982036"/>
    <w:rsid w:val="009B2D57"/>
    <w:rsid w:val="009C0B9E"/>
    <w:rsid w:val="009C2FDF"/>
    <w:rsid w:val="009F3505"/>
    <w:rsid w:val="00A061C3"/>
    <w:rsid w:val="00A25F9A"/>
    <w:rsid w:val="00A400A7"/>
    <w:rsid w:val="00A41697"/>
    <w:rsid w:val="00A535BA"/>
    <w:rsid w:val="00A53EA3"/>
    <w:rsid w:val="00A55826"/>
    <w:rsid w:val="00A64477"/>
    <w:rsid w:val="00A713D0"/>
    <w:rsid w:val="00A73B42"/>
    <w:rsid w:val="00A83EDD"/>
    <w:rsid w:val="00A86C41"/>
    <w:rsid w:val="00AA02BA"/>
    <w:rsid w:val="00AC7687"/>
    <w:rsid w:val="00AD5BCA"/>
    <w:rsid w:val="00AD6F3F"/>
    <w:rsid w:val="00AE6BAE"/>
    <w:rsid w:val="00AF2B28"/>
    <w:rsid w:val="00AF36FE"/>
    <w:rsid w:val="00B51B06"/>
    <w:rsid w:val="00B521E1"/>
    <w:rsid w:val="00B57162"/>
    <w:rsid w:val="00B94371"/>
    <w:rsid w:val="00BA342F"/>
    <w:rsid w:val="00BB28B3"/>
    <w:rsid w:val="00BB5412"/>
    <w:rsid w:val="00BC7D48"/>
    <w:rsid w:val="00BE1BA6"/>
    <w:rsid w:val="00C01900"/>
    <w:rsid w:val="00C224C3"/>
    <w:rsid w:val="00C242E1"/>
    <w:rsid w:val="00C360E9"/>
    <w:rsid w:val="00C4704F"/>
    <w:rsid w:val="00C80532"/>
    <w:rsid w:val="00CA0A3E"/>
    <w:rsid w:val="00CA5396"/>
    <w:rsid w:val="00CB2ED5"/>
    <w:rsid w:val="00CD16CB"/>
    <w:rsid w:val="00CF08D7"/>
    <w:rsid w:val="00CF7F5E"/>
    <w:rsid w:val="00D326AE"/>
    <w:rsid w:val="00D6218F"/>
    <w:rsid w:val="00DA0076"/>
    <w:rsid w:val="00DA0EA1"/>
    <w:rsid w:val="00DA268A"/>
    <w:rsid w:val="00DB54F1"/>
    <w:rsid w:val="00DC0D03"/>
    <w:rsid w:val="00E03395"/>
    <w:rsid w:val="00E50E04"/>
    <w:rsid w:val="00E84C03"/>
    <w:rsid w:val="00E9275E"/>
    <w:rsid w:val="00E97896"/>
    <w:rsid w:val="00EA5B16"/>
    <w:rsid w:val="00ED7394"/>
    <w:rsid w:val="00EE2AD6"/>
    <w:rsid w:val="00F1098E"/>
    <w:rsid w:val="00F303E1"/>
    <w:rsid w:val="00F445CF"/>
    <w:rsid w:val="00F55A6A"/>
    <w:rsid w:val="00F6365B"/>
    <w:rsid w:val="00F8041A"/>
    <w:rsid w:val="00FA3299"/>
    <w:rsid w:val="00FC07EB"/>
    <w:rsid w:val="00FC0C37"/>
    <w:rsid w:val="00FD38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table" w:styleId="Tablaconcuadrcula">
    <w:name w:val="Table Grid"/>
    <w:basedOn w:val="Tablanormal"/>
    <w:uiPriority w:val="39"/>
    <w:rsid w:val="006D1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A73B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4885">
      <w:bodyDiv w:val="1"/>
      <w:marLeft w:val="0"/>
      <w:marRight w:val="0"/>
      <w:marTop w:val="0"/>
      <w:marBottom w:val="0"/>
      <w:divBdr>
        <w:top w:val="none" w:sz="0" w:space="0" w:color="auto"/>
        <w:left w:val="none" w:sz="0" w:space="0" w:color="auto"/>
        <w:bottom w:val="none" w:sz="0" w:space="0" w:color="auto"/>
        <w:right w:val="none" w:sz="0" w:space="0" w:color="auto"/>
      </w:divBdr>
    </w:div>
    <w:div w:id="20670830">
      <w:bodyDiv w:val="1"/>
      <w:marLeft w:val="0"/>
      <w:marRight w:val="0"/>
      <w:marTop w:val="0"/>
      <w:marBottom w:val="0"/>
      <w:divBdr>
        <w:top w:val="none" w:sz="0" w:space="0" w:color="auto"/>
        <w:left w:val="none" w:sz="0" w:space="0" w:color="auto"/>
        <w:bottom w:val="none" w:sz="0" w:space="0" w:color="auto"/>
        <w:right w:val="none" w:sz="0" w:space="0" w:color="auto"/>
      </w:divBdr>
    </w:div>
    <w:div w:id="49958944">
      <w:bodyDiv w:val="1"/>
      <w:marLeft w:val="0"/>
      <w:marRight w:val="0"/>
      <w:marTop w:val="0"/>
      <w:marBottom w:val="0"/>
      <w:divBdr>
        <w:top w:val="none" w:sz="0" w:space="0" w:color="auto"/>
        <w:left w:val="none" w:sz="0" w:space="0" w:color="auto"/>
        <w:bottom w:val="none" w:sz="0" w:space="0" w:color="auto"/>
        <w:right w:val="none" w:sz="0" w:space="0" w:color="auto"/>
      </w:divBdr>
    </w:div>
    <w:div w:id="67309692">
      <w:bodyDiv w:val="1"/>
      <w:marLeft w:val="0"/>
      <w:marRight w:val="0"/>
      <w:marTop w:val="0"/>
      <w:marBottom w:val="0"/>
      <w:divBdr>
        <w:top w:val="none" w:sz="0" w:space="0" w:color="auto"/>
        <w:left w:val="none" w:sz="0" w:space="0" w:color="auto"/>
        <w:bottom w:val="none" w:sz="0" w:space="0" w:color="auto"/>
        <w:right w:val="none" w:sz="0" w:space="0" w:color="auto"/>
      </w:divBdr>
      <w:divsChild>
        <w:div w:id="1079326410">
          <w:marLeft w:val="0"/>
          <w:marRight w:val="0"/>
          <w:marTop w:val="0"/>
          <w:marBottom w:val="0"/>
          <w:divBdr>
            <w:top w:val="none" w:sz="0" w:space="0" w:color="auto"/>
            <w:left w:val="none" w:sz="0" w:space="0" w:color="auto"/>
            <w:bottom w:val="none" w:sz="0" w:space="0" w:color="auto"/>
            <w:right w:val="none" w:sz="0" w:space="0" w:color="auto"/>
          </w:divBdr>
          <w:divsChild>
            <w:div w:id="134764015">
              <w:marLeft w:val="0"/>
              <w:marRight w:val="0"/>
              <w:marTop w:val="0"/>
              <w:marBottom w:val="0"/>
              <w:divBdr>
                <w:top w:val="none" w:sz="0" w:space="0" w:color="auto"/>
                <w:left w:val="none" w:sz="0" w:space="0" w:color="auto"/>
                <w:bottom w:val="none" w:sz="0" w:space="0" w:color="auto"/>
                <w:right w:val="none" w:sz="0" w:space="0" w:color="auto"/>
              </w:divBdr>
              <w:divsChild>
                <w:div w:id="581375364">
                  <w:marLeft w:val="0"/>
                  <w:marRight w:val="0"/>
                  <w:marTop w:val="0"/>
                  <w:marBottom w:val="0"/>
                  <w:divBdr>
                    <w:top w:val="none" w:sz="0" w:space="0" w:color="auto"/>
                    <w:left w:val="none" w:sz="0" w:space="0" w:color="auto"/>
                    <w:bottom w:val="none" w:sz="0" w:space="0" w:color="auto"/>
                    <w:right w:val="none" w:sz="0" w:space="0" w:color="auto"/>
                  </w:divBdr>
                  <w:divsChild>
                    <w:div w:id="12069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3021">
      <w:bodyDiv w:val="1"/>
      <w:marLeft w:val="0"/>
      <w:marRight w:val="0"/>
      <w:marTop w:val="0"/>
      <w:marBottom w:val="0"/>
      <w:divBdr>
        <w:top w:val="none" w:sz="0" w:space="0" w:color="auto"/>
        <w:left w:val="none" w:sz="0" w:space="0" w:color="auto"/>
        <w:bottom w:val="none" w:sz="0" w:space="0" w:color="auto"/>
        <w:right w:val="none" w:sz="0" w:space="0" w:color="auto"/>
      </w:divBdr>
      <w:divsChild>
        <w:div w:id="1114907717">
          <w:marLeft w:val="0"/>
          <w:marRight w:val="0"/>
          <w:marTop w:val="0"/>
          <w:marBottom w:val="180"/>
          <w:divBdr>
            <w:top w:val="none" w:sz="0" w:space="0" w:color="auto"/>
            <w:left w:val="none" w:sz="0" w:space="0" w:color="auto"/>
            <w:bottom w:val="none" w:sz="0" w:space="0" w:color="auto"/>
            <w:right w:val="none" w:sz="0" w:space="0" w:color="auto"/>
          </w:divBdr>
          <w:divsChild>
            <w:div w:id="457258917">
              <w:marLeft w:val="0"/>
              <w:marRight w:val="0"/>
              <w:marTop w:val="0"/>
              <w:marBottom w:val="0"/>
              <w:divBdr>
                <w:top w:val="none" w:sz="0" w:space="0" w:color="auto"/>
                <w:left w:val="none" w:sz="0" w:space="0" w:color="auto"/>
                <w:bottom w:val="none" w:sz="0" w:space="0" w:color="auto"/>
                <w:right w:val="none" w:sz="0" w:space="0" w:color="auto"/>
              </w:divBdr>
              <w:divsChild>
                <w:div w:id="2080865016">
                  <w:marLeft w:val="0"/>
                  <w:marRight w:val="0"/>
                  <w:marTop w:val="0"/>
                  <w:marBottom w:val="0"/>
                  <w:divBdr>
                    <w:top w:val="none" w:sz="0" w:space="0" w:color="auto"/>
                    <w:left w:val="none" w:sz="0" w:space="0" w:color="auto"/>
                    <w:bottom w:val="none" w:sz="0" w:space="0" w:color="auto"/>
                    <w:right w:val="none" w:sz="0" w:space="0" w:color="auto"/>
                  </w:divBdr>
                  <w:divsChild>
                    <w:div w:id="1081491547">
                      <w:marLeft w:val="0"/>
                      <w:marRight w:val="0"/>
                      <w:marTop w:val="0"/>
                      <w:marBottom w:val="0"/>
                      <w:divBdr>
                        <w:top w:val="none" w:sz="0" w:space="0" w:color="auto"/>
                        <w:left w:val="none" w:sz="0" w:space="0" w:color="auto"/>
                        <w:bottom w:val="none" w:sz="0" w:space="0" w:color="auto"/>
                        <w:right w:val="none" w:sz="0" w:space="0" w:color="auto"/>
                      </w:divBdr>
                      <w:divsChild>
                        <w:div w:id="915627446">
                          <w:marLeft w:val="0"/>
                          <w:marRight w:val="0"/>
                          <w:marTop w:val="0"/>
                          <w:marBottom w:val="0"/>
                          <w:divBdr>
                            <w:top w:val="none" w:sz="0" w:space="0" w:color="auto"/>
                            <w:left w:val="none" w:sz="0" w:space="0" w:color="auto"/>
                            <w:bottom w:val="none" w:sz="0" w:space="0" w:color="auto"/>
                            <w:right w:val="none" w:sz="0" w:space="0" w:color="auto"/>
                          </w:divBdr>
                          <w:divsChild>
                            <w:div w:id="1706902471">
                              <w:marLeft w:val="0"/>
                              <w:marRight w:val="0"/>
                              <w:marTop w:val="0"/>
                              <w:marBottom w:val="0"/>
                              <w:divBdr>
                                <w:top w:val="none" w:sz="0" w:space="0" w:color="auto"/>
                                <w:left w:val="none" w:sz="0" w:space="0" w:color="auto"/>
                                <w:bottom w:val="none" w:sz="0" w:space="0" w:color="auto"/>
                                <w:right w:val="none" w:sz="0" w:space="0" w:color="auto"/>
                              </w:divBdr>
                              <w:divsChild>
                                <w:div w:id="1436250740">
                                  <w:marLeft w:val="0"/>
                                  <w:marRight w:val="0"/>
                                  <w:marTop w:val="0"/>
                                  <w:marBottom w:val="0"/>
                                  <w:divBdr>
                                    <w:top w:val="none" w:sz="0" w:space="0" w:color="auto"/>
                                    <w:left w:val="none" w:sz="0" w:space="0" w:color="auto"/>
                                    <w:bottom w:val="none" w:sz="0" w:space="0" w:color="auto"/>
                                    <w:right w:val="none" w:sz="0" w:space="0" w:color="auto"/>
                                  </w:divBdr>
                                  <w:divsChild>
                                    <w:div w:id="1790736641">
                                      <w:marLeft w:val="0"/>
                                      <w:marRight w:val="0"/>
                                      <w:marTop w:val="0"/>
                                      <w:marBottom w:val="0"/>
                                      <w:divBdr>
                                        <w:top w:val="none" w:sz="0" w:space="0" w:color="auto"/>
                                        <w:left w:val="none" w:sz="0" w:space="0" w:color="auto"/>
                                        <w:bottom w:val="none" w:sz="0" w:space="0" w:color="auto"/>
                                        <w:right w:val="none" w:sz="0" w:space="0" w:color="auto"/>
                                      </w:divBdr>
                                      <w:divsChild>
                                        <w:div w:id="1578320960">
                                          <w:marLeft w:val="0"/>
                                          <w:marRight w:val="0"/>
                                          <w:marTop w:val="0"/>
                                          <w:marBottom w:val="0"/>
                                          <w:divBdr>
                                            <w:top w:val="none" w:sz="0" w:space="0" w:color="auto"/>
                                            <w:left w:val="none" w:sz="0" w:space="0" w:color="auto"/>
                                            <w:bottom w:val="none" w:sz="0" w:space="0" w:color="auto"/>
                                            <w:right w:val="none" w:sz="0" w:space="0" w:color="auto"/>
                                          </w:divBdr>
                                        </w:div>
                                        <w:div w:id="1644310761">
                                          <w:marLeft w:val="0"/>
                                          <w:marRight w:val="0"/>
                                          <w:marTop w:val="0"/>
                                          <w:marBottom w:val="0"/>
                                          <w:divBdr>
                                            <w:top w:val="none" w:sz="0" w:space="0" w:color="auto"/>
                                            <w:left w:val="none" w:sz="0" w:space="0" w:color="auto"/>
                                            <w:bottom w:val="none" w:sz="0" w:space="0" w:color="auto"/>
                                            <w:right w:val="none" w:sz="0" w:space="0" w:color="auto"/>
                                          </w:divBdr>
                                        </w:div>
                                        <w:div w:id="1643920830">
                                          <w:marLeft w:val="0"/>
                                          <w:marRight w:val="0"/>
                                          <w:marTop w:val="0"/>
                                          <w:marBottom w:val="0"/>
                                          <w:divBdr>
                                            <w:top w:val="none" w:sz="0" w:space="0" w:color="auto"/>
                                            <w:left w:val="none" w:sz="0" w:space="0" w:color="auto"/>
                                            <w:bottom w:val="none" w:sz="0" w:space="0" w:color="auto"/>
                                            <w:right w:val="none" w:sz="0" w:space="0" w:color="auto"/>
                                          </w:divBdr>
                                        </w:div>
                                        <w:div w:id="1233156568">
                                          <w:marLeft w:val="0"/>
                                          <w:marRight w:val="0"/>
                                          <w:marTop w:val="0"/>
                                          <w:marBottom w:val="0"/>
                                          <w:divBdr>
                                            <w:top w:val="none" w:sz="0" w:space="0" w:color="auto"/>
                                            <w:left w:val="none" w:sz="0" w:space="0" w:color="auto"/>
                                            <w:bottom w:val="none" w:sz="0" w:space="0" w:color="auto"/>
                                            <w:right w:val="none" w:sz="0" w:space="0" w:color="auto"/>
                                          </w:divBdr>
                                        </w:div>
                                        <w:div w:id="285237062">
                                          <w:marLeft w:val="0"/>
                                          <w:marRight w:val="0"/>
                                          <w:marTop w:val="0"/>
                                          <w:marBottom w:val="0"/>
                                          <w:divBdr>
                                            <w:top w:val="none" w:sz="0" w:space="0" w:color="auto"/>
                                            <w:left w:val="none" w:sz="0" w:space="0" w:color="auto"/>
                                            <w:bottom w:val="none" w:sz="0" w:space="0" w:color="auto"/>
                                            <w:right w:val="none" w:sz="0" w:space="0" w:color="auto"/>
                                          </w:divBdr>
                                        </w:div>
                                        <w:div w:id="835805915">
                                          <w:marLeft w:val="0"/>
                                          <w:marRight w:val="0"/>
                                          <w:marTop w:val="0"/>
                                          <w:marBottom w:val="0"/>
                                          <w:divBdr>
                                            <w:top w:val="none" w:sz="0" w:space="0" w:color="auto"/>
                                            <w:left w:val="none" w:sz="0" w:space="0" w:color="auto"/>
                                            <w:bottom w:val="none" w:sz="0" w:space="0" w:color="auto"/>
                                            <w:right w:val="none" w:sz="0" w:space="0" w:color="auto"/>
                                          </w:divBdr>
                                        </w:div>
                                        <w:div w:id="5339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05664">
                          <w:marLeft w:val="0"/>
                          <w:marRight w:val="0"/>
                          <w:marTop w:val="0"/>
                          <w:marBottom w:val="0"/>
                          <w:divBdr>
                            <w:top w:val="none" w:sz="0" w:space="0" w:color="auto"/>
                            <w:left w:val="none" w:sz="0" w:space="0" w:color="auto"/>
                            <w:bottom w:val="none" w:sz="0" w:space="0" w:color="auto"/>
                            <w:right w:val="none" w:sz="0" w:space="0" w:color="auto"/>
                          </w:divBdr>
                          <w:divsChild>
                            <w:div w:id="1607689841">
                              <w:marLeft w:val="0"/>
                              <w:marRight w:val="0"/>
                              <w:marTop w:val="60"/>
                              <w:marBottom w:val="0"/>
                              <w:divBdr>
                                <w:top w:val="none" w:sz="0" w:space="0" w:color="auto"/>
                                <w:left w:val="none" w:sz="0" w:space="0" w:color="auto"/>
                                <w:bottom w:val="none" w:sz="0" w:space="0" w:color="auto"/>
                                <w:right w:val="none" w:sz="0" w:space="0" w:color="auto"/>
                              </w:divBdr>
                              <w:divsChild>
                                <w:div w:id="2009481947">
                                  <w:marLeft w:val="0"/>
                                  <w:marRight w:val="180"/>
                                  <w:marTop w:val="0"/>
                                  <w:marBottom w:val="0"/>
                                  <w:divBdr>
                                    <w:top w:val="none" w:sz="0" w:space="0" w:color="auto"/>
                                    <w:left w:val="none" w:sz="0" w:space="0" w:color="auto"/>
                                    <w:bottom w:val="none" w:sz="0" w:space="0" w:color="auto"/>
                                    <w:right w:val="none" w:sz="0" w:space="0" w:color="auto"/>
                                  </w:divBdr>
                                  <w:divsChild>
                                    <w:div w:id="1064570428">
                                      <w:marLeft w:val="0"/>
                                      <w:marRight w:val="0"/>
                                      <w:marTop w:val="0"/>
                                      <w:marBottom w:val="0"/>
                                      <w:divBdr>
                                        <w:top w:val="none" w:sz="0" w:space="0" w:color="auto"/>
                                        <w:left w:val="none" w:sz="0" w:space="0" w:color="auto"/>
                                        <w:bottom w:val="none" w:sz="0" w:space="0" w:color="auto"/>
                                        <w:right w:val="none" w:sz="0" w:space="0" w:color="auto"/>
                                      </w:divBdr>
                                    </w:div>
                                    <w:div w:id="4435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81448">
                          <w:marLeft w:val="0"/>
                          <w:marRight w:val="0"/>
                          <w:marTop w:val="0"/>
                          <w:marBottom w:val="0"/>
                          <w:divBdr>
                            <w:top w:val="none" w:sz="0" w:space="0" w:color="auto"/>
                            <w:left w:val="none" w:sz="0" w:space="0" w:color="auto"/>
                            <w:bottom w:val="none" w:sz="0" w:space="0" w:color="auto"/>
                            <w:right w:val="none" w:sz="0" w:space="0" w:color="auto"/>
                          </w:divBdr>
                          <w:divsChild>
                            <w:div w:id="1342974185">
                              <w:marLeft w:val="0"/>
                              <w:marRight w:val="0"/>
                              <w:marTop w:val="60"/>
                              <w:marBottom w:val="60"/>
                              <w:divBdr>
                                <w:top w:val="none" w:sz="0" w:space="0" w:color="auto"/>
                                <w:left w:val="none" w:sz="0" w:space="0" w:color="auto"/>
                                <w:bottom w:val="none" w:sz="0" w:space="0" w:color="auto"/>
                                <w:right w:val="none" w:sz="0" w:space="0" w:color="auto"/>
                              </w:divBdr>
                              <w:divsChild>
                                <w:div w:id="2134977317">
                                  <w:marLeft w:val="0"/>
                                  <w:marRight w:val="0"/>
                                  <w:marTop w:val="0"/>
                                  <w:marBottom w:val="0"/>
                                  <w:divBdr>
                                    <w:top w:val="none" w:sz="0" w:space="0" w:color="auto"/>
                                    <w:left w:val="none" w:sz="0" w:space="0" w:color="auto"/>
                                    <w:bottom w:val="none" w:sz="0" w:space="0" w:color="auto"/>
                                    <w:right w:val="none" w:sz="0" w:space="0" w:color="auto"/>
                                  </w:divBdr>
                                  <w:divsChild>
                                    <w:div w:id="396631668">
                                      <w:marLeft w:val="0"/>
                                      <w:marRight w:val="0"/>
                                      <w:marTop w:val="0"/>
                                      <w:marBottom w:val="0"/>
                                      <w:divBdr>
                                        <w:top w:val="none" w:sz="0" w:space="0" w:color="auto"/>
                                        <w:left w:val="none" w:sz="0" w:space="0" w:color="auto"/>
                                        <w:bottom w:val="none" w:sz="0" w:space="0" w:color="auto"/>
                                        <w:right w:val="none" w:sz="0" w:space="0" w:color="auto"/>
                                      </w:divBdr>
                                      <w:divsChild>
                                        <w:div w:id="1566835366">
                                          <w:marLeft w:val="0"/>
                                          <w:marRight w:val="0"/>
                                          <w:marTop w:val="0"/>
                                          <w:marBottom w:val="0"/>
                                          <w:divBdr>
                                            <w:top w:val="none" w:sz="0" w:space="0" w:color="auto"/>
                                            <w:left w:val="none" w:sz="0" w:space="0" w:color="auto"/>
                                            <w:bottom w:val="none" w:sz="0" w:space="0" w:color="auto"/>
                                            <w:right w:val="none" w:sz="0" w:space="0" w:color="auto"/>
                                          </w:divBdr>
                                          <w:divsChild>
                                            <w:div w:id="131973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4871">
                                      <w:marLeft w:val="0"/>
                                      <w:marRight w:val="0"/>
                                      <w:marTop w:val="0"/>
                                      <w:marBottom w:val="0"/>
                                      <w:divBdr>
                                        <w:top w:val="none" w:sz="0" w:space="0" w:color="auto"/>
                                        <w:left w:val="none" w:sz="0" w:space="0" w:color="auto"/>
                                        <w:bottom w:val="none" w:sz="0" w:space="0" w:color="auto"/>
                                        <w:right w:val="none" w:sz="0" w:space="0" w:color="auto"/>
                                      </w:divBdr>
                                      <w:divsChild>
                                        <w:div w:id="191916735">
                                          <w:marLeft w:val="0"/>
                                          <w:marRight w:val="0"/>
                                          <w:marTop w:val="0"/>
                                          <w:marBottom w:val="0"/>
                                          <w:divBdr>
                                            <w:top w:val="none" w:sz="0" w:space="0" w:color="auto"/>
                                            <w:left w:val="none" w:sz="0" w:space="0" w:color="auto"/>
                                            <w:bottom w:val="none" w:sz="0" w:space="0" w:color="auto"/>
                                            <w:right w:val="none" w:sz="0" w:space="0" w:color="auto"/>
                                          </w:divBdr>
                                          <w:divsChild>
                                            <w:div w:id="14693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628532">
          <w:marLeft w:val="0"/>
          <w:marRight w:val="0"/>
          <w:marTop w:val="0"/>
          <w:marBottom w:val="180"/>
          <w:divBdr>
            <w:top w:val="none" w:sz="0" w:space="0" w:color="auto"/>
            <w:left w:val="none" w:sz="0" w:space="0" w:color="auto"/>
            <w:bottom w:val="none" w:sz="0" w:space="0" w:color="auto"/>
            <w:right w:val="none" w:sz="0" w:space="0" w:color="auto"/>
          </w:divBdr>
          <w:divsChild>
            <w:div w:id="644775452">
              <w:marLeft w:val="0"/>
              <w:marRight w:val="0"/>
              <w:marTop w:val="0"/>
              <w:marBottom w:val="0"/>
              <w:divBdr>
                <w:top w:val="none" w:sz="0" w:space="0" w:color="auto"/>
                <w:left w:val="none" w:sz="0" w:space="0" w:color="auto"/>
                <w:bottom w:val="none" w:sz="0" w:space="0" w:color="auto"/>
                <w:right w:val="none" w:sz="0" w:space="0" w:color="auto"/>
              </w:divBdr>
              <w:divsChild>
                <w:div w:id="316614196">
                  <w:marLeft w:val="0"/>
                  <w:marRight w:val="0"/>
                  <w:marTop w:val="0"/>
                  <w:marBottom w:val="0"/>
                  <w:divBdr>
                    <w:top w:val="none" w:sz="0" w:space="0" w:color="auto"/>
                    <w:left w:val="none" w:sz="0" w:space="0" w:color="auto"/>
                    <w:bottom w:val="none" w:sz="0" w:space="0" w:color="auto"/>
                    <w:right w:val="none" w:sz="0" w:space="0" w:color="auto"/>
                  </w:divBdr>
                  <w:divsChild>
                    <w:div w:id="495463501">
                      <w:marLeft w:val="0"/>
                      <w:marRight w:val="0"/>
                      <w:marTop w:val="0"/>
                      <w:marBottom w:val="0"/>
                      <w:divBdr>
                        <w:top w:val="none" w:sz="0" w:space="0" w:color="auto"/>
                        <w:left w:val="none" w:sz="0" w:space="0" w:color="auto"/>
                        <w:bottom w:val="none" w:sz="0" w:space="0" w:color="auto"/>
                        <w:right w:val="none" w:sz="0" w:space="0" w:color="auto"/>
                      </w:divBdr>
                      <w:divsChild>
                        <w:div w:id="19344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2562">
              <w:marLeft w:val="0"/>
              <w:marRight w:val="0"/>
              <w:marTop w:val="0"/>
              <w:marBottom w:val="0"/>
              <w:divBdr>
                <w:top w:val="none" w:sz="0" w:space="0" w:color="auto"/>
                <w:left w:val="none" w:sz="0" w:space="0" w:color="auto"/>
                <w:bottom w:val="none" w:sz="0" w:space="0" w:color="auto"/>
                <w:right w:val="none" w:sz="0" w:space="0" w:color="auto"/>
              </w:divBdr>
              <w:divsChild>
                <w:div w:id="1369723799">
                  <w:marLeft w:val="0"/>
                  <w:marRight w:val="0"/>
                  <w:marTop w:val="0"/>
                  <w:marBottom w:val="0"/>
                  <w:divBdr>
                    <w:top w:val="none" w:sz="0" w:space="0" w:color="auto"/>
                    <w:left w:val="none" w:sz="0" w:space="0" w:color="auto"/>
                    <w:bottom w:val="none" w:sz="0" w:space="0" w:color="auto"/>
                    <w:right w:val="none" w:sz="0" w:space="0" w:color="auto"/>
                  </w:divBdr>
                  <w:divsChild>
                    <w:div w:id="666447013">
                      <w:marLeft w:val="0"/>
                      <w:marRight w:val="0"/>
                      <w:marTop w:val="0"/>
                      <w:marBottom w:val="0"/>
                      <w:divBdr>
                        <w:top w:val="none" w:sz="0" w:space="0" w:color="auto"/>
                        <w:left w:val="none" w:sz="0" w:space="0" w:color="auto"/>
                        <w:bottom w:val="none" w:sz="0" w:space="0" w:color="auto"/>
                        <w:right w:val="none" w:sz="0" w:space="0" w:color="auto"/>
                      </w:divBdr>
                      <w:divsChild>
                        <w:div w:id="642656599">
                          <w:marLeft w:val="0"/>
                          <w:marRight w:val="0"/>
                          <w:marTop w:val="0"/>
                          <w:marBottom w:val="0"/>
                          <w:divBdr>
                            <w:top w:val="none" w:sz="0" w:space="0" w:color="auto"/>
                            <w:left w:val="none" w:sz="0" w:space="0" w:color="auto"/>
                            <w:bottom w:val="none" w:sz="0" w:space="0" w:color="auto"/>
                            <w:right w:val="none" w:sz="0" w:space="0" w:color="auto"/>
                          </w:divBdr>
                          <w:divsChild>
                            <w:div w:id="452139191">
                              <w:marLeft w:val="0"/>
                              <w:marRight w:val="0"/>
                              <w:marTop w:val="0"/>
                              <w:marBottom w:val="0"/>
                              <w:divBdr>
                                <w:top w:val="none" w:sz="0" w:space="0" w:color="auto"/>
                                <w:left w:val="none" w:sz="0" w:space="0" w:color="auto"/>
                                <w:bottom w:val="none" w:sz="0" w:space="0" w:color="auto"/>
                                <w:right w:val="none" w:sz="0" w:space="0" w:color="auto"/>
                              </w:divBdr>
                            </w:div>
                          </w:divsChild>
                        </w:div>
                        <w:div w:id="1903100669">
                          <w:marLeft w:val="0"/>
                          <w:marRight w:val="0"/>
                          <w:marTop w:val="0"/>
                          <w:marBottom w:val="0"/>
                          <w:divBdr>
                            <w:top w:val="none" w:sz="0" w:space="0" w:color="auto"/>
                            <w:left w:val="none" w:sz="0" w:space="0" w:color="auto"/>
                            <w:bottom w:val="none" w:sz="0" w:space="0" w:color="auto"/>
                            <w:right w:val="none" w:sz="0" w:space="0" w:color="auto"/>
                          </w:divBdr>
                          <w:divsChild>
                            <w:div w:id="797916327">
                              <w:marLeft w:val="0"/>
                              <w:marRight w:val="0"/>
                              <w:marTop w:val="0"/>
                              <w:marBottom w:val="0"/>
                              <w:divBdr>
                                <w:top w:val="none" w:sz="0" w:space="0" w:color="auto"/>
                                <w:left w:val="none" w:sz="0" w:space="0" w:color="auto"/>
                                <w:bottom w:val="none" w:sz="0" w:space="0" w:color="auto"/>
                                <w:right w:val="none" w:sz="0" w:space="0" w:color="auto"/>
                              </w:divBdr>
                              <w:divsChild>
                                <w:div w:id="386416335">
                                  <w:marLeft w:val="0"/>
                                  <w:marRight w:val="0"/>
                                  <w:marTop w:val="0"/>
                                  <w:marBottom w:val="0"/>
                                  <w:divBdr>
                                    <w:top w:val="none" w:sz="0" w:space="0" w:color="auto"/>
                                    <w:left w:val="none" w:sz="0" w:space="0" w:color="auto"/>
                                    <w:bottom w:val="none" w:sz="0" w:space="0" w:color="auto"/>
                                    <w:right w:val="none" w:sz="0" w:space="0" w:color="auto"/>
                                  </w:divBdr>
                                  <w:divsChild>
                                    <w:div w:id="12086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69073">
      <w:bodyDiv w:val="1"/>
      <w:marLeft w:val="0"/>
      <w:marRight w:val="0"/>
      <w:marTop w:val="0"/>
      <w:marBottom w:val="0"/>
      <w:divBdr>
        <w:top w:val="none" w:sz="0" w:space="0" w:color="auto"/>
        <w:left w:val="none" w:sz="0" w:space="0" w:color="auto"/>
        <w:bottom w:val="none" w:sz="0" w:space="0" w:color="auto"/>
        <w:right w:val="none" w:sz="0" w:space="0" w:color="auto"/>
      </w:divBdr>
    </w:div>
    <w:div w:id="271790916">
      <w:bodyDiv w:val="1"/>
      <w:marLeft w:val="0"/>
      <w:marRight w:val="0"/>
      <w:marTop w:val="0"/>
      <w:marBottom w:val="0"/>
      <w:divBdr>
        <w:top w:val="none" w:sz="0" w:space="0" w:color="auto"/>
        <w:left w:val="none" w:sz="0" w:space="0" w:color="auto"/>
        <w:bottom w:val="none" w:sz="0" w:space="0" w:color="auto"/>
        <w:right w:val="none" w:sz="0" w:space="0" w:color="auto"/>
      </w:divBdr>
    </w:div>
    <w:div w:id="374736005">
      <w:bodyDiv w:val="1"/>
      <w:marLeft w:val="0"/>
      <w:marRight w:val="0"/>
      <w:marTop w:val="0"/>
      <w:marBottom w:val="0"/>
      <w:divBdr>
        <w:top w:val="none" w:sz="0" w:space="0" w:color="auto"/>
        <w:left w:val="none" w:sz="0" w:space="0" w:color="auto"/>
        <w:bottom w:val="none" w:sz="0" w:space="0" w:color="auto"/>
        <w:right w:val="none" w:sz="0" w:space="0" w:color="auto"/>
      </w:divBdr>
    </w:div>
    <w:div w:id="410860043">
      <w:bodyDiv w:val="1"/>
      <w:marLeft w:val="0"/>
      <w:marRight w:val="0"/>
      <w:marTop w:val="0"/>
      <w:marBottom w:val="0"/>
      <w:divBdr>
        <w:top w:val="none" w:sz="0" w:space="0" w:color="auto"/>
        <w:left w:val="none" w:sz="0" w:space="0" w:color="auto"/>
        <w:bottom w:val="none" w:sz="0" w:space="0" w:color="auto"/>
        <w:right w:val="none" w:sz="0" w:space="0" w:color="auto"/>
      </w:divBdr>
    </w:div>
    <w:div w:id="415056082">
      <w:bodyDiv w:val="1"/>
      <w:marLeft w:val="0"/>
      <w:marRight w:val="0"/>
      <w:marTop w:val="0"/>
      <w:marBottom w:val="0"/>
      <w:divBdr>
        <w:top w:val="none" w:sz="0" w:space="0" w:color="auto"/>
        <w:left w:val="none" w:sz="0" w:space="0" w:color="auto"/>
        <w:bottom w:val="none" w:sz="0" w:space="0" w:color="auto"/>
        <w:right w:val="none" w:sz="0" w:space="0" w:color="auto"/>
      </w:divBdr>
    </w:div>
    <w:div w:id="451634878">
      <w:bodyDiv w:val="1"/>
      <w:marLeft w:val="0"/>
      <w:marRight w:val="0"/>
      <w:marTop w:val="0"/>
      <w:marBottom w:val="0"/>
      <w:divBdr>
        <w:top w:val="none" w:sz="0" w:space="0" w:color="auto"/>
        <w:left w:val="none" w:sz="0" w:space="0" w:color="auto"/>
        <w:bottom w:val="none" w:sz="0" w:space="0" w:color="auto"/>
        <w:right w:val="none" w:sz="0" w:space="0" w:color="auto"/>
      </w:divBdr>
    </w:div>
    <w:div w:id="488131719">
      <w:bodyDiv w:val="1"/>
      <w:marLeft w:val="0"/>
      <w:marRight w:val="0"/>
      <w:marTop w:val="0"/>
      <w:marBottom w:val="0"/>
      <w:divBdr>
        <w:top w:val="none" w:sz="0" w:space="0" w:color="auto"/>
        <w:left w:val="none" w:sz="0" w:space="0" w:color="auto"/>
        <w:bottom w:val="none" w:sz="0" w:space="0" w:color="auto"/>
        <w:right w:val="none" w:sz="0" w:space="0" w:color="auto"/>
      </w:divBdr>
    </w:div>
    <w:div w:id="542639113">
      <w:bodyDiv w:val="1"/>
      <w:marLeft w:val="0"/>
      <w:marRight w:val="0"/>
      <w:marTop w:val="0"/>
      <w:marBottom w:val="0"/>
      <w:divBdr>
        <w:top w:val="none" w:sz="0" w:space="0" w:color="auto"/>
        <w:left w:val="none" w:sz="0" w:space="0" w:color="auto"/>
        <w:bottom w:val="none" w:sz="0" w:space="0" w:color="auto"/>
        <w:right w:val="none" w:sz="0" w:space="0" w:color="auto"/>
      </w:divBdr>
    </w:div>
    <w:div w:id="599029020">
      <w:bodyDiv w:val="1"/>
      <w:marLeft w:val="0"/>
      <w:marRight w:val="0"/>
      <w:marTop w:val="0"/>
      <w:marBottom w:val="0"/>
      <w:divBdr>
        <w:top w:val="none" w:sz="0" w:space="0" w:color="auto"/>
        <w:left w:val="none" w:sz="0" w:space="0" w:color="auto"/>
        <w:bottom w:val="none" w:sz="0" w:space="0" w:color="auto"/>
        <w:right w:val="none" w:sz="0" w:space="0" w:color="auto"/>
      </w:divBdr>
      <w:divsChild>
        <w:div w:id="1645693050">
          <w:marLeft w:val="0"/>
          <w:marRight w:val="0"/>
          <w:marTop w:val="0"/>
          <w:marBottom w:val="0"/>
          <w:divBdr>
            <w:top w:val="none" w:sz="0" w:space="0" w:color="auto"/>
            <w:left w:val="none" w:sz="0" w:space="0" w:color="auto"/>
            <w:bottom w:val="none" w:sz="0" w:space="0" w:color="auto"/>
            <w:right w:val="none" w:sz="0" w:space="0" w:color="auto"/>
          </w:divBdr>
        </w:div>
        <w:div w:id="102648511">
          <w:marLeft w:val="0"/>
          <w:marRight w:val="0"/>
          <w:marTop w:val="0"/>
          <w:marBottom w:val="0"/>
          <w:divBdr>
            <w:top w:val="none" w:sz="0" w:space="0" w:color="auto"/>
            <w:left w:val="none" w:sz="0" w:space="0" w:color="auto"/>
            <w:bottom w:val="none" w:sz="0" w:space="0" w:color="auto"/>
            <w:right w:val="none" w:sz="0" w:space="0" w:color="auto"/>
          </w:divBdr>
        </w:div>
        <w:div w:id="525798127">
          <w:marLeft w:val="0"/>
          <w:marRight w:val="0"/>
          <w:marTop w:val="0"/>
          <w:marBottom w:val="0"/>
          <w:divBdr>
            <w:top w:val="none" w:sz="0" w:space="0" w:color="auto"/>
            <w:left w:val="none" w:sz="0" w:space="0" w:color="auto"/>
            <w:bottom w:val="none" w:sz="0" w:space="0" w:color="auto"/>
            <w:right w:val="none" w:sz="0" w:space="0" w:color="auto"/>
          </w:divBdr>
        </w:div>
        <w:div w:id="2049597452">
          <w:marLeft w:val="0"/>
          <w:marRight w:val="0"/>
          <w:marTop w:val="0"/>
          <w:marBottom w:val="0"/>
          <w:divBdr>
            <w:top w:val="none" w:sz="0" w:space="0" w:color="auto"/>
            <w:left w:val="none" w:sz="0" w:space="0" w:color="auto"/>
            <w:bottom w:val="none" w:sz="0" w:space="0" w:color="auto"/>
            <w:right w:val="none" w:sz="0" w:space="0" w:color="auto"/>
          </w:divBdr>
        </w:div>
        <w:div w:id="1083723062">
          <w:marLeft w:val="0"/>
          <w:marRight w:val="0"/>
          <w:marTop w:val="0"/>
          <w:marBottom w:val="0"/>
          <w:divBdr>
            <w:top w:val="none" w:sz="0" w:space="0" w:color="auto"/>
            <w:left w:val="none" w:sz="0" w:space="0" w:color="auto"/>
            <w:bottom w:val="none" w:sz="0" w:space="0" w:color="auto"/>
            <w:right w:val="none" w:sz="0" w:space="0" w:color="auto"/>
          </w:divBdr>
        </w:div>
        <w:div w:id="599221271">
          <w:marLeft w:val="0"/>
          <w:marRight w:val="0"/>
          <w:marTop w:val="0"/>
          <w:marBottom w:val="0"/>
          <w:divBdr>
            <w:top w:val="none" w:sz="0" w:space="0" w:color="auto"/>
            <w:left w:val="none" w:sz="0" w:space="0" w:color="auto"/>
            <w:bottom w:val="none" w:sz="0" w:space="0" w:color="auto"/>
            <w:right w:val="none" w:sz="0" w:space="0" w:color="auto"/>
          </w:divBdr>
        </w:div>
        <w:div w:id="1666014598">
          <w:marLeft w:val="0"/>
          <w:marRight w:val="0"/>
          <w:marTop w:val="0"/>
          <w:marBottom w:val="0"/>
          <w:divBdr>
            <w:top w:val="none" w:sz="0" w:space="0" w:color="auto"/>
            <w:left w:val="none" w:sz="0" w:space="0" w:color="auto"/>
            <w:bottom w:val="none" w:sz="0" w:space="0" w:color="auto"/>
            <w:right w:val="none" w:sz="0" w:space="0" w:color="auto"/>
          </w:divBdr>
        </w:div>
        <w:div w:id="76371289">
          <w:marLeft w:val="0"/>
          <w:marRight w:val="0"/>
          <w:marTop w:val="0"/>
          <w:marBottom w:val="0"/>
          <w:divBdr>
            <w:top w:val="none" w:sz="0" w:space="0" w:color="auto"/>
            <w:left w:val="none" w:sz="0" w:space="0" w:color="auto"/>
            <w:bottom w:val="none" w:sz="0" w:space="0" w:color="auto"/>
            <w:right w:val="none" w:sz="0" w:space="0" w:color="auto"/>
          </w:divBdr>
        </w:div>
      </w:divsChild>
    </w:div>
    <w:div w:id="608197162">
      <w:bodyDiv w:val="1"/>
      <w:marLeft w:val="0"/>
      <w:marRight w:val="0"/>
      <w:marTop w:val="0"/>
      <w:marBottom w:val="0"/>
      <w:divBdr>
        <w:top w:val="none" w:sz="0" w:space="0" w:color="auto"/>
        <w:left w:val="none" w:sz="0" w:space="0" w:color="auto"/>
        <w:bottom w:val="none" w:sz="0" w:space="0" w:color="auto"/>
        <w:right w:val="none" w:sz="0" w:space="0" w:color="auto"/>
      </w:divBdr>
      <w:divsChild>
        <w:div w:id="2101876044">
          <w:marLeft w:val="0"/>
          <w:marRight w:val="0"/>
          <w:marTop w:val="0"/>
          <w:marBottom w:val="0"/>
          <w:divBdr>
            <w:top w:val="none" w:sz="0" w:space="0" w:color="auto"/>
            <w:left w:val="none" w:sz="0" w:space="0" w:color="auto"/>
            <w:bottom w:val="none" w:sz="0" w:space="0" w:color="auto"/>
            <w:right w:val="none" w:sz="0" w:space="0" w:color="auto"/>
          </w:divBdr>
          <w:divsChild>
            <w:div w:id="507449035">
              <w:marLeft w:val="0"/>
              <w:marRight w:val="0"/>
              <w:marTop w:val="0"/>
              <w:marBottom w:val="0"/>
              <w:divBdr>
                <w:top w:val="none" w:sz="0" w:space="0" w:color="auto"/>
                <w:left w:val="none" w:sz="0" w:space="0" w:color="auto"/>
                <w:bottom w:val="none" w:sz="0" w:space="0" w:color="auto"/>
                <w:right w:val="none" w:sz="0" w:space="0" w:color="auto"/>
              </w:divBdr>
              <w:divsChild>
                <w:div w:id="1606038199">
                  <w:marLeft w:val="0"/>
                  <w:marRight w:val="0"/>
                  <w:marTop w:val="0"/>
                  <w:marBottom w:val="0"/>
                  <w:divBdr>
                    <w:top w:val="none" w:sz="0" w:space="0" w:color="auto"/>
                    <w:left w:val="none" w:sz="0" w:space="0" w:color="auto"/>
                    <w:bottom w:val="none" w:sz="0" w:space="0" w:color="auto"/>
                    <w:right w:val="none" w:sz="0" w:space="0" w:color="auto"/>
                  </w:divBdr>
                  <w:divsChild>
                    <w:div w:id="6374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034498">
      <w:bodyDiv w:val="1"/>
      <w:marLeft w:val="0"/>
      <w:marRight w:val="0"/>
      <w:marTop w:val="0"/>
      <w:marBottom w:val="0"/>
      <w:divBdr>
        <w:top w:val="none" w:sz="0" w:space="0" w:color="auto"/>
        <w:left w:val="none" w:sz="0" w:space="0" w:color="auto"/>
        <w:bottom w:val="none" w:sz="0" w:space="0" w:color="auto"/>
        <w:right w:val="none" w:sz="0" w:space="0" w:color="auto"/>
      </w:divBdr>
      <w:divsChild>
        <w:div w:id="1763261058">
          <w:marLeft w:val="0"/>
          <w:marRight w:val="0"/>
          <w:marTop w:val="0"/>
          <w:marBottom w:val="0"/>
          <w:divBdr>
            <w:top w:val="none" w:sz="0" w:space="0" w:color="auto"/>
            <w:left w:val="none" w:sz="0" w:space="0" w:color="auto"/>
            <w:bottom w:val="none" w:sz="0" w:space="0" w:color="auto"/>
            <w:right w:val="none" w:sz="0" w:space="0" w:color="auto"/>
          </w:divBdr>
          <w:divsChild>
            <w:div w:id="490756592">
              <w:marLeft w:val="0"/>
              <w:marRight w:val="0"/>
              <w:marTop w:val="0"/>
              <w:marBottom w:val="0"/>
              <w:divBdr>
                <w:top w:val="none" w:sz="0" w:space="0" w:color="auto"/>
                <w:left w:val="none" w:sz="0" w:space="0" w:color="auto"/>
                <w:bottom w:val="none" w:sz="0" w:space="0" w:color="auto"/>
                <w:right w:val="none" w:sz="0" w:space="0" w:color="auto"/>
              </w:divBdr>
              <w:divsChild>
                <w:div w:id="1243028189">
                  <w:marLeft w:val="0"/>
                  <w:marRight w:val="0"/>
                  <w:marTop w:val="0"/>
                  <w:marBottom w:val="0"/>
                  <w:divBdr>
                    <w:top w:val="none" w:sz="0" w:space="0" w:color="auto"/>
                    <w:left w:val="none" w:sz="0" w:space="0" w:color="auto"/>
                    <w:bottom w:val="none" w:sz="0" w:space="0" w:color="auto"/>
                    <w:right w:val="none" w:sz="0" w:space="0" w:color="auto"/>
                  </w:divBdr>
                  <w:divsChild>
                    <w:div w:id="64068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440631">
      <w:bodyDiv w:val="1"/>
      <w:marLeft w:val="0"/>
      <w:marRight w:val="0"/>
      <w:marTop w:val="0"/>
      <w:marBottom w:val="0"/>
      <w:divBdr>
        <w:top w:val="none" w:sz="0" w:space="0" w:color="auto"/>
        <w:left w:val="none" w:sz="0" w:space="0" w:color="auto"/>
        <w:bottom w:val="none" w:sz="0" w:space="0" w:color="auto"/>
        <w:right w:val="none" w:sz="0" w:space="0" w:color="auto"/>
      </w:divBdr>
    </w:div>
    <w:div w:id="999579551">
      <w:bodyDiv w:val="1"/>
      <w:marLeft w:val="0"/>
      <w:marRight w:val="0"/>
      <w:marTop w:val="0"/>
      <w:marBottom w:val="0"/>
      <w:divBdr>
        <w:top w:val="none" w:sz="0" w:space="0" w:color="auto"/>
        <w:left w:val="none" w:sz="0" w:space="0" w:color="auto"/>
        <w:bottom w:val="none" w:sz="0" w:space="0" w:color="auto"/>
        <w:right w:val="none" w:sz="0" w:space="0" w:color="auto"/>
      </w:divBdr>
    </w:div>
    <w:div w:id="1048530967">
      <w:bodyDiv w:val="1"/>
      <w:marLeft w:val="0"/>
      <w:marRight w:val="0"/>
      <w:marTop w:val="0"/>
      <w:marBottom w:val="0"/>
      <w:divBdr>
        <w:top w:val="none" w:sz="0" w:space="0" w:color="auto"/>
        <w:left w:val="none" w:sz="0" w:space="0" w:color="auto"/>
        <w:bottom w:val="none" w:sz="0" w:space="0" w:color="auto"/>
        <w:right w:val="none" w:sz="0" w:space="0" w:color="auto"/>
      </w:divBdr>
    </w:div>
    <w:div w:id="1163664503">
      <w:bodyDiv w:val="1"/>
      <w:marLeft w:val="0"/>
      <w:marRight w:val="0"/>
      <w:marTop w:val="0"/>
      <w:marBottom w:val="0"/>
      <w:divBdr>
        <w:top w:val="none" w:sz="0" w:space="0" w:color="auto"/>
        <w:left w:val="none" w:sz="0" w:space="0" w:color="auto"/>
        <w:bottom w:val="none" w:sz="0" w:space="0" w:color="auto"/>
        <w:right w:val="none" w:sz="0" w:space="0" w:color="auto"/>
      </w:divBdr>
    </w:div>
    <w:div w:id="1216314104">
      <w:bodyDiv w:val="1"/>
      <w:marLeft w:val="0"/>
      <w:marRight w:val="0"/>
      <w:marTop w:val="0"/>
      <w:marBottom w:val="0"/>
      <w:divBdr>
        <w:top w:val="none" w:sz="0" w:space="0" w:color="auto"/>
        <w:left w:val="none" w:sz="0" w:space="0" w:color="auto"/>
        <w:bottom w:val="none" w:sz="0" w:space="0" w:color="auto"/>
        <w:right w:val="none" w:sz="0" w:space="0" w:color="auto"/>
      </w:divBdr>
    </w:div>
    <w:div w:id="1413158205">
      <w:bodyDiv w:val="1"/>
      <w:marLeft w:val="0"/>
      <w:marRight w:val="0"/>
      <w:marTop w:val="0"/>
      <w:marBottom w:val="0"/>
      <w:divBdr>
        <w:top w:val="none" w:sz="0" w:space="0" w:color="auto"/>
        <w:left w:val="none" w:sz="0" w:space="0" w:color="auto"/>
        <w:bottom w:val="none" w:sz="0" w:space="0" w:color="auto"/>
        <w:right w:val="none" w:sz="0" w:space="0" w:color="auto"/>
      </w:divBdr>
      <w:divsChild>
        <w:div w:id="1852183248">
          <w:marLeft w:val="0"/>
          <w:marRight w:val="0"/>
          <w:marTop w:val="0"/>
          <w:marBottom w:val="0"/>
          <w:divBdr>
            <w:top w:val="none" w:sz="0" w:space="0" w:color="auto"/>
            <w:left w:val="none" w:sz="0" w:space="0" w:color="auto"/>
            <w:bottom w:val="none" w:sz="0" w:space="0" w:color="auto"/>
            <w:right w:val="none" w:sz="0" w:space="0" w:color="auto"/>
          </w:divBdr>
          <w:divsChild>
            <w:div w:id="900285407">
              <w:marLeft w:val="0"/>
              <w:marRight w:val="0"/>
              <w:marTop w:val="0"/>
              <w:marBottom w:val="0"/>
              <w:divBdr>
                <w:top w:val="none" w:sz="0" w:space="0" w:color="auto"/>
                <w:left w:val="none" w:sz="0" w:space="0" w:color="auto"/>
                <w:bottom w:val="none" w:sz="0" w:space="0" w:color="auto"/>
                <w:right w:val="none" w:sz="0" w:space="0" w:color="auto"/>
              </w:divBdr>
              <w:divsChild>
                <w:div w:id="725884231">
                  <w:marLeft w:val="0"/>
                  <w:marRight w:val="0"/>
                  <w:marTop w:val="0"/>
                  <w:marBottom w:val="0"/>
                  <w:divBdr>
                    <w:top w:val="none" w:sz="0" w:space="0" w:color="auto"/>
                    <w:left w:val="none" w:sz="0" w:space="0" w:color="auto"/>
                    <w:bottom w:val="none" w:sz="0" w:space="0" w:color="auto"/>
                    <w:right w:val="none" w:sz="0" w:space="0" w:color="auto"/>
                  </w:divBdr>
                  <w:divsChild>
                    <w:div w:id="22048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06946">
      <w:bodyDiv w:val="1"/>
      <w:marLeft w:val="0"/>
      <w:marRight w:val="0"/>
      <w:marTop w:val="0"/>
      <w:marBottom w:val="0"/>
      <w:divBdr>
        <w:top w:val="none" w:sz="0" w:space="0" w:color="auto"/>
        <w:left w:val="none" w:sz="0" w:space="0" w:color="auto"/>
        <w:bottom w:val="none" w:sz="0" w:space="0" w:color="auto"/>
        <w:right w:val="none" w:sz="0" w:space="0" w:color="auto"/>
      </w:divBdr>
    </w:div>
    <w:div w:id="1651590625">
      <w:bodyDiv w:val="1"/>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800610021">
      <w:bodyDiv w:val="1"/>
      <w:marLeft w:val="0"/>
      <w:marRight w:val="0"/>
      <w:marTop w:val="0"/>
      <w:marBottom w:val="0"/>
      <w:divBdr>
        <w:top w:val="none" w:sz="0" w:space="0" w:color="auto"/>
        <w:left w:val="none" w:sz="0" w:space="0" w:color="auto"/>
        <w:bottom w:val="none" w:sz="0" w:space="0" w:color="auto"/>
        <w:right w:val="none" w:sz="0" w:space="0" w:color="auto"/>
      </w:divBdr>
    </w:div>
    <w:div w:id="1914004477">
      <w:bodyDiv w:val="1"/>
      <w:marLeft w:val="0"/>
      <w:marRight w:val="0"/>
      <w:marTop w:val="0"/>
      <w:marBottom w:val="0"/>
      <w:divBdr>
        <w:top w:val="none" w:sz="0" w:space="0" w:color="auto"/>
        <w:left w:val="none" w:sz="0" w:space="0" w:color="auto"/>
        <w:bottom w:val="none" w:sz="0" w:space="0" w:color="auto"/>
        <w:right w:val="none" w:sz="0" w:space="0" w:color="auto"/>
      </w:divBdr>
    </w:div>
    <w:div w:id="1924756241">
      <w:bodyDiv w:val="1"/>
      <w:marLeft w:val="0"/>
      <w:marRight w:val="0"/>
      <w:marTop w:val="0"/>
      <w:marBottom w:val="0"/>
      <w:divBdr>
        <w:top w:val="none" w:sz="0" w:space="0" w:color="auto"/>
        <w:left w:val="none" w:sz="0" w:space="0" w:color="auto"/>
        <w:bottom w:val="none" w:sz="0" w:space="0" w:color="auto"/>
        <w:right w:val="none" w:sz="0" w:space="0" w:color="auto"/>
      </w:divBdr>
    </w:div>
    <w:div w:id="1965384536">
      <w:bodyDiv w:val="1"/>
      <w:marLeft w:val="0"/>
      <w:marRight w:val="0"/>
      <w:marTop w:val="0"/>
      <w:marBottom w:val="0"/>
      <w:divBdr>
        <w:top w:val="none" w:sz="0" w:space="0" w:color="auto"/>
        <w:left w:val="none" w:sz="0" w:space="0" w:color="auto"/>
        <w:bottom w:val="none" w:sz="0" w:space="0" w:color="auto"/>
        <w:right w:val="none" w:sz="0" w:space="0" w:color="auto"/>
      </w:divBdr>
      <w:divsChild>
        <w:div w:id="1307665639">
          <w:marLeft w:val="0"/>
          <w:marRight w:val="0"/>
          <w:marTop w:val="0"/>
          <w:marBottom w:val="180"/>
          <w:divBdr>
            <w:top w:val="none" w:sz="0" w:space="0" w:color="auto"/>
            <w:left w:val="none" w:sz="0" w:space="0" w:color="auto"/>
            <w:bottom w:val="none" w:sz="0" w:space="0" w:color="auto"/>
            <w:right w:val="none" w:sz="0" w:space="0" w:color="auto"/>
          </w:divBdr>
          <w:divsChild>
            <w:div w:id="729811293">
              <w:marLeft w:val="0"/>
              <w:marRight w:val="0"/>
              <w:marTop w:val="0"/>
              <w:marBottom w:val="0"/>
              <w:divBdr>
                <w:top w:val="none" w:sz="0" w:space="0" w:color="auto"/>
                <w:left w:val="none" w:sz="0" w:space="0" w:color="auto"/>
                <w:bottom w:val="none" w:sz="0" w:space="0" w:color="auto"/>
                <w:right w:val="none" w:sz="0" w:space="0" w:color="auto"/>
              </w:divBdr>
              <w:divsChild>
                <w:div w:id="2137944373">
                  <w:marLeft w:val="0"/>
                  <w:marRight w:val="0"/>
                  <w:marTop w:val="0"/>
                  <w:marBottom w:val="0"/>
                  <w:divBdr>
                    <w:top w:val="none" w:sz="0" w:space="0" w:color="auto"/>
                    <w:left w:val="none" w:sz="0" w:space="0" w:color="auto"/>
                    <w:bottom w:val="none" w:sz="0" w:space="0" w:color="auto"/>
                    <w:right w:val="none" w:sz="0" w:space="0" w:color="auto"/>
                  </w:divBdr>
                  <w:divsChild>
                    <w:div w:id="1146241993">
                      <w:marLeft w:val="0"/>
                      <w:marRight w:val="0"/>
                      <w:marTop w:val="0"/>
                      <w:marBottom w:val="0"/>
                      <w:divBdr>
                        <w:top w:val="none" w:sz="0" w:space="0" w:color="auto"/>
                        <w:left w:val="none" w:sz="0" w:space="0" w:color="auto"/>
                        <w:bottom w:val="none" w:sz="0" w:space="0" w:color="auto"/>
                        <w:right w:val="none" w:sz="0" w:space="0" w:color="auto"/>
                      </w:divBdr>
                      <w:divsChild>
                        <w:div w:id="1265458934">
                          <w:marLeft w:val="0"/>
                          <w:marRight w:val="0"/>
                          <w:marTop w:val="0"/>
                          <w:marBottom w:val="0"/>
                          <w:divBdr>
                            <w:top w:val="none" w:sz="0" w:space="0" w:color="auto"/>
                            <w:left w:val="none" w:sz="0" w:space="0" w:color="auto"/>
                            <w:bottom w:val="none" w:sz="0" w:space="0" w:color="auto"/>
                            <w:right w:val="none" w:sz="0" w:space="0" w:color="auto"/>
                          </w:divBdr>
                          <w:divsChild>
                            <w:div w:id="2146729391">
                              <w:marLeft w:val="0"/>
                              <w:marRight w:val="0"/>
                              <w:marTop w:val="0"/>
                              <w:marBottom w:val="0"/>
                              <w:divBdr>
                                <w:top w:val="none" w:sz="0" w:space="0" w:color="auto"/>
                                <w:left w:val="none" w:sz="0" w:space="0" w:color="auto"/>
                                <w:bottom w:val="none" w:sz="0" w:space="0" w:color="auto"/>
                                <w:right w:val="none" w:sz="0" w:space="0" w:color="auto"/>
                              </w:divBdr>
                              <w:divsChild>
                                <w:div w:id="1945502160">
                                  <w:marLeft w:val="0"/>
                                  <w:marRight w:val="0"/>
                                  <w:marTop w:val="0"/>
                                  <w:marBottom w:val="0"/>
                                  <w:divBdr>
                                    <w:top w:val="none" w:sz="0" w:space="0" w:color="auto"/>
                                    <w:left w:val="none" w:sz="0" w:space="0" w:color="auto"/>
                                    <w:bottom w:val="none" w:sz="0" w:space="0" w:color="auto"/>
                                    <w:right w:val="none" w:sz="0" w:space="0" w:color="auto"/>
                                  </w:divBdr>
                                  <w:divsChild>
                                    <w:div w:id="493229040">
                                      <w:marLeft w:val="0"/>
                                      <w:marRight w:val="0"/>
                                      <w:marTop w:val="0"/>
                                      <w:marBottom w:val="0"/>
                                      <w:divBdr>
                                        <w:top w:val="none" w:sz="0" w:space="0" w:color="auto"/>
                                        <w:left w:val="none" w:sz="0" w:space="0" w:color="auto"/>
                                        <w:bottom w:val="none" w:sz="0" w:space="0" w:color="auto"/>
                                        <w:right w:val="none" w:sz="0" w:space="0" w:color="auto"/>
                                      </w:divBdr>
                                      <w:divsChild>
                                        <w:div w:id="1072120017">
                                          <w:marLeft w:val="0"/>
                                          <w:marRight w:val="0"/>
                                          <w:marTop w:val="0"/>
                                          <w:marBottom w:val="0"/>
                                          <w:divBdr>
                                            <w:top w:val="none" w:sz="0" w:space="0" w:color="auto"/>
                                            <w:left w:val="none" w:sz="0" w:space="0" w:color="auto"/>
                                            <w:bottom w:val="none" w:sz="0" w:space="0" w:color="auto"/>
                                            <w:right w:val="none" w:sz="0" w:space="0" w:color="auto"/>
                                          </w:divBdr>
                                        </w:div>
                                        <w:div w:id="876160382">
                                          <w:marLeft w:val="0"/>
                                          <w:marRight w:val="0"/>
                                          <w:marTop w:val="0"/>
                                          <w:marBottom w:val="0"/>
                                          <w:divBdr>
                                            <w:top w:val="none" w:sz="0" w:space="0" w:color="auto"/>
                                            <w:left w:val="none" w:sz="0" w:space="0" w:color="auto"/>
                                            <w:bottom w:val="none" w:sz="0" w:space="0" w:color="auto"/>
                                            <w:right w:val="none" w:sz="0" w:space="0" w:color="auto"/>
                                          </w:divBdr>
                                        </w:div>
                                        <w:div w:id="1854568769">
                                          <w:marLeft w:val="0"/>
                                          <w:marRight w:val="0"/>
                                          <w:marTop w:val="0"/>
                                          <w:marBottom w:val="0"/>
                                          <w:divBdr>
                                            <w:top w:val="none" w:sz="0" w:space="0" w:color="auto"/>
                                            <w:left w:val="none" w:sz="0" w:space="0" w:color="auto"/>
                                            <w:bottom w:val="none" w:sz="0" w:space="0" w:color="auto"/>
                                            <w:right w:val="none" w:sz="0" w:space="0" w:color="auto"/>
                                          </w:divBdr>
                                        </w:div>
                                        <w:div w:id="1475483366">
                                          <w:marLeft w:val="0"/>
                                          <w:marRight w:val="0"/>
                                          <w:marTop w:val="0"/>
                                          <w:marBottom w:val="0"/>
                                          <w:divBdr>
                                            <w:top w:val="none" w:sz="0" w:space="0" w:color="auto"/>
                                            <w:left w:val="none" w:sz="0" w:space="0" w:color="auto"/>
                                            <w:bottom w:val="none" w:sz="0" w:space="0" w:color="auto"/>
                                            <w:right w:val="none" w:sz="0" w:space="0" w:color="auto"/>
                                          </w:divBdr>
                                        </w:div>
                                        <w:div w:id="1938058277">
                                          <w:marLeft w:val="0"/>
                                          <w:marRight w:val="0"/>
                                          <w:marTop w:val="0"/>
                                          <w:marBottom w:val="0"/>
                                          <w:divBdr>
                                            <w:top w:val="none" w:sz="0" w:space="0" w:color="auto"/>
                                            <w:left w:val="none" w:sz="0" w:space="0" w:color="auto"/>
                                            <w:bottom w:val="none" w:sz="0" w:space="0" w:color="auto"/>
                                            <w:right w:val="none" w:sz="0" w:space="0" w:color="auto"/>
                                          </w:divBdr>
                                        </w:div>
                                        <w:div w:id="1651903654">
                                          <w:marLeft w:val="0"/>
                                          <w:marRight w:val="0"/>
                                          <w:marTop w:val="0"/>
                                          <w:marBottom w:val="0"/>
                                          <w:divBdr>
                                            <w:top w:val="none" w:sz="0" w:space="0" w:color="auto"/>
                                            <w:left w:val="none" w:sz="0" w:space="0" w:color="auto"/>
                                            <w:bottom w:val="none" w:sz="0" w:space="0" w:color="auto"/>
                                            <w:right w:val="none" w:sz="0" w:space="0" w:color="auto"/>
                                          </w:divBdr>
                                        </w:div>
                                        <w:div w:id="15225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490989">
                          <w:marLeft w:val="0"/>
                          <w:marRight w:val="0"/>
                          <w:marTop w:val="0"/>
                          <w:marBottom w:val="0"/>
                          <w:divBdr>
                            <w:top w:val="none" w:sz="0" w:space="0" w:color="auto"/>
                            <w:left w:val="none" w:sz="0" w:space="0" w:color="auto"/>
                            <w:bottom w:val="none" w:sz="0" w:space="0" w:color="auto"/>
                            <w:right w:val="none" w:sz="0" w:space="0" w:color="auto"/>
                          </w:divBdr>
                          <w:divsChild>
                            <w:div w:id="806899252">
                              <w:marLeft w:val="0"/>
                              <w:marRight w:val="0"/>
                              <w:marTop w:val="60"/>
                              <w:marBottom w:val="0"/>
                              <w:divBdr>
                                <w:top w:val="none" w:sz="0" w:space="0" w:color="auto"/>
                                <w:left w:val="none" w:sz="0" w:space="0" w:color="auto"/>
                                <w:bottom w:val="none" w:sz="0" w:space="0" w:color="auto"/>
                                <w:right w:val="none" w:sz="0" w:space="0" w:color="auto"/>
                              </w:divBdr>
                              <w:divsChild>
                                <w:div w:id="1353917817">
                                  <w:marLeft w:val="0"/>
                                  <w:marRight w:val="180"/>
                                  <w:marTop w:val="0"/>
                                  <w:marBottom w:val="0"/>
                                  <w:divBdr>
                                    <w:top w:val="none" w:sz="0" w:space="0" w:color="auto"/>
                                    <w:left w:val="none" w:sz="0" w:space="0" w:color="auto"/>
                                    <w:bottom w:val="none" w:sz="0" w:space="0" w:color="auto"/>
                                    <w:right w:val="none" w:sz="0" w:space="0" w:color="auto"/>
                                  </w:divBdr>
                                  <w:divsChild>
                                    <w:div w:id="538081396">
                                      <w:marLeft w:val="0"/>
                                      <w:marRight w:val="0"/>
                                      <w:marTop w:val="0"/>
                                      <w:marBottom w:val="0"/>
                                      <w:divBdr>
                                        <w:top w:val="none" w:sz="0" w:space="0" w:color="auto"/>
                                        <w:left w:val="none" w:sz="0" w:space="0" w:color="auto"/>
                                        <w:bottom w:val="none" w:sz="0" w:space="0" w:color="auto"/>
                                        <w:right w:val="none" w:sz="0" w:space="0" w:color="auto"/>
                                      </w:divBdr>
                                    </w:div>
                                    <w:div w:id="7757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161723">
                          <w:marLeft w:val="0"/>
                          <w:marRight w:val="0"/>
                          <w:marTop w:val="0"/>
                          <w:marBottom w:val="0"/>
                          <w:divBdr>
                            <w:top w:val="none" w:sz="0" w:space="0" w:color="auto"/>
                            <w:left w:val="none" w:sz="0" w:space="0" w:color="auto"/>
                            <w:bottom w:val="none" w:sz="0" w:space="0" w:color="auto"/>
                            <w:right w:val="none" w:sz="0" w:space="0" w:color="auto"/>
                          </w:divBdr>
                          <w:divsChild>
                            <w:div w:id="669868280">
                              <w:marLeft w:val="0"/>
                              <w:marRight w:val="0"/>
                              <w:marTop w:val="60"/>
                              <w:marBottom w:val="60"/>
                              <w:divBdr>
                                <w:top w:val="none" w:sz="0" w:space="0" w:color="auto"/>
                                <w:left w:val="none" w:sz="0" w:space="0" w:color="auto"/>
                                <w:bottom w:val="none" w:sz="0" w:space="0" w:color="auto"/>
                                <w:right w:val="none" w:sz="0" w:space="0" w:color="auto"/>
                              </w:divBdr>
                              <w:divsChild>
                                <w:div w:id="1623875341">
                                  <w:marLeft w:val="0"/>
                                  <w:marRight w:val="0"/>
                                  <w:marTop w:val="0"/>
                                  <w:marBottom w:val="0"/>
                                  <w:divBdr>
                                    <w:top w:val="none" w:sz="0" w:space="0" w:color="auto"/>
                                    <w:left w:val="none" w:sz="0" w:space="0" w:color="auto"/>
                                    <w:bottom w:val="none" w:sz="0" w:space="0" w:color="auto"/>
                                    <w:right w:val="none" w:sz="0" w:space="0" w:color="auto"/>
                                  </w:divBdr>
                                  <w:divsChild>
                                    <w:div w:id="239407281">
                                      <w:marLeft w:val="0"/>
                                      <w:marRight w:val="0"/>
                                      <w:marTop w:val="0"/>
                                      <w:marBottom w:val="0"/>
                                      <w:divBdr>
                                        <w:top w:val="none" w:sz="0" w:space="0" w:color="auto"/>
                                        <w:left w:val="none" w:sz="0" w:space="0" w:color="auto"/>
                                        <w:bottom w:val="none" w:sz="0" w:space="0" w:color="auto"/>
                                        <w:right w:val="none" w:sz="0" w:space="0" w:color="auto"/>
                                      </w:divBdr>
                                      <w:divsChild>
                                        <w:div w:id="1610773159">
                                          <w:marLeft w:val="0"/>
                                          <w:marRight w:val="0"/>
                                          <w:marTop w:val="0"/>
                                          <w:marBottom w:val="0"/>
                                          <w:divBdr>
                                            <w:top w:val="none" w:sz="0" w:space="0" w:color="auto"/>
                                            <w:left w:val="none" w:sz="0" w:space="0" w:color="auto"/>
                                            <w:bottom w:val="none" w:sz="0" w:space="0" w:color="auto"/>
                                            <w:right w:val="none" w:sz="0" w:space="0" w:color="auto"/>
                                          </w:divBdr>
                                          <w:divsChild>
                                            <w:div w:id="14639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4526">
                                      <w:marLeft w:val="0"/>
                                      <w:marRight w:val="0"/>
                                      <w:marTop w:val="0"/>
                                      <w:marBottom w:val="0"/>
                                      <w:divBdr>
                                        <w:top w:val="none" w:sz="0" w:space="0" w:color="auto"/>
                                        <w:left w:val="none" w:sz="0" w:space="0" w:color="auto"/>
                                        <w:bottom w:val="none" w:sz="0" w:space="0" w:color="auto"/>
                                        <w:right w:val="none" w:sz="0" w:space="0" w:color="auto"/>
                                      </w:divBdr>
                                      <w:divsChild>
                                        <w:div w:id="1913466340">
                                          <w:marLeft w:val="0"/>
                                          <w:marRight w:val="0"/>
                                          <w:marTop w:val="0"/>
                                          <w:marBottom w:val="0"/>
                                          <w:divBdr>
                                            <w:top w:val="none" w:sz="0" w:space="0" w:color="auto"/>
                                            <w:left w:val="none" w:sz="0" w:space="0" w:color="auto"/>
                                            <w:bottom w:val="none" w:sz="0" w:space="0" w:color="auto"/>
                                            <w:right w:val="none" w:sz="0" w:space="0" w:color="auto"/>
                                          </w:divBdr>
                                          <w:divsChild>
                                            <w:div w:id="19191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88230">
          <w:marLeft w:val="0"/>
          <w:marRight w:val="0"/>
          <w:marTop w:val="0"/>
          <w:marBottom w:val="180"/>
          <w:divBdr>
            <w:top w:val="none" w:sz="0" w:space="0" w:color="auto"/>
            <w:left w:val="none" w:sz="0" w:space="0" w:color="auto"/>
            <w:bottom w:val="none" w:sz="0" w:space="0" w:color="auto"/>
            <w:right w:val="none" w:sz="0" w:space="0" w:color="auto"/>
          </w:divBdr>
          <w:divsChild>
            <w:div w:id="834540252">
              <w:marLeft w:val="0"/>
              <w:marRight w:val="0"/>
              <w:marTop w:val="0"/>
              <w:marBottom w:val="0"/>
              <w:divBdr>
                <w:top w:val="none" w:sz="0" w:space="0" w:color="auto"/>
                <w:left w:val="none" w:sz="0" w:space="0" w:color="auto"/>
                <w:bottom w:val="none" w:sz="0" w:space="0" w:color="auto"/>
                <w:right w:val="none" w:sz="0" w:space="0" w:color="auto"/>
              </w:divBdr>
              <w:divsChild>
                <w:div w:id="1113204229">
                  <w:marLeft w:val="0"/>
                  <w:marRight w:val="0"/>
                  <w:marTop w:val="0"/>
                  <w:marBottom w:val="0"/>
                  <w:divBdr>
                    <w:top w:val="none" w:sz="0" w:space="0" w:color="auto"/>
                    <w:left w:val="none" w:sz="0" w:space="0" w:color="auto"/>
                    <w:bottom w:val="none" w:sz="0" w:space="0" w:color="auto"/>
                    <w:right w:val="none" w:sz="0" w:space="0" w:color="auto"/>
                  </w:divBdr>
                  <w:divsChild>
                    <w:div w:id="821779184">
                      <w:marLeft w:val="0"/>
                      <w:marRight w:val="0"/>
                      <w:marTop w:val="0"/>
                      <w:marBottom w:val="0"/>
                      <w:divBdr>
                        <w:top w:val="none" w:sz="0" w:space="0" w:color="auto"/>
                        <w:left w:val="none" w:sz="0" w:space="0" w:color="auto"/>
                        <w:bottom w:val="none" w:sz="0" w:space="0" w:color="auto"/>
                        <w:right w:val="none" w:sz="0" w:space="0" w:color="auto"/>
                      </w:divBdr>
                      <w:divsChild>
                        <w:div w:id="2417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8069">
              <w:marLeft w:val="0"/>
              <w:marRight w:val="0"/>
              <w:marTop w:val="0"/>
              <w:marBottom w:val="0"/>
              <w:divBdr>
                <w:top w:val="none" w:sz="0" w:space="0" w:color="auto"/>
                <w:left w:val="none" w:sz="0" w:space="0" w:color="auto"/>
                <w:bottom w:val="none" w:sz="0" w:space="0" w:color="auto"/>
                <w:right w:val="none" w:sz="0" w:space="0" w:color="auto"/>
              </w:divBdr>
              <w:divsChild>
                <w:div w:id="171337171">
                  <w:marLeft w:val="0"/>
                  <w:marRight w:val="0"/>
                  <w:marTop w:val="0"/>
                  <w:marBottom w:val="0"/>
                  <w:divBdr>
                    <w:top w:val="none" w:sz="0" w:space="0" w:color="auto"/>
                    <w:left w:val="none" w:sz="0" w:space="0" w:color="auto"/>
                    <w:bottom w:val="none" w:sz="0" w:space="0" w:color="auto"/>
                    <w:right w:val="none" w:sz="0" w:space="0" w:color="auto"/>
                  </w:divBdr>
                  <w:divsChild>
                    <w:div w:id="666442384">
                      <w:marLeft w:val="0"/>
                      <w:marRight w:val="0"/>
                      <w:marTop w:val="0"/>
                      <w:marBottom w:val="0"/>
                      <w:divBdr>
                        <w:top w:val="none" w:sz="0" w:space="0" w:color="auto"/>
                        <w:left w:val="none" w:sz="0" w:space="0" w:color="auto"/>
                        <w:bottom w:val="none" w:sz="0" w:space="0" w:color="auto"/>
                        <w:right w:val="none" w:sz="0" w:space="0" w:color="auto"/>
                      </w:divBdr>
                      <w:divsChild>
                        <w:div w:id="475027119">
                          <w:marLeft w:val="0"/>
                          <w:marRight w:val="0"/>
                          <w:marTop w:val="0"/>
                          <w:marBottom w:val="0"/>
                          <w:divBdr>
                            <w:top w:val="none" w:sz="0" w:space="0" w:color="auto"/>
                            <w:left w:val="none" w:sz="0" w:space="0" w:color="auto"/>
                            <w:bottom w:val="none" w:sz="0" w:space="0" w:color="auto"/>
                            <w:right w:val="none" w:sz="0" w:space="0" w:color="auto"/>
                          </w:divBdr>
                          <w:divsChild>
                            <w:div w:id="187911191">
                              <w:marLeft w:val="0"/>
                              <w:marRight w:val="0"/>
                              <w:marTop w:val="0"/>
                              <w:marBottom w:val="0"/>
                              <w:divBdr>
                                <w:top w:val="none" w:sz="0" w:space="0" w:color="auto"/>
                                <w:left w:val="none" w:sz="0" w:space="0" w:color="auto"/>
                                <w:bottom w:val="none" w:sz="0" w:space="0" w:color="auto"/>
                                <w:right w:val="none" w:sz="0" w:space="0" w:color="auto"/>
                              </w:divBdr>
                            </w:div>
                          </w:divsChild>
                        </w:div>
                        <w:div w:id="913590645">
                          <w:marLeft w:val="0"/>
                          <w:marRight w:val="0"/>
                          <w:marTop w:val="0"/>
                          <w:marBottom w:val="0"/>
                          <w:divBdr>
                            <w:top w:val="none" w:sz="0" w:space="0" w:color="auto"/>
                            <w:left w:val="none" w:sz="0" w:space="0" w:color="auto"/>
                            <w:bottom w:val="none" w:sz="0" w:space="0" w:color="auto"/>
                            <w:right w:val="none" w:sz="0" w:space="0" w:color="auto"/>
                          </w:divBdr>
                          <w:divsChild>
                            <w:div w:id="1611816494">
                              <w:marLeft w:val="0"/>
                              <w:marRight w:val="0"/>
                              <w:marTop w:val="0"/>
                              <w:marBottom w:val="0"/>
                              <w:divBdr>
                                <w:top w:val="none" w:sz="0" w:space="0" w:color="auto"/>
                                <w:left w:val="none" w:sz="0" w:space="0" w:color="auto"/>
                                <w:bottom w:val="none" w:sz="0" w:space="0" w:color="auto"/>
                                <w:right w:val="none" w:sz="0" w:space="0" w:color="auto"/>
                              </w:divBdr>
                              <w:divsChild>
                                <w:div w:id="779838890">
                                  <w:marLeft w:val="0"/>
                                  <w:marRight w:val="0"/>
                                  <w:marTop w:val="0"/>
                                  <w:marBottom w:val="0"/>
                                  <w:divBdr>
                                    <w:top w:val="none" w:sz="0" w:space="0" w:color="auto"/>
                                    <w:left w:val="none" w:sz="0" w:space="0" w:color="auto"/>
                                    <w:bottom w:val="none" w:sz="0" w:space="0" w:color="auto"/>
                                    <w:right w:val="none" w:sz="0" w:space="0" w:color="auto"/>
                                  </w:divBdr>
                                  <w:divsChild>
                                    <w:div w:id="17401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279009">
      <w:bodyDiv w:val="1"/>
      <w:marLeft w:val="0"/>
      <w:marRight w:val="0"/>
      <w:marTop w:val="0"/>
      <w:marBottom w:val="0"/>
      <w:divBdr>
        <w:top w:val="none" w:sz="0" w:space="0" w:color="auto"/>
        <w:left w:val="none" w:sz="0" w:space="0" w:color="auto"/>
        <w:bottom w:val="none" w:sz="0" w:space="0" w:color="auto"/>
        <w:right w:val="none" w:sz="0" w:space="0" w:color="auto"/>
      </w:divBdr>
    </w:div>
    <w:div w:id="2037348166">
      <w:bodyDiv w:val="1"/>
      <w:marLeft w:val="0"/>
      <w:marRight w:val="0"/>
      <w:marTop w:val="0"/>
      <w:marBottom w:val="0"/>
      <w:divBdr>
        <w:top w:val="none" w:sz="0" w:space="0" w:color="auto"/>
        <w:left w:val="none" w:sz="0" w:space="0" w:color="auto"/>
        <w:bottom w:val="none" w:sz="0" w:space="0" w:color="auto"/>
        <w:right w:val="none" w:sz="0" w:space="0" w:color="auto"/>
      </w:divBdr>
    </w:div>
    <w:div w:id="210980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7583/remie.2018.36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13A56-1578-434E-BAD2-F09640D0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2465</Words>
  <Characters>13983</Characters>
  <Application>Microsoft Office Word</Application>
  <DocSecurity>0</DocSecurity>
  <Lines>388</Lines>
  <Paragraphs>256</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María Teresa Gómez del Castillo Segurado</cp:lastModifiedBy>
  <cp:revision>4</cp:revision>
  <cp:lastPrinted>2025-02-12T21:09:00Z</cp:lastPrinted>
  <dcterms:created xsi:type="dcterms:W3CDTF">2025-02-16T16:46:00Z</dcterms:created>
  <dcterms:modified xsi:type="dcterms:W3CDTF">2025-02-16T16:50:00Z</dcterms:modified>
</cp:coreProperties>
</file>