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BDC42" w14:textId="6984BAFB" w:rsidR="00F41217" w:rsidRPr="00597F52" w:rsidRDefault="00F41217" w:rsidP="009724EF">
      <w:pPr>
        <w:spacing w:line="240" w:lineRule="auto"/>
        <w:ind w:firstLine="0"/>
        <w:jc w:val="center"/>
        <w:rPr>
          <w:rFonts w:ascii="Times New Roman" w:hAnsi="Times New Roman" w:cs="Times New Roman"/>
          <w:b/>
          <w:bCs/>
          <w:i/>
          <w:iCs/>
          <w:sz w:val="26"/>
          <w:szCs w:val="26"/>
        </w:rPr>
      </w:pPr>
      <w:r w:rsidRPr="00597F52">
        <w:rPr>
          <w:rFonts w:ascii="Times New Roman" w:hAnsi="Times New Roman" w:cs="Times New Roman"/>
          <w:b/>
          <w:bCs/>
          <w:i/>
          <w:iCs/>
          <w:sz w:val="26"/>
          <w:szCs w:val="26"/>
        </w:rPr>
        <w:t>S</w:t>
      </w:r>
      <w:r w:rsidR="00597F52" w:rsidRPr="00597F52">
        <w:rPr>
          <w:rFonts w:ascii="Times New Roman" w:hAnsi="Times New Roman" w:cs="Times New Roman"/>
          <w:b/>
          <w:bCs/>
          <w:i/>
          <w:iCs/>
          <w:sz w:val="26"/>
          <w:szCs w:val="26"/>
        </w:rPr>
        <w:t xml:space="preserve">ummary </w:t>
      </w:r>
    </w:p>
    <w:p w14:paraId="29CC64A4" w14:textId="20291EAD" w:rsidR="00CF01B2" w:rsidRPr="00597F52" w:rsidRDefault="00CF01B2" w:rsidP="009724EF">
      <w:pPr>
        <w:spacing w:line="240" w:lineRule="auto"/>
        <w:jc w:val="both"/>
        <w:rPr>
          <w:rFonts w:ascii="Times New Roman" w:hAnsi="Times New Roman" w:cs="Times New Roman"/>
          <w:b/>
          <w:bCs/>
          <w:i/>
          <w:iCs/>
          <w:sz w:val="26"/>
          <w:szCs w:val="26"/>
        </w:rPr>
      </w:pPr>
      <w:r w:rsidRPr="00597F52">
        <w:rPr>
          <w:rFonts w:ascii="Times New Roman" w:hAnsi="Times New Roman" w:cs="Times New Roman"/>
          <w:b/>
          <w:bCs/>
          <w:i/>
          <w:iCs/>
          <w:sz w:val="26"/>
          <w:szCs w:val="26"/>
        </w:rPr>
        <w:t xml:space="preserve">By drawing in institutional theory and technological, organizational, and environmental (TOE) framework, this comparative study </w:t>
      </w:r>
      <w:r w:rsidR="00A032B0" w:rsidRPr="00597F52">
        <w:rPr>
          <w:rFonts w:ascii="Times New Roman" w:hAnsi="Times New Roman" w:cs="Times New Roman"/>
          <w:b/>
          <w:bCs/>
          <w:i/>
          <w:iCs/>
          <w:sz w:val="26"/>
          <w:szCs w:val="26"/>
        </w:rPr>
        <w:t xml:space="preserve">explores the varying contextual and institutional factors within developing and developed countries that significantly influence the adoption of ChatGPT within their respective higher education institutions. The research follows a qualitative approach, a combination of purposive and convenient sampling techniques to recruit 24 faculty members as research respondents from both public and private universities of selected developing and developed countries to participate in semi-structured interviews. The results of the study are presented and interpreted through using Word Cloud (WC) and thematic analysis. The comparative outcome of the research delineates the inconsistency between adoption patterns across developing and developed countries owing to their unique institutional contexts. </w:t>
      </w:r>
      <w:r w:rsidR="00B43543" w:rsidRPr="00597F52">
        <w:rPr>
          <w:rFonts w:ascii="Times New Roman" w:hAnsi="Times New Roman" w:cs="Times New Roman"/>
          <w:b/>
          <w:bCs/>
          <w:i/>
          <w:iCs/>
          <w:sz w:val="26"/>
          <w:szCs w:val="26"/>
        </w:rPr>
        <w:t>Through the lens of institutional theory and TOE framework</w:t>
      </w:r>
      <w:r w:rsidR="00D6728C" w:rsidRPr="00597F52">
        <w:rPr>
          <w:rFonts w:ascii="Times New Roman" w:hAnsi="Times New Roman" w:cs="Times New Roman"/>
          <w:b/>
          <w:bCs/>
          <w:i/>
          <w:iCs/>
          <w:sz w:val="26"/>
          <w:szCs w:val="26"/>
        </w:rPr>
        <w:t xml:space="preserve">, the findings suggest that normative, coercive, and mimetic pressures along with TOE factors shape the adoption patterns across developing and developing countries. By providing a comparative perspective, it fulfils the existing gap in literature highlighting the institutional pressure or factors underexplored in previous studies. </w:t>
      </w:r>
    </w:p>
    <w:p w14:paraId="58EFF363" w14:textId="77777777" w:rsidR="00F41217" w:rsidRPr="00597F52" w:rsidRDefault="00F41217" w:rsidP="009724EF">
      <w:pPr>
        <w:spacing w:line="240" w:lineRule="auto"/>
        <w:ind w:firstLine="0"/>
        <w:jc w:val="both"/>
        <w:rPr>
          <w:rFonts w:ascii="Times New Roman" w:hAnsi="Times New Roman" w:cs="Times New Roman"/>
          <w:b/>
          <w:bCs/>
          <w:sz w:val="26"/>
          <w:szCs w:val="26"/>
        </w:rPr>
      </w:pPr>
    </w:p>
    <w:p w14:paraId="24ECE441" w14:textId="01E17745" w:rsidR="00CF01B2" w:rsidRPr="00597F52" w:rsidRDefault="00D6728C" w:rsidP="009724EF">
      <w:pPr>
        <w:spacing w:line="240" w:lineRule="auto"/>
        <w:ind w:firstLine="0"/>
        <w:jc w:val="both"/>
        <w:rPr>
          <w:rFonts w:ascii="Times New Roman" w:hAnsi="Times New Roman" w:cs="Times New Roman"/>
          <w:b/>
          <w:bCs/>
          <w:sz w:val="26"/>
          <w:szCs w:val="26"/>
        </w:rPr>
      </w:pPr>
      <w:r w:rsidRPr="00597F52">
        <w:rPr>
          <w:rFonts w:ascii="Times New Roman" w:hAnsi="Times New Roman" w:cs="Times New Roman"/>
          <w:b/>
          <w:bCs/>
          <w:sz w:val="26"/>
          <w:szCs w:val="26"/>
        </w:rPr>
        <w:t>RESEARCH TITLE: INTEGRATION OF CHATGPT IN THE HIGHER EDUCATION SECTOR: UNDERSTANDING THE ROLE OF INSTITUTIONAL CONTEXT THROUGH COMPARATIVE ANALYSIS OF DEVELOPING VS DEVELOPED ECONOMIES</w:t>
      </w:r>
    </w:p>
    <w:p w14:paraId="349D9014" w14:textId="5F3DE28D" w:rsidR="00CF0D12" w:rsidRDefault="00CF0D12" w:rsidP="00CF0D12">
      <w:pPr>
        <w:spacing w:after="0" w:line="240" w:lineRule="auto"/>
        <w:jc w:val="center"/>
        <w:rPr>
          <w:rFonts w:ascii="Times New Roman" w:hAnsi="Times New Roman" w:cs="Times New Roman"/>
          <w:i/>
          <w:iCs/>
          <w:sz w:val="26"/>
          <w:szCs w:val="26"/>
        </w:rPr>
      </w:pPr>
      <w:proofErr w:type="spellStart"/>
      <w:r>
        <w:rPr>
          <w:rFonts w:ascii="Times New Roman" w:hAnsi="Times New Roman" w:cs="Times New Roman"/>
          <w:i/>
          <w:iCs/>
          <w:sz w:val="26"/>
          <w:szCs w:val="26"/>
        </w:rPr>
        <w:t>Sumaira</w:t>
      </w:r>
      <w:proofErr w:type="spellEnd"/>
      <w:r>
        <w:rPr>
          <w:rFonts w:ascii="Times New Roman" w:hAnsi="Times New Roman" w:cs="Times New Roman"/>
          <w:i/>
          <w:iCs/>
          <w:sz w:val="26"/>
          <w:szCs w:val="26"/>
        </w:rPr>
        <w:t xml:space="preserve"> Nazeer, Muhammad Saleem Sumbal</w:t>
      </w:r>
    </w:p>
    <w:p w14:paraId="2EFD68AE" w14:textId="642911C3" w:rsidR="00CF01B2" w:rsidRPr="00597F52" w:rsidRDefault="00CF0D12" w:rsidP="00CF0D12">
      <w:pPr>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The Hong Kong Polytechnic University, Hong Kong</w:t>
      </w:r>
    </w:p>
    <w:p w14:paraId="07288427" w14:textId="77777777" w:rsidR="00F41217" w:rsidRPr="00597F52" w:rsidRDefault="00F41217" w:rsidP="009724EF">
      <w:pPr>
        <w:spacing w:line="240" w:lineRule="auto"/>
        <w:ind w:firstLine="0"/>
        <w:jc w:val="both"/>
        <w:rPr>
          <w:rFonts w:ascii="Times New Roman" w:hAnsi="Times New Roman" w:cs="Times New Roman"/>
          <w:b/>
          <w:bCs/>
          <w:sz w:val="26"/>
          <w:szCs w:val="26"/>
        </w:rPr>
      </w:pPr>
    </w:p>
    <w:p w14:paraId="5F38FC9B" w14:textId="26298C60" w:rsidR="008B6294" w:rsidRPr="00597F52" w:rsidRDefault="004F428A" w:rsidP="009724EF">
      <w:pPr>
        <w:pStyle w:val="ListParagraph"/>
        <w:numPr>
          <w:ilvl w:val="1"/>
          <w:numId w:val="4"/>
        </w:numPr>
        <w:spacing w:line="240" w:lineRule="auto"/>
        <w:jc w:val="both"/>
        <w:rPr>
          <w:rFonts w:ascii="Times New Roman" w:hAnsi="Times New Roman" w:cs="Times New Roman"/>
          <w:b/>
          <w:bCs/>
          <w:i/>
          <w:iCs/>
          <w:sz w:val="26"/>
          <w:szCs w:val="26"/>
        </w:rPr>
      </w:pPr>
      <w:r w:rsidRPr="00597F52">
        <w:rPr>
          <w:rFonts w:ascii="Times New Roman" w:hAnsi="Times New Roman" w:cs="Times New Roman"/>
          <w:b/>
          <w:bCs/>
          <w:i/>
          <w:iCs/>
          <w:sz w:val="26"/>
          <w:szCs w:val="26"/>
        </w:rPr>
        <w:t>Introduction</w:t>
      </w:r>
    </w:p>
    <w:p w14:paraId="4EE0B433" w14:textId="35E8C1DC" w:rsidR="00D6728C" w:rsidRPr="00597F52" w:rsidRDefault="00262A4E" w:rsidP="009724EF">
      <w:pPr>
        <w:spacing w:line="240" w:lineRule="auto"/>
        <w:jc w:val="both"/>
        <w:rPr>
          <w:rFonts w:ascii="Times New Roman" w:hAnsi="Times New Roman" w:cs="Times New Roman"/>
          <w:b/>
          <w:bCs/>
          <w:i/>
          <w:iCs/>
          <w:sz w:val="26"/>
          <w:szCs w:val="26"/>
        </w:rPr>
      </w:pPr>
      <w:r w:rsidRPr="00597F52">
        <w:rPr>
          <w:rFonts w:ascii="Times New Roman" w:hAnsi="Times New Roman" w:cs="Times New Roman"/>
          <w:b/>
          <w:bCs/>
          <w:i/>
          <w:iCs/>
          <w:sz w:val="26"/>
          <w:szCs w:val="26"/>
        </w:rPr>
        <w:t>A</w:t>
      </w:r>
      <w:r w:rsidR="004F428A" w:rsidRPr="00597F52">
        <w:rPr>
          <w:rFonts w:ascii="Times New Roman" w:hAnsi="Times New Roman" w:cs="Times New Roman"/>
          <w:b/>
          <w:bCs/>
          <w:i/>
          <w:iCs/>
          <w:sz w:val="26"/>
          <w:szCs w:val="26"/>
        </w:rPr>
        <w:t>rtificial intelligence</w:t>
      </w:r>
      <w:r w:rsidR="008B6294" w:rsidRPr="00597F52">
        <w:rPr>
          <w:rFonts w:ascii="Times New Roman" w:hAnsi="Times New Roman" w:cs="Times New Roman"/>
          <w:b/>
          <w:bCs/>
          <w:i/>
          <w:iCs/>
          <w:sz w:val="26"/>
          <w:szCs w:val="26"/>
        </w:rPr>
        <w:t xml:space="preserve"> (AI) has </w:t>
      </w:r>
      <w:r w:rsidRPr="00597F52">
        <w:rPr>
          <w:rFonts w:ascii="Times New Roman" w:hAnsi="Times New Roman" w:cs="Times New Roman"/>
          <w:b/>
          <w:bCs/>
          <w:i/>
          <w:iCs/>
          <w:sz w:val="26"/>
          <w:szCs w:val="26"/>
        </w:rPr>
        <w:t>tremendous</w:t>
      </w:r>
      <w:r w:rsidR="008B6294" w:rsidRPr="00597F52">
        <w:rPr>
          <w:rFonts w:ascii="Times New Roman" w:hAnsi="Times New Roman" w:cs="Times New Roman"/>
          <w:b/>
          <w:bCs/>
          <w:i/>
          <w:iCs/>
          <w:sz w:val="26"/>
          <w:szCs w:val="26"/>
        </w:rPr>
        <w:t xml:space="preserve"> potential</w:t>
      </w:r>
      <w:r w:rsidR="004F428A" w:rsidRPr="00597F52">
        <w:rPr>
          <w:rFonts w:ascii="Times New Roman" w:hAnsi="Times New Roman" w:cs="Times New Roman"/>
          <w:b/>
          <w:bCs/>
          <w:i/>
          <w:iCs/>
          <w:sz w:val="26"/>
          <w:szCs w:val="26"/>
        </w:rPr>
        <w:t xml:space="preserve"> </w:t>
      </w:r>
      <w:r w:rsidR="008B6294" w:rsidRPr="00597F52">
        <w:rPr>
          <w:rFonts w:ascii="Times New Roman" w:hAnsi="Times New Roman" w:cs="Times New Roman"/>
          <w:b/>
          <w:bCs/>
          <w:i/>
          <w:iCs/>
          <w:sz w:val="26"/>
          <w:szCs w:val="26"/>
        </w:rPr>
        <w:t>to</w:t>
      </w:r>
      <w:r w:rsidR="004F428A" w:rsidRPr="00597F52">
        <w:rPr>
          <w:rFonts w:ascii="Times New Roman" w:hAnsi="Times New Roman" w:cs="Times New Roman"/>
          <w:b/>
          <w:bCs/>
          <w:i/>
          <w:iCs/>
          <w:sz w:val="26"/>
          <w:szCs w:val="26"/>
        </w:rPr>
        <w:t xml:space="preserve"> permeate</w:t>
      </w:r>
      <w:r w:rsidR="008B6294" w:rsidRPr="00597F52">
        <w:rPr>
          <w:rFonts w:ascii="Times New Roman" w:hAnsi="Times New Roman" w:cs="Times New Roman"/>
          <w:b/>
          <w:bCs/>
          <w:i/>
          <w:iCs/>
          <w:sz w:val="26"/>
          <w:szCs w:val="26"/>
        </w:rPr>
        <w:t xml:space="preserve"> </w:t>
      </w:r>
      <w:r w:rsidR="004F428A" w:rsidRPr="00597F52">
        <w:rPr>
          <w:rFonts w:ascii="Times New Roman" w:hAnsi="Times New Roman" w:cs="Times New Roman"/>
          <w:b/>
          <w:bCs/>
          <w:i/>
          <w:iCs/>
          <w:sz w:val="26"/>
          <w:szCs w:val="26"/>
        </w:rPr>
        <w:t xml:space="preserve">in every business </w:t>
      </w:r>
      <w:r w:rsidR="008B6294" w:rsidRPr="00597F52">
        <w:rPr>
          <w:rFonts w:ascii="Times New Roman" w:hAnsi="Times New Roman" w:cs="Times New Roman"/>
          <w:b/>
          <w:bCs/>
          <w:i/>
          <w:iCs/>
          <w:sz w:val="26"/>
          <w:szCs w:val="26"/>
        </w:rPr>
        <w:t xml:space="preserve">subdivision, and </w:t>
      </w:r>
      <w:r w:rsidRPr="00597F52">
        <w:rPr>
          <w:rFonts w:ascii="Times New Roman" w:hAnsi="Times New Roman" w:cs="Times New Roman"/>
          <w:b/>
          <w:bCs/>
          <w:i/>
          <w:iCs/>
          <w:sz w:val="26"/>
          <w:szCs w:val="26"/>
        </w:rPr>
        <w:t>the higher</w:t>
      </w:r>
      <w:r w:rsidR="008B6294" w:rsidRPr="00597F52">
        <w:rPr>
          <w:rFonts w:ascii="Times New Roman" w:hAnsi="Times New Roman" w:cs="Times New Roman"/>
          <w:b/>
          <w:bCs/>
          <w:i/>
          <w:iCs/>
          <w:sz w:val="26"/>
          <w:szCs w:val="26"/>
        </w:rPr>
        <w:t xml:space="preserve"> education sector is no exception. It </w:t>
      </w:r>
      <w:r w:rsidR="009F3EC6" w:rsidRPr="00597F52">
        <w:rPr>
          <w:rFonts w:ascii="Times New Roman" w:hAnsi="Times New Roman" w:cs="Times New Roman"/>
          <w:b/>
          <w:bCs/>
          <w:i/>
          <w:iCs/>
          <w:sz w:val="26"/>
          <w:szCs w:val="26"/>
        </w:rPr>
        <w:t xml:space="preserve">has the capability of </w:t>
      </w:r>
      <w:r w:rsidR="008B6294" w:rsidRPr="00597F52">
        <w:rPr>
          <w:rFonts w:ascii="Times New Roman" w:hAnsi="Times New Roman" w:cs="Times New Roman"/>
          <w:b/>
          <w:bCs/>
          <w:i/>
          <w:iCs/>
          <w:sz w:val="26"/>
          <w:szCs w:val="26"/>
        </w:rPr>
        <w:t>driv</w:t>
      </w:r>
      <w:r w:rsidR="009F3EC6" w:rsidRPr="00597F52">
        <w:rPr>
          <w:rFonts w:ascii="Times New Roman" w:hAnsi="Times New Roman" w:cs="Times New Roman"/>
          <w:b/>
          <w:bCs/>
          <w:i/>
          <w:iCs/>
          <w:sz w:val="26"/>
          <w:szCs w:val="26"/>
        </w:rPr>
        <w:t xml:space="preserve">ing </w:t>
      </w:r>
      <w:r w:rsidR="008B6294" w:rsidRPr="00597F52">
        <w:rPr>
          <w:rFonts w:ascii="Times New Roman" w:hAnsi="Times New Roman" w:cs="Times New Roman"/>
          <w:b/>
          <w:bCs/>
          <w:i/>
          <w:iCs/>
          <w:sz w:val="26"/>
          <w:szCs w:val="26"/>
        </w:rPr>
        <w:t>efficiency and innovation to unprecedented levels, drawing</w:t>
      </w:r>
      <w:r w:rsidR="009F3EC6" w:rsidRPr="00597F52">
        <w:rPr>
          <w:rFonts w:ascii="Times New Roman" w:hAnsi="Times New Roman" w:cs="Times New Roman"/>
          <w:b/>
          <w:bCs/>
          <w:i/>
          <w:iCs/>
          <w:sz w:val="26"/>
          <w:szCs w:val="26"/>
        </w:rPr>
        <w:t xml:space="preserve"> the scholar</w:t>
      </w:r>
      <w:r w:rsidR="00543B80" w:rsidRPr="00597F52">
        <w:rPr>
          <w:rFonts w:ascii="Times New Roman" w:hAnsi="Times New Roman" w:cs="Times New Roman"/>
          <w:b/>
          <w:bCs/>
          <w:i/>
          <w:iCs/>
          <w:sz w:val="26"/>
          <w:szCs w:val="26"/>
        </w:rPr>
        <w:t>ly</w:t>
      </w:r>
      <w:r w:rsidR="009F3EC6" w:rsidRPr="00597F52">
        <w:rPr>
          <w:rFonts w:ascii="Times New Roman" w:hAnsi="Times New Roman" w:cs="Times New Roman"/>
          <w:b/>
          <w:bCs/>
          <w:i/>
          <w:iCs/>
          <w:sz w:val="26"/>
          <w:szCs w:val="26"/>
        </w:rPr>
        <w:t xml:space="preserve"> </w:t>
      </w:r>
      <w:r w:rsidR="008B6294" w:rsidRPr="00597F52">
        <w:rPr>
          <w:rFonts w:ascii="Times New Roman" w:hAnsi="Times New Roman" w:cs="Times New Roman"/>
          <w:b/>
          <w:bCs/>
          <w:i/>
          <w:iCs/>
          <w:sz w:val="26"/>
          <w:szCs w:val="26"/>
        </w:rPr>
        <w:t xml:space="preserve">attention </w:t>
      </w:r>
      <w:r w:rsidR="009F3EC6" w:rsidRPr="00597F52">
        <w:rPr>
          <w:rFonts w:ascii="Times New Roman" w:hAnsi="Times New Roman" w:cs="Times New Roman"/>
          <w:b/>
          <w:bCs/>
          <w:i/>
          <w:iCs/>
          <w:sz w:val="26"/>
          <w:szCs w:val="26"/>
        </w:rPr>
        <w:t xml:space="preserve">to </w:t>
      </w:r>
      <w:r w:rsidR="00543B80" w:rsidRPr="00597F52">
        <w:rPr>
          <w:rFonts w:ascii="Times New Roman" w:hAnsi="Times New Roman" w:cs="Times New Roman"/>
          <w:b/>
          <w:bCs/>
          <w:i/>
          <w:iCs/>
          <w:sz w:val="26"/>
          <w:szCs w:val="26"/>
        </w:rPr>
        <w:t xml:space="preserve">further </w:t>
      </w:r>
      <w:r w:rsidR="009F3EC6" w:rsidRPr="00597F52">
        <w:rPr>
          <w:rFonts w:ascii="Times New Roman" w:hAnsi="Times New Roman" w:cs="Times New Roman"/>
          <w:b/>
          <w:bCs/>
          <w:i/>
          <w:iCs/>
          <w:sz w:val="26"/>
          <w:szCs w:val="26"/>
        </w:rPr>
        <w:t xml:space="preserve">explore </w:t>
      </w:r>
      <w:r w:rsidR="008B6294" w:rsidRPr="00597F52">
        <w:rPr>
          <w:rFonts w:ascii="Times New Roman" w:hAnsi="Times New Roman" w:cs="Times New Roman"/>
          <w:b/>
          <w:bCs/>
          <w:i/>
          <w:iCs/>
          <w:sz w:val="26"/>
          <w:szCs w:val="26"/>
        </w:rPr>
        <w:t xml:space="preserve">its multifaceted influences </w:t>
      </w:r>
      <w:r w:rsidRPr="00597F52">
        <w:rPr>
          <w:rFonts w:ascii="Times New Roman" w:hAnsi="Times New Roman" w:cs="Times New Roman"/>
          <w:b/>
          <w:bCs/>
          <w:i/>
          <w:iCs/>
          <w:sz w:val="26"/>
          <w:szCs w:val="26"/>
        </w:rPr>
        <w:t xml:space="preserve">(Wang </w:t>
      </w:r>
      <w:r w:rsidR="009724EF">
        <w:rPr>
          <w:rFonts w:ascii="Times New Roman" w:hAnsi="Times New Roman" w:cs="Times New Roman"/>
          <w:b/>
          <w:bCs/>
          <w:i/>
          <w:iCs/>
          <w:sz w:val="26"/>
          <w:szCs w:val="26"/>
        </w:rPr>
        <w:t>&amp;</w:t>
      </w:r>
      <w:r w:rsidRPr="00597F52">
        <w:rPr>
          <w:rFonts w:ascii="Times New Roman" w:hAnsi="Times New Roman" w:cs="Times New Roman"/>
          <w:b/>
          <w:bCs/>
          <w:i/>
          <w:iCs/>
          <w:sz w:val="26"/>
          <w:szCs w:val="26"/>
        </w:rPr>
        <w:t xml:space="preserve"> Lin, 2023; Zhai et al., 2021; Dwivedi et al., 2023). </w:t>
      </w:r>
      <w:r w:rsidR="00543B80" w:rsidRPr="00597F52">
        <w:rPr>
          <w:rFonts w:ascii="Times New Roman" w:hAnsi="Times New Roman" w:cs="Times New Roman"/>
          <w:b/>
          <w:bCs/>
          <w:i/>
          <w:iCs/>
          <w:sz w:val="26"/>
          <w:szCs w:val="26"/>
        </w:rPr>
        <w:t>ChatGPT (Chat Generative Pre-</w:t>
      </w:r>
      <w:r w:rsidR="008F5912" w:rsidRPr="00597F52">
        <w:rPr>
          <w:rFonts w:ascii="Times New Roman" w:hAnsi="Times New Roman" w:cs="Times New Roman"/>
          <w:b/>
          <w:bCs/>
          <w:i/>
          <w:iCs/>
          <w:sz w:val="26"/>
          <w:szCs w:val="26"/>
        </w:rPr>
        <w:t>Trained</w:t>
      </w:r>
      <w:r w:rsidR="00543B80" w:rsidRPr="00597F52">
        <w:rPr>
          <w:rFonts w:ascii="Times New Roman" w:hAnsi="Times New Roman" w:cs="Times New Roman"/>
          <w:b/>
          <w:bCs/>
          <w:i/>
          <w:iCs/>
          <w:sz w:val="26"/>
          <w:szCs w:val="26"/>
        </w:rPr>
        <w:t xml:space="preserve"> Transformer)</w:t>
      </w:r>
      <w:r w:rsidR="008F5912" w:rsidRPr="00597F52">
        <w:rPr>
          <w:rFonts w:ascii="Times New Roman" w:hAnsi="Times New Roman" w:cs="Times New Roman"/>
          <w:b/>
          <w:bCs/>
          <w:i/>
          <w:iCs/>
          <w:sz w:val="26"/>
          <w:szCs w:val="26"/>
        </w:rPr>
        <w:t>, introduced by OpenAI in November 2022, s</w:t>
      </w:r>
      <w:r w:rsidR="00543B80" w:rsidRPr="00597F52">
        <w:rPr>
          <w:rFonts w:ascii="Times New Roman" w:hAnsi="Times New Roman" w:cs="Times New Roman"/>
          <w:b/>
          <w:bCs/>
          <w:i/>
          <w:iCs/>
          <w:sz w:val="26"/>
          <w:szCs w:val="26"/>
        </w:rPr>
        <w:t xml:space="preserve">tands out among these cutting-edge technologies </w:t>
      </w:r>
      <w:r w:rsidR="008F5912" w:rsidRPr="00597F52">
        <w:rPr>
          <w:rFonts w:ascii="Times New Roman" w:hAnsi="Times New Roman" w:cs="Times New Roman"/>
          <w:b/>
          <w:bCs/>
          <w:i/>
          <w:iCs/>
          <w:sz w:val="26"/>
          <w:szCs w:val="26"/>
        </w:rPr>
        <w:t xml:space="preserve">due to its versatile natural language capabilities. </w:t>
      </w:r>
      <w:r w:rsidRPr="00597F52">
        <w:rPr>
          <w:rFonts w:ascii="Times New Roman" w:hAnsi="Times New Roman" w:cs="Times New Roman"/>
          <w:b/>
          <w:bCs/>
          <w:i/>
          <w:iCs/>
          <w:sz w:val="26"/>
          <w:szCs w:val="26"/>
        </w:rPr>
        <w:t xml:space="preserve">To date, numerous studies have been conducted to </w:t>
      </w:r>
      <w:r w:rsidR="00543B80" w:rsidRPr="00597F52">
        <w:rPr>
          <w:rFonts w:ascii="Times New Roman" w:hAnsi="Times New Roman" w:cs="Times New Roman"/>
          <w:b/>
          <w:bCs/>
          <w:i/>
          <w:iCs/>
          <w:sz w:val="26"/>
          <w:szCs w:val="26"/>
        </w:rPr>
        <w:t>study</w:t>
      </w:r>
      <w:r w:rsidRPr="00597F52">
        <w:rPr>
          <w:rFonts w:ascii="Times New Roman" w:hAnsi="Times New Roman" w:cs="Times New Roman"/>
          <w:b/>
          <w:bCs/>
          <w:i/>
          <w:iCs/>
          <w:sz w:val="26"/>
          <w:szCs w:val="26"/>
        </w:rPr>
        <w:t xml:space="preserve"> the concerns and hopes presented by AI tools </w:t>
      </w:r>
      <w:r w:rsidR="00543B80" w:rsidRPr="00597F52">
        <w:rPr>
          <w:rFonts w:ascii="Times New Roman" w:hAnsi="Times New Roman" w:cs="Times New Roman"/>
          <w:b/>
          <w:bCs/>
          <w:i/>
          <w:iCs/>
          <w:sz w:val="26"/>
          <w:szCs w:val="26"/>
        </w:rPr>
        <w:t xml:space="preserve">such as ChatGPT </w:t>
      </w:r>
      <w:r w:rsidRPr="00597F52">
        <w:rPr>
          <w:rFonts w:ascii="Times New Roman" w:hAnsi="Times New Roman" w:cs="Times New Roman"/>
          <w:b/>
          <w:bCs/>
          <w:i/>
          <w:iCs/>
          <w:sz w:val="26"/>
          <w:szCs w:val="26"/>
        </w:rPr>
        <w:t xml:space="preserve">in the realm of higher education (Budhathoki et al., 2024; Chan, 2023). </w:t>
      </w:r>
    </w:p>
    <w:p w14:paraId="1D2B2535" w14:textId="0FDDC105" w:rsidR="00095C2D" w:rsidRPr="00597F52" w:rsidRDefault="00262A4E" w:rsidP="009724EF">
      <w:pPr>
        <w:spacing w:line="240" w:lineRule="auto"/>
        <w:jc w:val="both"/>
        <w:rPr>
          <w:rFonts w:ascii="Times New Roman" w:hAnsi="Times New Roman" w:cs="Times New Roman"/>
          <w:b/>
          <w:bCs/>
          <w:i/>
          <w:iCs/>
          <w:sz w:val="26"/>
          <w:szCs w:val="26"/>
        </w:rPr>
      </w:pPr>
      <w:r w:rsidRPr="00597F52">
        <w:rPr>
          <w:rFonts w:ascii="Times New Roman" w:hAnsi="Times New Roman" w:cs="Times New Roman"/>
          <w:b/>
          <w:bCs/>
          <w:i/>
          <w:iCs/>
          <w:sz w:val="26"/>
          <w:szCs w:val="26"/>
        </w:rPr>
        <w:t>Although the impact</w:t>
      </w:r>
      <w:r w:rsidR="00543B80" w:rsidRPr="00597F52">
        <w:rPr>
          <w:rFonts w:ascii="Times New Roman" w:hAnsi="Times New Roman" w:cs="Times New Roman"/>
          <w:b/>
          <w:bCs/>
          <w:i/>
          <w:iCs/>
          <w:sz w:val="26"/>
          <w:szCs w:val="26"/>
        </w:rPr>
        <w:t xml:space="preserve"> of ChatGPT</w:t>
      </w:r>
      <w:r w:rsidRPr="00597F52">
        <w:rPr>
          <w:rFonts w:ascii="Times New Roman" w:hAnsi="Times New Roman" w:cs="Times New Roman"/>
          <w:b/>
          <w:bCs/>
          <w:i/>
          <w:iCs/>
          <w:sz w:val="26"/>
          <w:szCs w:val="26"/>
        </w:rPr>
        <w:t xml:space="preserve"> has been</w:t>
      </w:r>
      <w:r w:rsidR="00543B80" w:rsidRPr="00597F52">
        <w:rPr>
          <w:rFonts w:ascii="Times New Roman" w:hAnsi="Times New Roman" w:cs="Times New Roman"/>
          <w:b/>
          <w:bCs/>
          <w:i/>
          <w:iCs/>
          <w:sz w:val="26"/>
          <w:szCs w:val="26"/>
        </w:rPr>
        <w:t xml:space="preserve"> extensively</w:t>
      </w:r>
      <w:r w:rsidRPr="00597F52">
        <w:rPr>
          <w:rFonts w:ascii="Times New Roman" w:hAnsi="Times New Roman" w:cs="Times New Roman"/>
          <w:b/>
          <w:bCs/>
          <w:i/>
          <w:iCs/>
          <w:sz w:val="26"/>
          <w:szCs w:val="26"/>
        </w:rPr>
        <w:t xml:space="preserve"> studied,</w:t>
      </w:r>
      <w:r w:rsidR="00543B80" w:rsidRPr="00597F52">
        <w:rPr>
          <w:rFonts w:ascii="Times New Roman" w:hAnsi="Times New Roman" w:cs="Times New Roman"/>
          <w:b/>
          <w:bCs/>
          <w:i/>
          <w:iCs/>
          <w:sz w:val="26"/>
          <w:szCs w:val="26"/>
        </w:rPr>
        <w:t xml:space="preserve"> there remains a prospect </w:t>
      </w:r>
      <w:r w:rsidR="00F809AA" w:rsidRPr="00597F52">
        <w:rPr>
          <w:rFonts w:ascii="Times New Roman" w:hAnsi="Times New Roman" w:cs="Times New Roman"/>
          <w:b/>
          <w:bCs/>
          <w:i/>
          <w:iCs/>
          <w:sz w:val="26"/>
          <w:szCs w:val="26"/>
        </w:rPr>
        <w:t>of investigating</w:t>
      </w:r>
      <w:r w:rsidR="00543B80" w:rsidRPr="00597F52">
        <w:rPr>
          <w:rFonts w:ascii="Times New Roman" w:hAnsi="Times New Roman" w:cs="Times New Roman"/>
          <w:b/>
          <w:bCs/>
          <w:i/>
          <w:iCs/>
          <w:sz w:val="26"/>
          <w:szCs w:val="26"/>
        </w:rPr>
        <w:t xml:space="preserve"> </w:t>
      </w:r>
      <w:r w:rsidRPr="00597F52">
        <w:rPr>
          <w:rFonts w:ascii="Times New Roman" w:hAnsi="Times New Roman" w:cs="Times New Roman"/>
          <w:b/>
          <w:bCs/>
          <w:i/>
          <w:iCs/>
          <w:sz w:val="26"/>
          <w:szCs w:val="26"/>
        </w:rPr>
        <w:t>adoption patterns</w:t>
      </w:r>
      <w:r w:rsidR="00543B80" w:rsidRPr="00597F52">
        <w:rPr>
          <w:rFonts w:ascii="Times New Roman" w:hAnsi="Times New Roman" w:cs="Times New Roman"/>
          <w:b/>
          <w:bCs/>
          <w:i/>
          <w:iCs/>
          <w:sz w:val="26"/>
          <w:szCs w:val="26"/>
        </w:rPr>
        <w:t xml:space="preserve">, which may vary </w:t>
      </w:r>
      <w:r w:rsidRPr="00597F52">
        <w:rPr>
          <w:rFonts w:ascii="Times New Roman" w:hAnsi="Times New Roman" w:cs="Times New Roman"/>
          <w:b/>
          <w:bCs/>
          <w:i/>
          <w:iCs/>
          <w:sz w:val="26"/>
          <w:szCs w:val="26"/>
        </w:rPr>
        <w:t>across</w:t>
      </w:r>
      <w:r w:rsidR="00543B80" w:rsidRPr="00597F52">
        <w:rPr>
          <w:rFonts w:ascii="Times New Roman" w:hAnsi="Times New Roman" w:cs="Times New Roman"/>
          <w:b/>
          <w:bCs/>
          <w:i/>
          <w:iCs/>
          <w:sz w:val="26"/>
          <w:szCs w:val="26"/>
        </w:rPr>
        <w:t xml:space="preserve"> different</w:t>
      </w:r>
      <w:r w:rsidRPr="00597F52">
        <w:rPr>
          <w:rFonts w:ascii="Times New Roman" w:hAnsi="Times New Roman" w:cs="Times New Roman"/>
          <w:b/>
          <w:bCs/>
          <w:i/>
          <w:iCs/>
          <w:sz w:val="26"/>
          <w:szCs w:val="26"/>
        </w:rPr>
        <w:t xml:space="preserve"> countries due to their </w:t>
      </w:r>
      <w:r w:rsidR="00543B80" w:rsidRPr="00597F52">
        <w:rPr>
          <w:rFonts w:ascii="Times New Roman" w:hAnsi="Times New Roman" w:cs="Times New Roman"/>
          <w:b/>
          <w:bCs/>
          <w:i/>
          <w:iCs/>
          <w:sz w:val="26"/>
          <w:szCs w:val="26"/>
        </w:rPr>
        <w:t xml:space="preserve">unique </w:t>
      </w:r>
      <w:r w:rsidRPr="00597F52">
        <w:rPr>
          <w:rFonts w:ascii="Times New Roman" w:hAnsi="Times New Roman" w:cs="Times New Roman"/>
          <w:b/>
          <w:bCs/>
          <w:i/>
          <w:iCs/>
          <w:sz w:val="26"/>
          <w:szCs w:val="26"/>
        </w:rPr>
        <w:t xml:space="preserve">technological, organizational, environmental, and institutional </w:t>
      </w:r>
      <w:r w:rsidR="00543B80" w:rsidRPr="00597F52">
        <w:rPr>
          <w:rFonts w:ascii="Times New Roman" w:hAnsi="Times New Roman" w:cs="Times New Roman"/>
          <w:b/>
          <w:bCs/>
          <w:i/>
          <w:iCs/>
          <w:sz w:val="26"/>
          <w:szCs w:val="26"/>
        </w:rPr>
        <w:t>contexts.</w:t>
      </w:r>
      <w:r w:rsidR="00095C2D" w:rsidRPr="00597F52">
        <w:rPr>
          <w:rFonts w:ascii="Times New Roman" w:hAnsi="Times New Roman" w:cs="Times New Roman"/>
          <w:b/>
          <w:bCs/>
          <w:i/>
          <w:iCs/>
          <w:sz w:val="26"/>
          <w:szCs w:val="26"/>
        </w:rPr>
        <w:t xml:space="preserve">  </w:t>
      </w:r>
      <w:r w:rsidR="008F5912" w:rsidRPr="00597F52">
        <w:rPr>
          <w:rFonts w:ascii="Times New Roman" w:hAnsi="Times New Roman" w:cs="Times New Roman"/>
          <w:b/>
          <w:bCs/>
          <w:i/>
          <w:iCs/>
          <w:sz w:val="26"/>
          <w:szCs w:val="26"/>
        </w:rPr>
        <w:t xml:space="preserve">The literature signifies a gap in the research focusing on identifying the </w:t>
      </w:r>
      <w:r w:rsidR="00095C2D" w:rsidRPr="00597F52">
        <w:rPr>
          <w:rFonts w:ascii="Times New Roman" w:hAnsi="Times New Roman" w:cs="Times New Roman"/>
          <w:b/>
          <w:bCs/>
          <w:i/>
          <w:iCs/>
          <w:sz w:val="26"/>
          <w:szCs w:val="26"/>
        </w:rPr>
        <w:t xml:space="preserve">cultural and institutional </w:t>
      </w:r>
      <w:r w:rsidR="008F5912" w:rsidRPr="00597F52">
        <w:rPr>
          <w:rFonts w:ascii="Times New Roman" w:hAnsi="Times New Roman" w:cs="Times New Roman"/>
          <w:b/>
          <w:bCs/>
          <w:i/>
          <w:iCs/>
          <w:sz w:val="26"/>
          <w:szCs w:val="26"/>
        </w:rPr>
        <w:t xml:space="preserve">factors that influence the widespread </w:t>
      </w:r>
      <w:r w:rsidR="008F5912" w:rsidRPr="00597F52">
        <w:rPr>
          <w:rFonts w:ascii="Times New Roman" w:hAnsi="Times New Roman" w:cs="Times New Roman"/>
          <w:b/>
          <w:bCs/>
          <w:i/>
          <w:iCs/>
          <w:sz w:val="26"/>
          <w:szCs w:val="26"/>
        </w:rPr>
        <w:lastRenderedPageBreak/>
        <w:t xml:space="preserve">adoption of </w:t>
      </w:r>
      <w:proofErr w:type="spellStart"/>
      <w:r w:rsidR="008F5912" w:rsidRPr="00597F52">
        <w:rPr>
          <w:rFonts w:ascii="Times New Roman" w:hAnsi="Times New Roman" w:cs="Times New Roman"/>
          <w:b/>
          <w:bCs/>
          <w:i/>
          <w:iCs/>
          <w:sz w:val="26"/>
          <w:szCs w:val="26"/>
        </w:rPr>
        <w:t>ChatGPT</w:t>
      </w:r>
      <w:proofErr w:type="spellEnd"/>
      <w:r w:rsidR="00095C2D" w:rsidRPr="00597F52">
        <w:rPr>
          <w:rFonts w:ascii="Times New Roman" w:hAnsi="Times New Roman" w:cs="Times New Roman"/>
          <w:b/>
          <w:bCs/>
          <w:i/>
          <w:iCs/>
          <w:sz w:val="26"/>
          <w:szCs w:val="26"/>
        </w:rPr>
        <w:t xml:space="preserve"> (Jafari </w:t>
      </w:r>
      <w:r w:rsidR="009724EF">
        <w:rPr>
          <w:rFonts w:ascii="Times New Roman" w:hAnsi="Times New Roman" w:cs="Times New Roman"/>
          <w:b/>
          <w:bCs/>
          <w:i/>
          <w:iCs/>
          <w:sz w:val="26"/>
          <w:szCs w:val="26"/>
        </w:rPr>
        <w:t>&amp;</w:t>
      </w:r>
      <w:r w:rsidR="00095C2D" w:rsidRPr="00597F52">
        <w:rPr>
          <w:rFonts w:ascii="Times New Roman" w:hAnsi="Times New Roman" w:cs="Times New Roman"/>
          <w:b/>
          <w:bCs/>
          <w:i/>
          <w:iCs/>
          <w:sz w:val="26"/>
          <w:szCs w:val="26"/>
        </w:rPr>
        <w:t xml:space="preserve"> </w:t>
      </w:r>
      <w:proofErr w:type="spellStart"/>
      <w:r w:rsidR="00095C2D" w:rsidRPr="00597F52">
        <w:rPr>
          <w:rFonts w:ascii="Times New Roman" w:hAnsi="Times New Roman" w:cs="Times New Roman"/>
          <w:b/>
          <w:bCs/>
          <w:i/>
          <w:iCs/>
          <w:sz w:val="26"/>
          <w:szCs w:val="26"/>
        </w:rPr>
        <w:t>keykha</w:t>
      </w:r>
      <w:proofErr w:type="spellEnd"/>
      <w:r w:rsidR="00095C2D" w:rsidRPr="00597F52">
        <w:rPr>
          <w:rFonts w:ascii="Times New Roman" w:hAnsi="Times New Roman" w:cs="Times New Roman"/>
          <w:b/>
          <w:bCs/>
          <w:i/>
          <w:iCs/>
          <w:sz w:val="26"/>
          <w:szCs w:val="26"/>
        </w:rPr>
        <w:t xml:space="preserve"> (2023), Al-</w:t>
      </w:r>
      <w:proofErr w:type="spellStart"/>
      <w:r w:rsidR="00095C2D" w:rsidRPr="00597F52">
        <w:rPr>
          <w:rFonts w:ascii="Times New Roman" w:hAnsi="Times New Roman" w:cs="Times New Roman"/>
          <w:b/>
          <w:bCs/>
          <w:i/>
          <w:iCs/>
          <w:sz w:val="26"/>
          <w:szCs w:val="26"/>
        </w:rPr>
        <w:t>Mughairi</w:t>
      </w:r>
      <w:proofErr w:type="spellEnd"/>
      <w:r w:rsidR="00095C2D" w:rsidRPr="00597F52">
        <w:rPr>
          <w:rFonts w:ascii="Times New Roman" w:hAnsi="Times New Roman" w:cs="Times New Roman"/>
          <w:b/>
          <w:bCs/>
          <w:i/>
          <w:iCs/>
          <w:sz w:val="26"/>
          <w:szCs w:val="26"/>
        </w:rPr>
        <w:t xml:space="preserve"> </w:t>
      </w:r>
      <w:r w:rsidR="009724EF">
        <w:rPr>
          <w:rFonts w:ascii="Times New Roman" w:hAnsi="Times New Roman" w:cs="Times New Roman"/>
          <w:b/>
          <w:bCs/>
          <w:i/>
          <w:iCs/>
          <w:sz w:val="26"/>
          <w:szCs w:val="26"/>
        </w:rPr>
        <w:t>&amp;</w:t>
      </w:r>
      <w:r w:rsidR="00095C2D" w:rsidRPr="00597F52">
        <w:rPr>
          <w:rFonts w:ascii="Times New Roman" w:hAnsi="Times New Roman" w:cs="Times New Roman"/>
          <w:b/>
          <w:bCs/>
          <w:i/>
          <w:iCs/>
          <w:sz w:val="26"/>
          <w:szCs w:val="26"/>
        </w:rPr>
        <w:t xml:space="preserve"> Bhaskar (2023), and Budhathoki et al (2024). </w:t>
      </w:r>
    </w:p>
    <w:p w14:paraId="4A0303DE" w14:textId="36BCCE44" w:rsidR="004F428A" w:rsidRPr="00597F52" w:rsidRDefault="008F5912" w:rsidP="009724EF">
      <w:pPr>
        <w:spacing w:line="240" w:lineRule="auto"/>
        <w:jc w:val="both"/>
        <w:rPr>
          <w:rFonts w:ascii="Times New Roman" w:hAnsi="Times New Roman" w:cs="Times New Roman"/>
          <w:b/>
          <w:bCs/>
          <w:i/>
          <w:iCs/>
          <w:sz w:val="26"/>
          <w:szCs w:val="26"/>
        </w:rPr>
      </w:pPr>
      <w:r w:rsidRPr="00597F52">
        <w:rPr>
          <w:rFonts w:ascii="Times New Roman" w:hAnsi="Times New Roman" w:cs="Times New Roman"/>
          <w:b/>
          <w:bCs/>
          <w:i/>
          <w:iCs/>
          <w:sz w:val="26"/>
          <w:szCs w:val="26"/>
        </w:rPr>
        <w:t xml:space="preserve">This gap is noteworthy as it affects the organizational ability to full leverage its benefits as low implementation </w:t>
      </w:r>
      <w:r w:rsidR="00095C2D" w:rsidRPr="00597F52">
        <w:rPr>
          <w:rFonts w:ascii="Times New Roman" w:hAnsi="Times New Roman" w:cs="Times New Roman"/>
          <w:b/>
          <w:bCs/>
          <w:i/>
          <w:iCs/>
          <w:sz w:val="26"/>
          <w:szCs w:val="26"/>
        </w:rPr>
        <w:t>hinders</w:t>
      </w:r>
      <w:r w:rsidRPr="00597F52">
        <w:rPr>
          <w:rFonts w:ascii="Times New Roman" w:hAnsi="Times New Roman" w:cs="Times New Roman"/>
          <w:b/>
          <w:bCs/>
          <w:i/>
          <w:iCs/>
          <w:sz w:val="26"/>
          <w:szCs w:val="26"/>
        </w:rPr>
        <w:t xml:space="preserve"> </w:t>
      </w:r>
      <w:r w:rsidR="00095C2D" w:rsidRPr="00597F52">
        <w:rPr>
          <w:rFonts w:ascii="Times New Roman" w:hAnsi="Times New Roman" w:cs="Times New Roman"/>
          <w:b/>
          <w:bCs/>
          <w:i/>
          <w:iCs/>
          <w:sz w:val="26"/>
          <w:szCs w:val="26"/>
        </w:rPr>
        <w:t>their</w:t>
      </w:r>
      <w:r w:rsidRPr="00597F52">
        <w:rPr>
          <w:rFonts w:ascii="Times New Roman" w:hAnsi="Times New Roman" w:cs="Times New Roman"/>
          <w:b/>
          <w:bCs/>
          <w:i/>
          <w:iCs/>
          <w:sz w:val="26"/>
          <w:szCs w:val="26"/>
        </w:rPr>
        <w:t xml:space="preserve"> capability to take full advantage of ChatGPT</w:t>
      </w:r>
      <w:r w:rsidR="00F809AA" w:rsidRPr="00597F52">
        <w:rPr>
          <w:rFonts w:ascii="Times New Roman" w:hAnsi="Times New Roman" w:cs="Times New Roman"/>
          <w:b/>
          <w:bCs/>
          <w:i/>
          <w:iCs/>
          <w:sz w:val="26"/>
          <w:szCs w:val="26"/>
        </w:rPr>
        <w:t>’s potential underscoring the call for further inquiry</w:t>
      </w:r>
      <w:r w:rsidR="00095C2D" w:rsidRPr="00597F52">
        <w:rPr>
          <w:rFonts w:ascii="Times New Roman" w:hAnsi="Times New Roman" w:cs="Times New Roman"/>
          <w:b/>
          <w:bCs/>
          <w:i/>
          <w:iCs/>
          <w:sz w:val="26"/>
          <w:szCs w:val="26"/>
        </w:rPr>
        <w:t xml:space="preserve"> across countries having different institutional and contextual factors in their respective higher education sector</w:t>
      </w:r>
      <w:r w:rsidR="00EE7559" w:rsidRPr="00597F52">
        <w:rPr>
          <w:rFonts w:ascii="Times New Roman" w:hAnsi="Times New Roman" w:cs="Times New Roman"/>
          <w:b/>
          <w:bCs/>
          <w:i/>
          <w:iCs/>
          <w:sz w:val="26"/>
          <w:szCs w:val="26"/>
        </w:rPr>
        <w:t>s</w:t>
      </w:r>
      <w:r w:rsidR="00095C2D" w:rsidRPr="00597F52">
        <w:rPr>
          <w:rFonts w:ascii="Times New Roman" w:hAnsi="Times New Roman" w:cs="Times New Roman"/>
          <w:b/>
          <w:bCs/>
          <w:i/>
          <w:iCs/>
          <w:sz w:val="26"/>
          <w:szCs w:val="26"/>
        </w:rPr>
        <w:t xml:space="preserve">. </w:t>
      </w:r>
    </w:p>
    <w:p w14:paraId="4C0B8A33" w14:textId="6873FE0D" w:rsidR="006F27AE" w:rsidRPr="00597F52" w:rsidRDefault="00EE7559" w:rsidP="009724EF">
      <w:pPr>
        <w:pStyle w:val="ListParagraph"/>
        <w:numPr>
          <w:ilvl w:val="1"/>
          <w:numId w:val="4"/>
        </w:numPr>
        <w:spacing w:line="240" w:lineRule="auto"/>
        <w:jc w:val="both"/>
        <w:rPr>
          <w:rFonts w:ascii="Times New Roman" w:hAnsi="Times New Roman" w:cs="Times New Roman"/>
          <w:b/>
          <w:bCs/>
          <w:i/>
          <w:iCs/>
          <w:sz w:val="26"/>
          <w:szCs w:val="26"/>
        </w:rPr>
      </w:pPr>
      <w:r w:rsidRPr="00597F52">
        <w:rPr>
          <w:rFonts w:ascii="Times New Roman" w:hAnsi="Times New Roman" w:cs="Times New Roman"/>
          <w:b/>
          <w:bCs/>
          <w:i/>
          <w:iCs/>
          <w:sz w:val="26"/>
          <w:szCs w:val="26"/>
        </w:rPr>
        <w:t>Research Objectives</w:t>
      </w:r>
    </w:p>
    <w:p w14:paraId="6E7E0419" w14:textId="431ACAAD" w:rsidR="00EE7559" w:rsidRPr="00597F52" w:rsidRDefault="006F27AE" w:rsidP="009724EF">
      <w:pPr>
        <w:spacing w:line="240" w:lineRule="auto"/>
        <w:jc w:val="both"/>
        <w:rPr>
          <w:rFonts w:ascii="Times New Roman" w:hAnsi="Times New Roman" w:cs="Times New Roman"/>
          <w:b/>
          <w:bCs/>
          <w:i/>
          <w:iCs/>
          <w:sz w:val="26"/>
          <w:szCs w:val="26"/>
        </w:rPr>
      </w:pPr>
      <w:r w:rsidRPr="00597F52">
        <w:rPr>
          <w:rFonts w:ascii="Times New Roman" w:hAnsi="Times New Roman" w:cs="Times New Roman"/>
          <w:b/>
          <w:bCs/>
          <w:i/>
          <w:iCs/>
          <w:sz w:val="26"/>
          <w:szCs w:val="26"/>
        </w:rPr>
        <w:t xml:space="preserve">Objective#1: To understand the role of different institutional and contextual factors within developing and developed countries that influence the adoption of ChatGPT in higher education. </w:t>
      </w:r>
    </w:p>
    <w:p w14:paraId="656A3727" w14:textId="72B413CA" w:rsidR="006F27AE" w:rsidRPr="00597F52" w:rsidRDefault="006F27AE" w:rsidP="009724EF">
      <w:pPr>
        <w:spacing w:line="240" w:lineRule="auto"/>
        <w:jc w:val="both"/>
        <w:rPr>
          <w:rFonts w:ascii="Times New Roman" w:hAnsi="Times New Roman" w:cs="Times New Roman"/>
          <w:b/>
          <w:bCs/>
          <w:i/>
          <w:iCs/>
          <w:sz w:val="26"/>
          <w:szCs w:val="26"/>
        </w:rPr>
      </w:pPr>
      <w:r w:rsidRPr="00597F52">
        <w:rPr>
          <w:rFonts w:ascii="Times New Roman" w:hAnsi="Times New Roman" w:cs="Times New Roman"/>
          <w:b/>
          <w:bCs/>
          <w:i/>
          <w:iCs/>
          <w:sz w:val="26"/>
          <w:szCs w:val="26"/>
        </w:rPr>
        <w:t xml:space="preserve">Objective#2: </w:t>
      </w:r>
      <w:r w:rsidR="00166792" w:rsidRPr="00597F52">
        <w:rPr>
          <w:rFonts w:ascii="Times New Roman" w:hAnsi="Times New Roman" w:cs="Times New Roman"/>
          <w:b/>
          <w:bCs/>
          <w:i/>
          <w:iCs/>
          <w:sz w:val="26"/>
          <w:szCs w:val="26"/>
        </w:rPr>
        <w:t xml:space="preserve">To analyze the how differences in institutional and contextual factors either hinder or facilitate the adoption of ChatGPT within developing and developed countries. </w:t>
      </w:r>
    </w:p>
    <w:p w14:paraId="12C89C29" w14:textId="3553F806" w:rsidR="00166792" w:rsidRPr="00597F52" w:rsidRDefault="00166792" w:rsidP="009724EF">
      <w:pPr>
        <w:pStyle w:val="ListParagraph"/>
        <w:numPr>
          <w:ilvl w:val="1"/>
          <w:numId w:val="4"/>
        </w:numPr>
        <w:spacing w:line="240" w:lineRule="auto"/>
        <w:jc w:val="both"/>
        <w:rPr>
          <w:rFonts w:ascii="Times New Roman" w:hAnsi="Times New Roman" w:cs="Times New Roman"/>
          <w:b/>
          <w:bCs/>
          <w:i/>
          <w:iCs/>
          <w:sz w:val="26"/>
          <w:szCs w:val="26"/>
        </w:rPr>
      </w:pPr>
      <w:r w:rsidRPr="00597F52">
        <w:rPr>
          <w:rFonts w:ascii="Times New Roman" w:hAnsi="Times New Roman" w:cs="Times New Roman"/>
          <w:b/>
          <w:bCs/>
          <w:i/>
          <w:iCs/>
          <w:sz w:val="26"/>
          <w:szCs w:val="26"/>
        </w:rPr>
        <w:t>Methodology</w:t>
      </w:r>
    </w:p>
    <w:p w14:paraId="18483142" w14:textId="1BD7B2E0" w:rsidR="00D6728C" w:rsidRPr="00597F52" w:rsidRDefault="00166792" w:rsidP="009724EF">
      <w:pPr>
        <w:spacing w:line="240" w:lineRule="auto"/>
        <w:jc w:val="both"/>
        <w:rPr>
          <w:rFonts w:ascii="Times New Roman" w:hAnsi="Times New Roman" w:cs="Times New Roman"/>
          <w:b/>
          <w:bCs/>
          <w:i/>
          <w:iCs/>
          <w:sz w:val="26"/>
          <w:szCs w:val="26"/>
        </w:rPr>
      </w:pPr>
      <w:r w:rsidRPr="00597F52">
        <w:rPr>
          <w:rFonts w:ascii="Times New Roman" w:hAnsi="Times New Roman" w:cs="Times New Roman"/>
          <w:b/>
          <w:bCs/>
          <w:i/>
          <w:iCs/>
          <w:sz w:val="26"/>
          <w:szCs w:val="26"/>
        </w:rPr>
        <w:t>The research adopts exploratory perspective, and the authors relied on qualitative research approach</w:t>
      </w:r>
      <w:r w:rsidR="008468FA" w:rsidRPr="00597F52">
        <w:rPr>
          <w:rFonts w:ascii="Times New Roman" w:hAnsi="Times New Roman" w:cs="Times New Roman"/>
          <w:b/>
          <w:bCs/>
          <w:i/>
          <w:iCs/>
          <w:sz w:val="26"/>
          <w:szCs w:val="26"/>
        </w:rPr>
        <w:t xml:space="preserve"> to examine how institutional factors influence the adoption decision of higher education institutions across developing and developed countries. Since the study is qualitative in nature, data is collected through semi structured interviews. Owing to flexibility to identify, analyze, and report patterns within the data, thematic analysis is used </w:t>
      </w:r>
      <w:r w:rsidR="00055563" w:rsidRPr="00597F52">
        <w:rPr>
          <w:rFonts w:ascii="Times New Roman" w:hAnsi="Times New Roman" w:cs="Times New Roman"/>
          <w:b/>
          <w:bCs/>
          <w:i/>
          <w:iCs/>
          <w:sz w:val="26"/>
          <w:szCs w:val="26"/>
        </w:rPr>
        <w:t xml:space="preserve">(Braun </w:t>
      </w:r>
      <w:r w:rsidR="009724EF">
        <w:rPr>
          <w:rFonts w:ascii="Times New Roman" w:hAnsi="Times New Roman" w:cs="Times New Roman"/>
          <w:b/>
          <w:bCs/>
          <w:i/>
          <w:iCs/>
          <w:sz w:val="26"/>
          <w:szCs w:val="26"/>
        </w:rPr>
        <w:t>&amp;</w:t>
      </w:r>
      <w:r w:rsidR="00055563" w:rsidRPr="00597F52">
        <w:rPr>
          <w:rFonts w:ascii="Times New Roman" w:hAnsi="Times New Roman" w:cs="Times New Roman"/>
          <w:b/>
          <w:bCs/>
          <w:i/>
          <w:iCs/>
          <w:sz w:val="26"/>
          <w:szCs w:val="26"/>
        </w:rPr>
        <w:t xml:space="preserve"> Clarke, 2006). The data analysis involves six steps as shown in the table </w:t>
      </w:r>
      <w:r w:rsidR="00DA5BAC" w:rsidRPr="00597F52">
        <w:rPr>
          <w:rFonts w:ascii="Times New Roman" w:hAnsi="Times New Roman" w:cs="Times New Roman"/>
          <w:b/>
          <w:bCs/>
          <w:i/>
          <w:iCs/>
          <w:sz w:val="26"/>
          <w:szCs w:val="26"/>
        </w:rPr>
        <w:t>below.</w:t>
      </w:r>
      <w:r w:rsidR="00055563" w:rsidRPr="00597F52">
        <w:rPr>
          <w:rFonts w:ascii="Times New Roman" w:hAnsi="Times New Roman" w:cs="Times New Roman"/>
          <w:b/>
          <w:bCs/>
          <w:i/>
          <w:iCs/>
          <w:sz w:val="26"/>
          <w:szCs w:val="26"/>
        </w:rPr>
        <w:t xml:space="preserve"> </w:t>
      </w:r>
    </w:p>
    <w:p w14:paraId="609F422B" w14:textId="1A27B2A1" w:rsidR="00055563" w:rsidRPr="00597F52" w:rsidRDefault="00D6728C" w:rsidP="009724EF">
      <w:pPr>
        <w:spacing w:line="240" w:lineRule="auto"/>
        <w:ind w:firstLine="0"/>
        <w:jc w:val="center"/>
        <w:rPr>
          <w:rFonts w:ascii="Times New Roman" w:hAnsi="Times New Roman" w:cs="Times New Roman"/>
          <w:b/>
          <w:bCs/>
          <w:sz w:val="26"/>
          <w:szCs w:val="26"/>
        </w:rPr>
      </w:pPr>
      <w:r w:rsidRPr="00597F52">
        <w:rPr>
          <w:rFonts w:ascii="Times New Roman" w:hAnsi="Times New Roman" w:cs="Times New Roman"/>
          <w:b/>
          <w:bCs/>
          <w:sz w:val="26"/>
          <w:szCs w:val="26"/>
        </w:rPr>
        <w:t xml:space="preserve">Table 1. </w:t>
      </w:r>
      <w:r w:rsidRPr="00597F52">
        <w:rPr>
          <w:rFonts w:ascii="Times New Roman" w:hAnsi="Times New Roman" w:cs="Times New Roman"/>
          <w:sz w:val="26"/>
          <w:szCs w:val="26"/>
        </w:rPr>
        <w:t>Steps of data analysis</w:t>
      </w:r>
    </w:p>
    <w:tbl>
      <w:tblPr>
        <w:tblStyle w:val="PlainTable1"/>
        <w:tblW w:w="0" w:type="auto"/>
        <w:tblLook w:val="04A0" w:firstRow="1" w:lastRow="0" w:firstColumn="1" w:lastColumn="0" w:noHBand="0" w:noVBand="1"/>
      </w:tblPr>
      <w:tblGrid>
        <w:gridCol w:w="4508"/>
        <w:gridCol w:w="4508"/>
      </w:tblGrid>
      <w:tr w:rsidR="00055563" w:rsidRPr="00597F52" w14:paraId="14792344" w14:textId="77777777" w:rsidTr="00CC41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EB44783" w14:textId="77777777" w:rsidR="00055563" w:rsidRPr="00597F52" w:rsidRDefault="00055563" w:rsidP="009724EF">
            <w:pPr>
              <w:jc w:val="both"/>
              <w:rPr>
                <w:rFonts w:ascii="Times New Roman" w:hAnsi="Times New Roman" w:cs="Times New Roman"/>
                <w:sz w:val="26"/>
                <w:szCs w:val="26"/>
              </w:rPr>
            </w:pPr>
            <w:r w:rsidRPr="00597F52">
              <w:rPr>
                <w:rFonts w:ascii="Times New Roman" w:hAnsi="Times New Roman" w:cs="Times New Roman"/>
                <w:sz w:val="26"/>
                <w:szCs w:val="26"/>
              </w:rPr>
              <w:t>Steps involved</w:t>
            </w:r>
          </w:p>
        </w:tc>
        <w:tc>
          <w:tcPr>
            <w:tcW w:w="4508" w:type="dxa"/>
          </w:tcPr>
          <w:p w14:paraId="25284203" w14:textId="77777777" w:rsidR="00055563" w:rsidRPr="00597F52" w:rsidRDefault="00055563" w:rsidP="009724E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597F52">
              <w:rPr>
                <w:rFonts w:ascii="Times New Roman" w:hAnsi="Times New Roman" w:cs="Times New Roman"/>
                <w:sz w:val="26"/>
                <w:szCs w:val="26"/>
              </w:rPr>
              <w:t>Description for data analysis</w:t>
            </w:r>
          </w:p>
        </w:tc>
      </w:tr>
      <w:tr w:rsidR="00055563" w:rsidRPr="00597F52" w14:paraId="6758FFF3" w14:textId="77777777" w:rsidTr="00CC4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64AA7B2" w14:textId="77777777" w:rsidR="00055563" w:rsidRPr="00597F52" w:rsidRDefault="00055563" w:rsidP="009724EF">
            <w:pPr>
              <w:pStyle w:val="ListParagraph"/>
              <w:jc w:val="both"/>
              <w:rPr>
                <w:rFonts w:ascii="Times New Roman" w:hAnsi="Times New Roman" w:cs="Times New Roman"/>
                <w:b w:val="0"/>
                <w:bCs w:val="0"/>
                <w:sz w:val="26"/>
                <w:szCs w:val="26"/>
              </w:rPr>
            </w:pPr>
          </w:p>
          <w:p w14:paraId="79100FC8" w14:textId="77777777" w:rsidR="00055563" w:rsidRPr="00597F52" w:rsidRDefault="00055563" w:rsidP="009724EF">
            <w:pPr>
              <w:pStyle w:val="ListParagraph"/>
              <w:jc w:val="both"/>
              <w:rPr>
                <w:rFonts w:ascii="Times New Roman" w:hAnsi="Times New Roman" w:cs="Times New Roman"/>
                <w:b w:val="0"/>
                <w:bCs w:val="0"/>
                <w:sz w:val="26"/>
                <w:szCs w:val="26"/>
              </w:rPr>
            </w:pPr>
          </w:p>
          <w:p w14:paraId="783A6DBB" w14:textId="68BDF423" w:rsidR="00055563" w:rsidRPr="00597F52" w:rsidRDefault="00055563" w:rsidP="009724EF">
            <w:pPr>
              <w:pStyle w:val="ListParagraph"/>
              <w:numPr>
                <w:ilvl w:val="0"/>
                <w:numId w:val="1"/>
              </w:numPr>
              <w:jc w:val="both"/>
              <w:rPr>
                <w:rFonts w:ascii="Times New Roman" w:hAnsi="Times New Roman" w:cs="Times New Roman"/>
                <w:sz w:val="26"/>
                <w:szCs w:val="26"/>
              </w:rPr>
            </w:pPr>
            <w:r w:rsidRPr="00597F52">
              <w:rPr>
                <w:rFonts w:ascii="Times New Roman" w:hAnsi="Times New Roman" w:cs="Times New Roman"/>
                <w:sz w:val="26"/>
                <w:szCs w:val="26"/>
              </w:rPr>
              <w:t xml:space="preserve">Data </w:t>
            </w:r>
            <w:r w:rsidR="00C433D6" w:rsidRPr="00597F52">
              <w:rPr>
                <w:rFonts w:ascii="Times New Roman" w:hAnsi="Times New Roman" w:cs="Times New Roman"/>
                <w:sz w:val="26"/>
                <w:szCs w:val="26"/>
              </w:rPr>
              <w:t xml:space="preserve">familiarization </w:t>
            </w:r>
            <w:r w:rsidRPr="00597F52">
              <w:rPr>
                <w:rFonts w:ascii="Times New Roman" w:hAnsi="Times New Roman" w:cs="Times New Roman"/>
                <w:sz w:val="26"/>
                <w:szCs w:val="26"/>
              </w:rPr>
              <w:t xml:space="preserve"> </w:t>
            </w:r>
          </w:p>
        </w:tc>
        <w:tc>
          <w:tcPr>
            <w:tcW w:w="4508" w:type="dxa"/>
          </w:tcPr>
          <w:p w14:paraId="7490855C" w14:textId="25AB803B" w:rsidR="00055563" w:rsidRPr="00597F52" w:rsidRDefault="00C433D6" w:rsidP="009724E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D0D0D"/>
                <w:kern w:val="0"/>
                <w:sz w:val="26"/>
                <w:szCs w:val="26"/>
                <w:lang w:val="en-AE" w:eastAsia="en-AE"/>
                <w14:ligatures w14:val="none"/>
              </w:rPr>
            </w:pPr>
            <w:r w:rsidRPr="00597F52">
              <w:rPr>
                <w:rFonts w:ascii="Times New Roman" w:eastAsia="Times New Roman" w:hAnsi="Times New Roman" w:cs="Times New Roman"/>
                <w:i/>
                <w:iCs/>
                <w:color w:val="0D0D0D"/>
                <w:kern w:val="0"/>
                <w:sz w:val="26"/>
                <w:szCs w:val="26"/>
                <w:lang w:val="en-AE" w:eastAsia="en-AE"/>
                <w14:ligatures w14:val="none"/>
              </w:rPr>
              <w:t>Textual and audio data is transcribed by reading and listening the data multiple times to identify patterns and emerging themes.</w:t>
            </w:r>
          </w:p>
        </w:tc>
      </w:tr>
      <w:tr w:rsidR="00055563" w:rsidRPr="00597F52" w14:paraId="0B92E7CF" w14:textId="77777777" w:rsidTr="00CC417C">
        <w:tc>
          <w:tcPr>
            <w:cnfStyle w:val="001000000000" w:firstRow="0" w:lastRow="0" w:firstColumn="1" w:lastColumn="0" w:oddVBand="0" w:evenVBand="0" w:oddHBand="0" w:evenHBand="0" w:firstRowFirstColumn="0" w:firstRowLastColumn="0" w:lastRowFirstColumn="0" w:lastRowLastColumn="0"/>
            <w:tcW w:w="4508" w:type="dxa"/>
          </w:tcPr>
          <w:p w14:paraId="5C5FEBE9" w14:textId="77777777" w:rsidR="00055563" w:rsidRPr="00597F52" w:rsidRDefault="00055563" w:rsidP="009724EF">
            <w:pPr>
              <w:pStyle w:val="ListParagraph"/>
              <w:jc w:val="both"/>
              <w:rPr>
                <w:rFonts w:ascii="Times New Roman" w:hAnsi="Times New Roman" w:cs="Times New Roman"/>
                <w:b w:val="0"/>
                <w:bCs w:val="0"/>
                <w:sz w:val="26"/>
                <w:szCs w:val="26"/>
              </w:rPr>
            </w:pPr>
          </w:p>
          <w:p w14:paraId="66EA334B" w14:textId="77777777" w:rsidR="00055563" w:rsidRPr="00597F52" w:rsidRDefault="00055563" w:rsidP="009724EF">
            <w:pPr>
              <w:pStyle w:val="ListParagraph"/>
              <w:jc w:val="both"/>
              <w:rPr>
                <w:rFonts w:ascii="Times New Roman" w:hAnsi="Times New Roman" w:cs="Times New Roman"/>
                <w:sz w:val="26"/>
                <w:szCs w:val="26"/>
              </w:rPr>
            </w:pPr>
          </w:p>
          <w:p w14:paraId="41BEA26E" w14:textId="7C398C7C" w:rsidR="00055563" w:rsidRPr="00597F52" w:rsidRDefault="00C433D6" w:rsidP="009724EF">
            <w:pPr>
              <w:pStyle w:val="ListParagraph"/>
              <w:numPr>
                <w:ilvl w:val="0"/>
                <w:numId w:val="1"/>
              </w:numPr>
              <w:jc w:val="both"/>
              <w:rPr>
                <w:rFonts w:ascii="Times New Roman" w:hAnsi="Times New Roman" w:cs="Times New Roman"/>
                <w:sz w:val="26"/>
                <w:szCs w:val="26"/>
              </w:rPr>
            </w:pPr>
            <w:r w:rsidRPr="00597F52">
              <w:rPr>
                <w:rFonts w:ascii="Times New Roman" w:hAnsi="Times New Roman" w:cs="Times New Roman"/>
                <w:sz w:val="26"/>
                <w:szCs w:val="26"/>
              </w:rPr>
              <w:t>Deriving</w:t>
            </w:r>
            <w:r w:rsidR="00055563" w:rsidRPr="00597F52">
              <w:rPr>
                <w:rFonts w:ascii="Times New Roman" w:hAnsi="Times New Roman" w:cs="Times New Roman"/>
                <w:sz w:val="26"/>
                <w:szCs w:val="26"/>
              </w:rPr>
              <w:t xml:space="preserve"> initial codes </w:t>
            </w:r>
          </w:p>
        </w:tc>
        <w:tc>
          <w:tcPr>
            <w:tcW w:w="4508" w:type="dxa"/>
          </w:tcPr>
          <w:p w14:paraId="496A3C2A" w14:textId="6C5A8AD5" w:rsidR="00055563" w:rsidRPr="00597F52" w:rsidRDefault="00C433D6" w:rsidP="009724E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D0D0D"/>
                <w:kern w:val="0"/>
                <w:sz w:val="26"/>
                <w:szCs w:val="26"/>
                <w:lang w:val="en-AE" w:eastAsia="en-AE"/>
                <w14:ligatures w14:val="none"/>
              </w:rPr>
            </w:pPr>
            <w:r w:rsidRPr="00597F52">
              <w:rPr>
                <w:rFonts w:ascii="Times New Roman" w:eastAsia="Times New Roman" w:hAnsi="Times New Roman" w:cs="Times New Roman"/>
                <w:i/>
                <w:iCs/>
                <w:color w:val="0D0D0D"/>
                <w:kern w:val="0"/>
                <w:sz w:val="26"/>
                <w:szCs w:val="26"/>
                <w:lang w:val="en-AE" w:eastAsia="en-AE"/>
                <w14:ligatures w14:val="none"/>
              </w:rPr>
              <w:t xml:space="preserve">Interview data is analysed and assigning meaningful phrases by considering individual unit equally to consider the respondents opinions. </w:t>
            </w:r>
          </w:p>
        </w:tc>
      </w:tr>
      <w:tr w:rsidR="00055563" w:rsidRPr="00597F52" w14:paraId="0403E15B" w14:textId="77777777" w:rsidTr="00CC4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DD3ADCB" w14:textId="77777777" w:rsidR="00055563" w:rsidRPr="00597F52" w:rsidRDefault="00055563" w:rsidP="009724EF">
            <w:pPr>
              <w:pStyle w:val="ListParagraph"/>
              <w:jc w:val="both"/>
              <w:rPr>
                <w:rFonts w:ascii="Times New Roman" w:hAnsi="Times New Roman" w:cs="Times New Roman"/>
                <w:b w:val="0"/>
                <w:bCs w:val="0"/>
                <w:sz w:val="26"/>
                <w:szCs w:val="26"/>
              </w:rPr>
            </w:pPr>
          </w:p>
          <w:p w14:paraId="5CBF040F" w14:textId="2018A23F" w:rsidR="00055563" w:rsidRPr="00597F52" w:rsidRDefault="00C433D6" w:rsidP="009724EF">
            <w:pPr>
              <w:pStyle w:val="ListParagraph"/>
              <w:numPr>
                <w:ilvl w:val="0"/>
                <w:numId w:val="1"/>
              </w:numPr>
              <w:jc w:val="both"/>
              <w:rPr>
                <w:rFonts w:ascii="Times New Roman" w:hAnsi="Times New Roman" w:cs="Times New Roman"/>
                <w:sz w:val="26"/>
                <w:szCs w:val="26"/>
              </w:rPr>
            </w:pPr>
            <w:r w:rsidRPr="00597F52">
              <w:rPr>
                <w:rFonts w:ascii="Times New Roman" w:hAnsi="Times New Roman" w:cs="Times New Roman"/>
                <w:sz w:val="26"/>
                <w:szCs w:val="26"/>
              </w:rPr>
              <w:t xml:space="preserve">Generating </w:t>
            </w:r>
            <w:r w:rsidR="00055563" w:rsidRPr="00597F52">
              <w:rPr>
                <w:rFonts w:ascii="Times New Roman" w:hAnsi="Times New Roman" w:cs="Times New Roman"/>
                <w:sz w:val="26"/>
                <w:szCs w:val="26"/>
              </w:rPr>
              <w:t>primary themes</w:t>
            </w:r>
          </w:p>
        </w:tc>
        <w:tc>
          <w:tcPr>
            <w:tcW w:w="4508" w:type="dxa"/>
          </w:tcPr>
          <w:p w14:paraId="270B9FF2" w14:textId="21EA5274" w:rsidR="00055563" w:rsidRPr="00597F52" w:rsidRDefault="00055563" w:rsidP="009724E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597F52">
              <w:rPr>
                <w:rFonts w:ascii="Times New Roman" w:hAnsi="Times New Roman" w:cs="Times New Roman"/>
                <w:i/>
                <w:iCs/>
                <w:sz w:val="26"/>
                <w:szCs w:val="26"/>
              </w:rPr>
              <w:t xml:space="preserve">The primary codes were </w:t>
            </w:r>
            <w:r w:rsidR="00C433D6" w:rsidRPr="00597F52">
              <w:rPr>
                <w:rFonts w:ascii="Times New Roman" w:hAnsi="Times New Roman" w:cs="Times New Roman"/>
                <w:i/>
                <w:iCs/>
                <w:sz w:val="26"/>
                <w:szCs w:val="26"/>
              </w:rPr>
              <w:t xml:space="preserve">generated according to </w:t>
            </w:r>
            <w:r w:rsidRPr="00597F52">
              <w:rPr>
                <w:rFonts w:ascii="Times New Roman" w:hAnsi="Times New Roman" w:cs="Times New Roman"/>
                <w:i/>
                <w:iCs/>
                <w:sz w:val="26"/>
                <w:szCs w:val="26"/>
              </w:rPr>
              <w:t xml:space="preserve">research </w:t>
            </w:r>
            <w:r w:rsidR="00C433D6" w:rsidRPr="00597F52">
              <w:rPr>
                <w:rFonts w:ascii="Times New Roman" w:hAnsi="Times New Roman" w:cs="Times New Roman"/>
                <w:i/>
                <w:iCs/>
                <w:sz w:val="26"/>
                <w:szCs w:val="26"/>
              </w:rPr>
              <w:t>questions, and</w:t>
            </w:r>
            <w:r w:rsidRPr="00597F52">
              <w:rPr>
                <w:rFonts w:ascii="Times New Roman" w:hAnsi="Times New Roman" w:cs="Times New Roman"/>
                <w:i/>
                <w:iCs/>
                <w:sz w:val="26"/>
                <w:szCs w:val="26"/>
              </w:rPr>
              <w:t xml:space="preserve"> </w:t>
            </w:r>
            <w:r w:rsidR="00C433D6" w:rsidRPr="00597F52">
              <w:rPr>
                <w:rFonts w:ascii="Times New Roman" w:hAnsi="Times New Roman" w:cs="Times New Roman"/>
                <w:i/>
                <w:iCs/>
                <w:sz w:val="26"/>
                <w:szCs w:val="26"/>
              </w:rPr>
              <w:t>primary themes were developed.</w:t>
            </w:r>
          </w:p>
        </w:tc>
      </w:tr>
      <w:tr w:rsidR="00055563" w:rsidRPr="00597F52" w14:paraId="3C932E37" w14:textId="77777777" w:rsidTr="00CC417C">
        <w:tc>
          <w:tcPr>
            <w:cnfStyle w:val="001000000000" w:firstRow="0" w:lastRow="0" w:firstColumn="1" w:lastColumn="0" w:oddVBand="0" w:evenVBand="0" w:oddHBand="0" w:evenHBand="0" w:firstRowFirstColumn="0" w:firstRowLastColumn="0" w:lastRowFirstColumn="0" w:lastRowLastColumn="0"/>
            <w:tcW w:w="4508" w:type="dxa"/>
          </w:tcPr>
          <w:p w14:paraId="23E91CC1" w14:textId="77777777" w:rsidR="00055563" w:rsidRPr="00597F52" w:rsidRDefault="00055563" w:rsidP="009724EF">
            <w:pPr>
              <w:jc w:val="both"/>
              <w:rPr>
                <w:rFonts w:ascii="Times New Roman" w:hAnsi="Times New Roman" w:cs="Times New Roman"/>
                <w:sz w:val="26"/>
                <w:szCs w:val="26"/>
              </w:rPr>
            </w:pPr>
          </w:p>
          <w:p w14:paraId="4100D089" w14:textId="100693BD" w:rsidR="00055563" w:rsidRPr="00597F52" w:rsidRDefault="00C433D6" w:rsidP="009724EF">
            <w:pPr>
              <w:pStyle w:val="ListParagraph"/>
              <w:numPr>
                <w:ilvl w:val="0"/>
                <w:numId w:val="1"/>
              </w:numPr>
              <w:jc w:val="both"/>
              <w:rPr>
                <w:rFonts w:ascii="Times New Roman" w:hAnsi="Times New Roman" w:cs="Times New Roman"/>
                <w:sz w:val="26"/>
                <w:szCs w:val="26"/>
              </w:rPr>
            </w:pPr>
            <w:r w:rsidRPr="00597F52">
              <w:rPr>
                <w:rFonts w:ascii="Times New Roman" w:hAnsi="Times New Roman" w:cs="Times New Roman"/>
                <w:sz w:val="26"/>
                <w:szCs w:val="26"/>
              </w:rPr>
              <w:t>Revisiting</w:t>
            </w:r>
            <w:r w:rsidR="00055563" w:rsidRPr="00597F52">
              <w:rPr>
                <w:rFonts w:ascii="Times New Roman" w:hAnsi="Times New Roman" w:cs="Times New Roman"/>
                <w:sz w:val="26"/>
                <w:szCs w:val="26"/>
              </w:rPr>
              <w:t xml:space="preserve"> Themes </w:t>
            </w:r>
          </w:p>
        </w:tc>
        <w:tc>
          <w:tcPr>
            <w:tcW w:w="4508" w:type="dxa"/>
          </w:tcPr>
          <w:p w14:paraId="574CE8FE" w14:textId="18071B4C" w:rsidR="00055563" w:rsidRPr="00597F52" w:rsidRDefault="00C433D6" w:rsidP="009724E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D0D0D"/>
                <w:kern w:val="0"/>
                <w:sz w:val="26"/>
                <w:szCs w:val="26"/>
                <w:lang w:val="en-AE" w:eastAsia="en-AE"/>
                <w14:ligatures w14:val="none"/>
              </w:rPr>
            </w:pPr>
            <w:r w:rsidRPr="00597F52">
              <w:rPr>
                <w:rFonts w:ascii="Times New Roman" w:eastAsia="Times New Roman" w:hAnsi="Times New Roman" w:cs="Times New Roman"/>
                <w:i/>
                <w:iCs/>
                <w:color w:val="0D0D0D"/>
                <w:kern w:val="0"/>
                <w:sz w:val="26"/>
                <w:szCs w:val="26"/>
                <w:lang w:val="en-AE" w:eastAsia="en-AE"/>
                <w14:ligatures w14:val="none"/>
              </w:rPr>
              <w:t xml:space="preserve">The entire dataset is reviewed by </w:t>
            </w:r>
            <w:r w:rsidR="00080040" w:rsidRPr="00597F52">
              <w:rPr>
                <w:rFonts w:ascii="Times New Roman" w:eastAsia="Times New Roman" w:hAnsi="Times New Roman" w:cs="Times New Roman"/>
                <w:i/>
                <w:iCs/>
                <w:color w:val="0D0D0D"/>
                <w:kern w:val="0"/>
                <w:sz w:val="26"/>
                <w:szCs w:val="26"/>
                <w:lang w:val="en-AE" w:eastAsia="en-AE"/>
                <w14:ligatures w14:val="none"/>
              </w:rPr>
              <w:t xml:space="preserve">merging the similar codes, ensuring sufficiency of codes, and consistency of patterns within coded data. </w:t>
            </w:r>
          </w:p>
        </w:tc>
      </w:tr>
      <w:tr w:rsidR="00055563" w:rsidRPr="00597F52" w14:paraId="7F21040E" w14:textId="77777777" w:rsidTr="00CC4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560DAEE" w14:textId="77777777" w:rsidR="00055563" w:rsidRPr="00597F52" w:rsidRDefault="00055563" w:rsidP="009724EF">
            <w:pPr>
              <w:jc w:val="both"/>
              <w:rPr>
                <w:rFonts w:ascii="Times New Roman" w:hAnsi="Times New Roman" w:cs="Times New Roman"/>
                <w:sz w:val="26"/>
                <w:szCs w:val="26"/>
              </w:rPr>
            </w:pPr>
          </w:p>
          <w:p w14:paraId="1FBBCC55" w14:textId="44614C9F" w:rsidR="00055563" w:rsidRPr="00597F52" w:rsidRDefault="00C433D6" w:rsidP="009724EF">
            <w:pPr>
              <w:pStyle w:val="ListParagraph"/>
              <w:numPr>
                <w:ilvl w:val="0"/>
                <w:numId w:val="1"/>
              </w:numPr>
              <w:jc w:val="both"/>
              <w:rPr>
                <w:rFonts w:ascii="Times New Roman" w:hAnsi="Times New Roman" w:cs="Times New Roman"/>
                <w:sz w:val="26"/>
                <w:szCs w:val="26"/>
              </w:rPr>
            </w:pPr>
            <w:r w:rsidRPr="00597F52">
              <w:rPr>
                <w:rFonts w:ascii="Times New Roman" w:hAnsi="Times New Roman" w:cs="Times New Roman"/>
                <w:sz w:val="26"/>
                <w:szCs w:val="26"/>
              </w:rPr>
              <w:t xml:space="preserve">Labeling </w:t>
            </w:r>
            <w:r w:rsidR="00055563" w:rsidRPr="00597F52">
              <w:rPr>
                <w:rFonts w:ascii="Times New Roman" w:hAnsi="Times New Roman" w:cs="Times New Roman"/>
                <w:sz w:val="26"/>
                <w:szCs w:val="26"/>
              </w:rPr>
              <w:t xml:space="preserve">Themes </w:t>
            </w:r>
          </w:p>
        </w:tc>
        <w:tc>
          <w:tcPr>
            <w:tcW w:w="4508" w:type="dxa"/>
          </w:tcPr>
          <w:p w14:paraId="029A93B4" w14:textId="7525A812" w:rsidR="00080040" w:rsidRPr="00597F52" w:rsidRDefault="00080040" w:rsidP="009724E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D0D0D"/>
                <w:kern w:val="0"/>
                <w:sz w:val="26"/>
                <w:szCs w:val="26"/>
                <w:lang w:val="en-AE" w:eastAsia="en-AE"/>
                <w14:ligatures w14:val="none"/>
              </w:rPr>
            </w:pPr>
            <w:r w:rsidRPr="00597F52">
              <w:rPr>
                <w:rFonts w:ascii="Times New Roman" w:eastAsia="Times New Roman" w:hAnsi="Times New Roman" w:cs="Times New Roman"/>
                <w:i/>
                <w:iCs/>
                <w:color w:val="0D0D0D"/>
                <w:kern w:val="0"/>
                <w:sz w:val="26"/>
                <w:szCs w:val="26"/>
                <w:lang w:val="en-AE" w:eastAsia="en-AE"/>
                <w14:ligatures w14:val="none"/>
              </w:rPr>
              <w:t xml:space="preserve">Assigning </w:t>
            </w:r>
            <w:r w:rsidR="007B3240" w:rsidRPr="00597F52">
              <w:rPr>
                <w:rFonts w:ascii="Times New Roman" w:eastAsia="Times New Roman" w:hAnsi="Times New Roman" w:cs="Times New Roman"/>
                <w:i/>
                <w:iCs/>
                <w:color w:val="0D0D0D"/>
                <w:kern w:val="0"/>
                <w:sz w:val="26"/>
                <w:szCs w:val="26"/>
                <w:lang w:val="en-AE" w:eastAsia="en-AE"/>
                <w14:ligatures w14:val="none"/>
              </w:rPr>
              <w:t>names to the final themes and defining narratives for them to address the research questions.</w:t>
            </w:r>
          </w:p>
        </w:tc>
      </w:tr>
      <w:tr w:rsidR="00055563" w:rsidRPr="00597F52" w14:paraId="3BF35284" w14:textId="77777777" w:rsidTr="00CC417C">
        <w:tc>
          <w:tcPr>
            <w:cnfStyle w:val="001000000000" w:firstRow="0" w:lastRow="0" w:firstColumn="1" w:lastColumn="0" w:oddVBand="0" w:evenVBand="0" w:oddHBand="0" w:evenHBand="0" w:firstRowFirstColumn="0" w:firstRowLastColumn="0" w:lastRowFirstColumn="0" w:lastRowLastColumn="0"/>
            <w:tcW w:w="4508" w:type="dxa"/>
          </w:tcPr>
          <w:p w14:paraId="30A5789D" w14:textId="77777777" w:rsidR="00055563" w:rsidRPr="00597F52" w:rsidRDefault="00055563" w:rsidP="009724EF">
            <w:pPr>
              <w:pStyle w:val="ListParagraph"/>
              <w:jc w:val="both"/>
              <w:rPr>
                <w:rFonts w:ascii="Times New Roman" w:hAnsi="Times New Roman" w:cs="Times New Roman"/>
                <w:b w:val="0"/>
                <w:bCs w:val="0"/>
                <w:sz w:val="26"/>
                <w:szCs w:val="26"/>
              </w:rPr>
            </w:pPr>
          </w:p>
          <w:p w14:paraId="5710DC40" w14:textId="77777777" w:rsidR="00055563" w:rsidRPr="00597F52" w:rsidRDefault="00055563" w:rsidP="009724EF">
            <w:pPr>
              <w:pStyle w:val="ListParagraph"/>
              <w:numPr>
                <w:ilvl w:val="0"/>
                <w:numId w:val="1"/>
              </w:numPr>
              <w:jc w:val="both"/>
              <w:rPr>
                <w:rFonts w:ascii="Times New Roman" w:hAnsi="Times New Roman" w:cs="Times New Roman"/>
                <w:sz w:val="26"/>
                <w:szCs w:val="26"/>
              </w:rPr>
            </w:pPr>
            <w:r w:rsidRPr="00597F52">
              <w:rPr>
                <w:rFonts w:ascii="Times New Roman" w:hAnsi="Times New Roman" w:cs="Times New Roman"/>
                <w:sz w:val="26"/>
                <w:szCs w:val="26"/>
              </w:rPr>
              <w:t xml:space="preserve">Report writing </w:t>
            </w:r>
          </w:p>
        </w:tc>
        <w:tc>
          <w:tcPr>
            <w:tcW w:w="4508" w:type="dxa"/>
          </w:tcPr>
          <w:p w14:paraId="3CDE6C73" w14:textId="145074AA" w:rsidR="00055563" w:rsidRPr="00597F52" w:rsidRDefault="007B3240" w:rsidP="009724EF">
            <w:pPr>
              <w:keepNex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597F52">
              <w:rPr>
                <w:rFonts w:ascii="Times New Roman" w:eastAsia="Times New Roman" w:hAnsi="Times New Roman" w:cs="Times New Roman"/>
                <w:i/>
                <w:iCs/>
                <w:color w:val="0D0D0D"/>
                <w:kern w:val="0"/>
                <w:sz w:val="26"/>
                <w:szCs w:val="26"/>
                <w:lang w:eastAsia="en-AE"/>
                <w14:ligatures w14:val="none"/>
              </w:rPr>
              <w:t xml:space="preserve">Final </w:t>
            </w:r>
            <w:r w:rsidR="00055563" w:rsidRPr="00597F52">
              <w:rPr>
                <w:rFonts w:ascii="Times New Roman" w:eastAsia="Times New Roman" w:hAnsi="Times New Roman" w:cs="Times New Roman"/>
                <w:i/>
                <w:iCs/>
                <w:color w:val="0D0D0D"/>
                <w:kern w:val="0"/>
                <w:sz w:val="26"/>
                <w:szCs w:val="26"/>
                <w:lang w:val="en-AE" w:eastAsia="en-AE"/>
                <w14:ligatures w14:val="none"/>
              </w:rPr>
              <w:t>report</w:t>
            </w:r>
            <w:r w:rsidRPr="00597F52">
              <w:rPr>
                <w:rFonts w:ascii="Times New Roman" w:eastAsia="Times New Roman" w:hAnsi="Times New Roman" w:cs="Times New Roman"/>
                <w:i/>
                <w:iCs/>
                <w:color w:val="0D0D0D"/>
                <w:kern w:val="0"/>
                <w:sz w:val="26"/>
                <w:szCs w:val="26"/>
                <w:lang w:val="en-AE" w:eastAsia="en-AE"/>
                <w14:ligatures w14:val="none"/>
              </w:rPr>
              <w:t xml:space="preserve"> writing by</w:t>
            </w:r>
            <w:r w:rsidR="00055563" w:rsidRPr="00597F52">
              <w:rPr>
                <w:rFonts w:ascii="Times New Roman" w:eastAsia="Times New Roman" w:hAnsi="Times New Roman" w:cs="Times New Roman"/>
                <w:i/>
                <w:iCs/>
                <w:color w:val="0D0D0D"/>
                <w:kern w:val="0"/>
                <w:sz w:val="26"/>
                <w:szCs w:val="26"/>
                <w:lang w:val="en-AE" w:eastAsia="en-AE"/>
                <w14:ligatures w14:val="none"/>
              </w:rPr>
              <w:t xml:space="preserve"> presenting results of thematic analysis as a summary of key findings and quotes </w:t>
            </w:r>
            <w:r w:rsidRPr="00597F52">
              <w:rPr>
                <w:rFonts w:ascii="Times New Roman" w:eastAsia="Times New Roman" w:hAnsi="Times New Roman" w:cs="Times New Roman"/>
                <w:i/>
                <w:iCs/>
                <w:color w:val="0D0D0D"/>
                <w:kern w:val="0"/>
                <w:sz w:val="26"/>
                <w:szCs w:val="26"/>
                <w:lang w:val="en-AE" w:eastAsia="en-AE"/>
                <w14:ligatures w14:val="none"/>
              </w:rPr>
              <w:t>from</w:t>
            </w:r>
            <w:r w:rsidR="00055563" w:rsidRPr="00597F52">
              <w:rPr>
                <w:rFonts w:ascii="Times New Roman" w:eastAsia="Times New Roman" w:hAnsi="Times New Roman" w:cs="Times New Roman"/>
                <w:i/>
                <w:iCs/>
                <w:color w:val="0D0D0D"/>
                <w:kern w:val="0"/>
                <w:sz w:val="26"/>
                <w:szCs w:val="26"/>
                <w:lang w:val="en-AE" w:eastAsia="en-AE"/>
                <w14:ligatures w14:val="none"/>
              </w:rPr>
              <w:t xml:space="preserve"> participants</w:t>
            </w:r>
            <w:r w:rsidRPr="00597F52">
              <w:rPr>
                <w:rFonts w:ascii="Times New Roman" w:eastAsia="Times New Roman" w:hAnsi="Times New Roman" w:cs="Times New Roman"/>
                <w:i/>
                <w:iCs/>
                <w:color w:val="0D0D0D"/>
                <w:kern w:val="0"/>
                <w:sz w:val="26"/>
                <w:szCs w:val="26"/>
                <w:lang w:val="en-AE" w:eastAsia="en-AE"/>
                <w14:ligatures w14:val="none"/>
              </w:rPr>
              <w:t>’ interviews for all</w:t>
            </w:r>
            <w:r w:rsidR="00055563" w:rsidRPr="00597F52">
              <w:rPr>
                <w:rFonts w:ascii="Times New Roman" w:eastAsia="Times New Roman" w:hAnsi="Times New Roman" w:cs="Times New Roman"/>
                <w:i/>
                <w:iCs/>
                <w:color w:val="0D0D0D"/>
                <w:kern w:val="0"/>
                <w:sz w:val="26"/>
                <w:szCs w:val="26"/>
                <w:lang w:val="en-AE" w:eastAsia="en-AE"/>
                <w14:ligatures w14:val="none"/>
              </w:rPr>
              <w:t xml:space="preserve"> themes. </w:t>
            </w:r>
          </w:p>
        </w:tc>
      </w:tr>
    </w:tbl>
    <w:p w14:paraId="5E32E3AE" w14:textId="77777777" w:rsidR="00055563" w:rsidRPr="00597F52" w:rsidRDefault="00055563" w:rsidP="009724EF">
      <w:pPr>
        <w:spacing w:line="240" w:lineRule="auto"/>
        <w:ind w:firstLine="0"/>
        <w:jc w:val="both"/>
        <w:rPr>
          <w:rFonts w:ascii="Times New Roman" w:hAnsi="Times New Roman" w:cs="Times New Roman"/>
          <w:sz w:val="26"/>
          <w:szCs w:val="26"/>
        </w:rPr>
      </w:pPr>
    </w:p>
    <w:p w14:paraId="44DB77BC" w14:textId="282FB0A0" w:rsidR="00CA77AC" w:rsidRPr="00597F52" w:rsidRDefault="009729ED" w:rsidP="009724EF">
      <w:pPr>
        <w:spacing w:line="240" w:lineRule="auto"/>
        <w:jc w:val="both"/>
        <w:rPr>
          <w:rFonts w:ascii="Times New Roman" w:hAnsi="Times New Roman" w:cs="Times New Roman"/>
          <w:b/>
          <w:bCs/>
          <w:i/>
          <w:iCs/>
          <w:sz w:val="26"/>
          <w:szCs w:val="26"/>
        </w:rPr>
      </w:pPr>
      <w:r w:rsidRPr="00597F52">
        <w:rPr>
          <w:rFonts w:ascii="Times New Roman" w:hAnsi="Times New Roman" w:cs="Times New Roman"/>
          <w:b/>
          <w:bCs/>
          <w:i/>
          <w:iCs/>
          <w:sz w:val="26"/>
          <w:szCs w:val="26"/>
        </w:rPr>
        <w:t xml:space="preserve">To </w:t>
      </w:r>
      <w:r w:rsidR="00F37FDB" w:rsidRPr="00597F52">
        <w:rPr>
          <w:rFonts w:ascii="Times New Roman" w:hAnsi="Times New Roman" w:cs="Times New Roman"/>
          <w:b/>
          <w:bCs/>
          <w:i/>
          <w:iCs/>
          <w:sz w:val="26"/>
          <w:szCs w:val="26"/>
        </w:rPr>
        <w:t>attain a comprehensive insight into the topic across various contexts, qualitative data is collected from the faculty members of universities from five developing countries- Pakistan, Oman, Saudi Arabia, China, and Thailand- as well as five developed countries i.e. Finland, Hongkong, Ireland, Portugal, and UAE from both public and private universities</w:t>
      </w:r>
      <w:r w:rsidR="007C3738" w:rsidRPr="00597F52">
        <w:rPr>
          <w:rFonts w:ascii="Times New Roman" w:hAnsi="Times New Roman" w:cs="Times New Roman"/>
          <w:b/>
          <w:bCs/>
          <w:i/>
          <w:iCs/>
          <w:sz w:val="26"/>
          <w:szCs w:val="26"/>
        </w:rPr>
        <w:t xml:space="preserve"> using convenience sampling technique</w:t>
      </w:r>
      <w:r w:rsidR="00F37FDB" w:rsidRPr="00597F52">
        <w:rPr>
          <w:rFonts w:ascii="Times New Roman" w:hAnsi="Times New Roman" w:cs="Times New Roman"/>
          <w:b/>
          <w:bCs/>
          <w:i/>
          <w:iCs/>
          <w:sz w:val="26"/>
          <w:szCs w:val="26"/>
        </w:rPr>
        <w:t>.</w:t>
      </w:r>
      <w:r w:rsidR="007C3738" w:rsidRPr="00597F52">
        <w:rPr>
          <w:rFonts w:ascii="Times New Roman" w:hAnsi="Times New Roman" w:cs="Times New Roman"/>
          <w:b/>
          <w:bCs/>
          <w:i/>
          <w:iCs/>
          <w:sz w:val="26"/>
          <w:szCs w:val="26"/>
        </w:rPr>
        <w:t xml:space="preserve"> As this approach is feasible to</w:t>
      </w:r>
      <w:r w:rsidR="007E0574" w:rsidRPr="00597F52">
        <w:rPr>
          <w:rFonts w:ascii="Times New Roman" w:hAnsi="Times New Roman" w:cs="Times New Roman"/>
          <w:b/>
          <w:bCs/>
          <w:i/>
          <w:iCs/>
          <w:sz w:val="26"/>
          <w:szCs w:val="26"/>
        </w:rPr>
        <w:t xml:space="preserve"> gather data from researchers’ professional networks and online professional portals such as LinkedIn. </w:t>
      </w:r>
      <w:r w:rsidR="00CA77AC" w:rsidRPr="00597F52">
        <w:rPr>
          <w:rFonts w:ascii="Times New Roman" w:hAnsi="Times New Roman" w:cs="Times New Roman"/>
          <w:b/>
          <w:bCs/>
          <w:i/>
          <w:iCs/>
          <w:sz w:val="26"/>
          <w:szCs w:val="26"/>
        </w:rPr>
        <w:t xml:space="preserve">For sample size, the research relied on the </w:t>
      </w:r>
      <w:r w:rsidR="007C3738" w:rsidRPr="00597F52">
        <w:rPr>
          <w:rFonts w:ascii="Times New Roman" w:hAnsi="Times New Roman" w:cs="Times New Roman"/>
          <w:b/>
          <w:bCs/>
          <w:i/>
          <w:iCs/>
          <w:sz w:val="26"/>
          <w:szCs w:val="26"/>
        </w:rPr>
        <w:t xml:space="preserve">most prevalent </w:t>
      </w:r>
      <w:r w:rsidR="00CA77AC" w:rsidRPr="00597F52">
        <w:rPr>
          <w:rFonts w:ascii="Times New Roman" w:hAnsi="Times New Roman" w:cs="Times New Roman"/>
          <w:b/>
          <w:bCs/>
          <w:i/>
          <w:iCs/>
          <w:sz w:val="26"/>
          <w:szCs w:val="26"/>
        </w:rPr>
        <w:t xml:space="preserve">recommendation of </w:t>
      </w:r>
      <w:r w:rsidR="007C3738" w:rsidRPr="00597F52">
        <w:rPr>
          <w:rFonts w:ascii="Times New Roman" w:hAnsi="Times New Roman" w:cs="Times New Roman"/>
          <w:b/>
          <w:bCs/>
          <w:i/>
          <w:iCs/>
          <w:sz w:val="26"/>
          <w:szCs w:val="26"/>
        </w:rPr>
        <w:t>Baker and Edwards (2012), and a total of 24 respondents were selected with 12 faculty members representing developing countries, and 12 faculty members from developed countries.</w:t>
      </w:r>
      <w:r w:rsidR="007E0574" w:rsidRPr="00597F52">
        <w:rPr>
          <w:rFonts w:ascii="Times New Roman" w:hAnsi="Times New Roman" w:cs="Times New Roman"/>
          <w:b/>
          <w:bCs/>
          <w:i/>
          <w:iCs/>
          <w:sz w:val="26"/>
          <w:szCs w:val="26"/>
        </w:rPr>
        <w:t xml:space="preserve"> The interviews were conducted via face-to-interaction, and utilizing online platforms such as Zoom /Teams calls to record their answers. The interviews comprised of 11 open-ended questions, and each interview lasted between 30-45 minutes. The researcher recorded and taken notes during the interviews. </w:t>
      </w:r>
    </w:p>
    <w:p w14:paraId="7BF049D4" w14:textId="0363B6CC" w:rsidR="007E0574" w:rsidRPr="00597F52" w:rsidRDefault="00597F52" w:rsidP="009724EF">
      <w:pPr>
        <w:pStyle w:val="ListParagraph"/>
        <w:numPr>
          <w:ilvl w:val="1"/>
          <w:numId w:val="4"/>
        </w:numPr>
        <w:spacing w:line="240" w:lineRule="auto"/>
        <w:jc w:val="both"/>
        <w:rPr>
          <w:rFonts w:ascii="Times New Roman" w:hAnsi="Times New Roman" w:cs="Times New Roman"/>
          <w:b/>
          <w:bCs/>
          <w:i/>
          <w:iCs/>
          <w:sz w:val="26"/>
          <w:szCs w:val="26"/>
        </w:rPr>
      </w:pPr>
      <w:r w:rsidRPr="00597F52">
        <w:rPr>
          <w:rFonts w:ascii="Times New Roman" w:hAnsi="Times New Roman" w:cs="Times New Roman"/>
          <w:b/>
          <w:bCs/>
          <w:i/>
          <w:iCs/>
          <w:sz w:val="26"/>
          <w:szCs w:val="26"/>
        </w:rPr>
        <w:t xml:space="preserve">Results </w:t>
      </w:r>
    </w:p>
    <w:p w14:paraId="3ACC7E3C" w14:textId="42945BD2" w:rsidR="00801A0C" w:rsidRPr="00597F52" w:rsidRDefault="007E0574" w:rsidP="009724EF">
      <w:pPr>
        <w:spacing w:line="240" w:lineRule="auto"/>
        <w:jc w:val="both"/>
        <w:rPr>
          <w:rFonts w:ascii="Times New Roman" w:hAnsi="Times New Roman" w:cs="Times New Roman"/>
          <w:b/>
          <w:bCs/>
          <w:i/>
          <w:iCs/>
          <w:sz w:val="26"/>
          <w:szCs w:val="26"/>
        </w:rPr>
      </w:pPr>
      <w:r w:rsidRPr="00597F52">
        <w:rPr>
          <w:rFonts w:ascii="Times New Roman" w:hAnsi="Times New Roman" w:cs="Times New Roman"/>
          <w:b/>
          <w:bCs/>
          <w:i/>
          <w:iCs/>
          <w:sz w:val="26"/>
          <w:szCs w:val="26"/>
        </w:rPr>
        <w:t>The research</w:t>
      </w:r>
      <w:r w:rsidR="00801A0C" w:rsidRPr="00597F52">
        <w:rPr>
          <w:rFonts w:ascii="Times New Roman" w:hAnsi="Times New Roman" w:cs="Times New Roman"/>
          <w:b/>
          <w:bCs/>
          <w:i/>
          <w:iCs/>
          <w:sz w:val="26"/>
          <w:szCs w:val="26"/>
        </w:rPr>
        <w:t xml:space="preserve"> employed Word Clouds (WCs) to summarize critical points from the interview findings, leveraging the capability to visually represent the most recurring keywords in qualitative data. The more frequently a word appears, the larger it is displayed in the word cloud. The results of the study</w:t>
      </w:r>
      <w:r w:rsidR="00347ED3" w:rsidRPr="00597F52">
        <w:rPr>
          <w:rFonts w:ascii="Times New Roman" w:hAnsi="Times New Roman" w:cs="Times New Roman"/>
          <w:b/>
          <w:bCs/>
          <w:i/>
          <w:iCs/>
          <w:sz w:val="26"/>
          <w:szCs w:val="26"/>
        </w:rPr>
        <w:t xml:space="preserve"> are presented</w:t>
      </w:r>
      <w:r w:rsidR="00801A0C" w:rsidRPr="00597F52">
        <w:rPr>
          <w:rFonts w:ascii="Times New Roman" w:hAnsi="Times New Roman" w:cs="Times New Roman"/>
          <w:b/>
          <w:bCs/>
          <w:i/>
          <w:iCs/>
          <w:sz w:val="26"/>
          <w:szCs w:val="26"/>
        </w:rPr>
        <w:t xml:space="preserve"> through identifying four main themes</w:t>
      </w:r>
      <w:r w:rsidR="00347ED3" w:rsidRPr="00597F52">
        <w:rPr>
          <w:rFonts w:ascii="Times New Roman" w:hAnsi="Times New Roman" w:cs="Times New Roman"/>
          <w:b/>
          <w:bCs/>
          <w:i/>
          <w:iCs/>
          <w:sz w:val="26"/>
          <w:szCs w:val="26"/>
        </w:rPr>
        <w:t xml:space="preserve">, each represented by its corresponding world WC by Displayr analysis. </w:t>
      </w:r>
    </w:p>
    <w:p w14:paraId="0969A210" w14:textId="77777777" w:rsidR="00347ED3" w:rsidRPr="00597F52" w:rsidRDefault="00347ED3" w:rsidP="009724EF">
      <w:pPr>
        <w:spacing w:line="240" w:lineRule="auto"/>
        <w:ind w:firstLine="0"/>
        <w:jc w:val="both"/>
        <w:rPr>
          <w:rFonts w:ascii="Times New Roman" w:hAnsi="Times New Roman" w:cs="Times New Roman"/>
          <w:i/>
          <w:iCs/>
          <w:sz w:val="26"/>
          <w:szCs w:val="26"/>
        </w:rPr>
      </w:pPr>
    </w:p>
    <w:p w14:paraId="504D8179" w14:textId="2F407D83" w:rsidR="00347ED3" w:rsidRPr="00597F52" w:rsidRDefault="00347ED3" w:rsidP="009724EF">
      <w:pPr>
        <w:pStyle w:val="ListParagraph"/>
        <w:numPr>
          <w:ilvl w:val="2"/>
          <w:numId w:val="4"/>
        </w:numPr>
        <w:spacing w:line="240" w:lineRule="auto"/>
        <w:jc w:val="both"/>
        <w:rPr>
          <w:rFonts w:ascii="Times New Roman" w:hAnsi="Times New Roman" w:cs="Times New Roman"/>
          <w:i/>
          <w:iCs/>
          <w:sz w:val="26"/>
          <w:szCs w:val="26"/>
        </w:rPr>
      </w:pPr>
      <w:r w:rsidRPr="00597F52">
        <w:rPr>
          <w:rFonts w:ascii="Times New Roman" w:hAnsi="Times New Roman" w:cs="Times New Roman"/>
          <w:b/>
          <w:bCs/>
          <w:i/>
          <w:iCs/>
          <w:sz w:val="26"/>
          <w:szCs w:val="26"/>
        </w:rPr>
        <w:t>Themes-1:</w:t>
      </w:r>
      <w:r w:rsidRPr="00597F52">
        <w:rPr>
          <w:rFonts w:ascii="Times New Roman" w:hAnsi="Times New Roman" w:cs="Times New Roman"/>
          <w:i/>
          <w:iCs/>
          <w:sz w:val="26"/>
          <w:szCs w:val="26"/>
        </w:rPr>
        <w:t xml:space="preserve"> </w:t>
      </w:r>
      <w:r w:rsidRPr="00597F52">
        <w:rPr>
          <w:rFonts w:ascii="Times New Roman" w:hAnsi="Times New Roman" w:cs="Times New Roman"/>
          <w:b/>
          <w:bCs/>
          <w:i/>
          <w:iCs/>
          <w:sz w:val="26"/>
          <w:szCs w:val="26"/>
        </w:rPr>
        <w:t>Attitude towards the adoption of ChatGPT</w:t>
      </w:r>
      <w:r w:rsidRPr="00597F52">
        <w:rPr>
          <w:rFonts w:ascii="Times New Roman" w:hAnsi="Times New Roman" w:cs="Times New Roman"/>
          <w:i/>
          <w:iCs/>
          <w:sz w:val="26"/>
          <w:szCs w:val="26"/>
        </w:rPr>
        <w:t xml:space="preserve"> </w:t>
      </w:r>
    </w:p>
    <w:p w14:paraId="708FC74E" w14:textId="57637049" w:rsidR="00CA77AC" w:rsidRPr="00597F52" w:rsidRDefault="00347ED3" w:rsidP="009724EF">
      <w:pPr>
        <w:spacing w:line="240" w:lineRule="auto"/>
        <w:jc w:val="both"/>
        <w:rPr>
          <w:rFonts w:ascii="Times New Roman" w:hAnsi="Times New Roman" w:cs="Times New Roman"/>
          <w:b/>
          <w:bCs/>
          <w:i/>
          <w:iCs/>
          <w:sz w:val="26"/>
          <w:szCs w:val="26"/>
        </w:rPr>
      </w:pPr>
      <w:r w:rsidRPr="00597F52">
        <w:rPr>
          <w:rFonts w:ascii="Times New Roman" w:hAnsi="Times New Roman" w:cs="Times New Roman"/>
          <w:b/>
          <w:bCs/>
          <w:i/>
          <w:iCs/>
          <w:sz w:val="26"/>
          <w:szCs w:val="26"/>
        </w:rPr>
        <w:t xml:space="preserve">The comparative analysis between the </w:t>
      </w:r>
      <w:r w:rsidR="0075087D" w:rsidRPr="00597F52">
        <w:rPr>
          <w:rFonts w:ascii="Times New Roman" w:hAnsi="Times New Roman" w:cs="Times New Roman"/>
          <w:b/>
          <w:bCs/>
          <w:i/>
          <w:iCs/>
          <w:sz w:val="26"/>
          <w:szCs w:val="26"/>
        </w:rPr>
        <w:t>academic fraternity of</w:t>
      </w:r>
      <w:r w:rsidRPr="00597F52">
        <w:rPr>
          <w:rFonts w:ascii="Times New Roman" w:hAnsi="Times New Roman" w:cs="Times New Roman"/>
          <w:b/>
          <w:bCs/>
          <w:i/>
          <w:iCs/>
          <w:sz w:val="26"/>
          <w:szCs w:val="26"/>
        </w:rPr>
        <w:t xml:space="preserve"> both developing and developed countries presented both supportive and skeptical </w:t>
      </w:r>
      <w:r w:rsidR="0075087D" w:rsidRPr="00597F52">
        <w:rPr>
          <w:rFonts w:ascii="Times New Roman" w:hAnsi="Times New Roman" w:cs="Times New Roman"/>
          <w:b/>
          <w:bCs/>
          <w:i/>
          <w:iCs/>
          <w:sz w:val="26"/>
          <w:szCs w:val="26"/>
        </w:rPr>
        <w:t>approaches reflecting range of diverse attitudes, concerns and institutional responses. Except Oman, about 90% of the respondents from developing countries such as China, Oman, Saudi Arabia, and Pakistan showed a cautious stance in the beginning of the fear of losing university quality reputation due to over-reliance on the tool affecting creativity and learning. As opposed to this, 70%</w:t>
      </w:r>
      <w:r w:rsidR="00D70211" w:rsidRPr="00597F52">
        <w:rPr>
          <w:rFonts w:ascii="Times New Roman" w:hAnsi="Times New Roman" w:cs="Times New Roman"/>
          <w:b/>
          <w:bCs/>
          <w:i/>
          <w:iCs/>
          <w:sz w:val="26"/>
          <w:szCs w:val="26"/>
        </w:rPr>
        <w:t xml:space="preserve"> faculty members from developed countries including Hong Kong and UAE demonstrated their enthusiasm and swift adoption of ChatGPT due to its inherent potential to assist with course deigning and students’ assessment. However, a moderate number of respondents from Portugal and Ireland indicated their cautious and worrisome approach on </w:t>
      </w:r>
      <w:proofErr w:type="gramStart"/>
      <w:r w:rsidR="00D70211" w:rsidRPr="00597F52">
        <w:rPr>
          <w:rFonts w:ascii="Times New Roman" w:hAnsi="Times New Roman" w:cs="Times New Roman"/>
          <w:b/>
          <w:bCs/>
          <w:i/>
          <w:iCs/>
          <w:sz w:val="26"/>
          <w:szCs w:val="26"/>
        </w:rPr>
        <w:t>it</w:t>
      </w:r>
      <w:proofErr w:type="gramEnd"/>
      <w:r w:rsidR="00D70211" w:rsidRPr="00597F52">
        <w:rPr>
          <w:rFonts w:ascii="Times New Roman" w:hAnsi="Times New Roman" w:cs="Times New Roman"/>
          <w:b/>
          <w:bCs/>
          <w:i/>
          <w:iCs/>
          <w:sz w:val="26"/>
          <w:szCs w:val="26"/>
        </w:rPr>
        <w:t xml:space="preserve"> potential harmful influence on traditional teaching methods.</w:t>
      </w:r>
    </w:p>
    <w:p w14:paraId="217C486F" w14:textId="37F37B8E" w:rsidR="00D70211" w:rsidRPr="00597F52" w:rsidRDefault="00D70211" w:rsidP="009724EF">
      <w:pPr>
        <w:spacing w:line="240" w:lineRule="auto"/>
        <w:ind w:firstLine="0"/>
        <w:jc w:val="center"/>
        <w:rPr>
          <w:rFonts w:ascii="Times New Roman" w:hAnsi="Times New Roman" w:cs="Times New Roman"/>
          <w:sz w:val="26"/>
          <w:szCs w:val="26"/>
        </w:rPr>
      </w:pPr>
      <w:r w:rsidRPr="00597F52">
        <w:rPr>
          <w:rFonts w:ascii="Times New Roman" w:hAnsi="Times New Roman" w:cs="Times New Roman"/>
          <w:noProof/>
          <w:sz w:val="26"/>
          <w:szCs w:val="26"/>
        </w:rPr>
        <w:lastRenderedPageBreak/>
        <w:drawing>
          <wp:inline distT="0" distB="0" distL="0" distR="0" wp14:anchorId="12D7B707" wp14:editId="7895431C">
            <wp:extent cx="4442460" cy="2880360"/>
            <wp:effectExtent l="0" t="0" r="0" b="0"/>
            <wp:docPr id="4248640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2460" cy="2880360"/>
                    </a:xfrm>
                    <a:prstGeom prst="rect">
                      <a:avLst/>
                    </a:prstGeom>
                    <a:gradFill>
                      <a:gsLst>
                        <a:gs pos="0">
                          <a:srgbClr val="156082">
                            <a:lumMod val="5000"/>
                            <a:lumOff val="95000"/>
                          </a:srgbClr>
                        </a:gs>
                        <a:gs pos="74000">
                          <a:srgbClr val="156082">
                            <a:lumMod val="45000"/>
                            <a:lumOff val="55000"/>
                          </a:srgbClr>
                        </a:gs>
                        <a:gs pos="83000">
                          <a:srgbClr val="156082">
                            <a:lumMod val="45000"/>
                            <a:lumOff val="55000"/>
                          </a:srgbClr>
                        </a:gs>
                        <a:gs pos="100000">
                          <a:srgbClr val="156082">
                            <a:lumMod val="30000"/>
                            <a:lumOff val="70000"/>
                          </a:srgbClr>
                        </a:gs>
                      </a:gsLst>
                      <a:lin ang="5400000" scaled="1"/>
                    </a:gradFill>
                  </pic:spPr>
                </pic:pic>
              </a:graphicData>
            </a:graphic>
          </wp:inline>
        </w:drawing>
      </w:r>
    </w:p>
    <w:p w14:paraId="0AC88D0C" w14:textId="77777777" w:rsidR="00D70211" w:rsidRPr="00597F52" w:rsidRDefault="00D70211" w:rsidP="009724EF">
      <w:pPr>
        <w:spacing w:line="240" w:lineRule="auto"/>
        <w:ind w:firstLine="0"/>
        <w:jc w:val="both"/>
        <w:rPr>
          <w:rFonts w:ascii="Times New Roman" w:hAnsi="Times New Roman" w:cs="Times New Roman"/>
          <w:b/>
          <w:bCs/>
          <w:sz w:val="26"/>
          <w:szCs w:val="26"/>
        </w:rPr>
      </w:pPr>
    </w:p>
    <w:p w14:paraId="18F334BF" w14:textId="3FD75D34" w:rsidR="000A5C05" w:rsidRPr="00597F52" w:rsidRDefault="00D70211" w:rsidP="009724EF">
      <w:pPr>
        <w:pStyle w:val="ListParagraph"/>
        <w:numPr>
          <w:ilvl w:val="2"/>
          <w:numId w:val="4"/>
        </w:numPr>
        <w:spacing w:line="240" w:lineRule="auto"/>
        <w:jc w:val="both"/>
        <w:rPr>
          <w:rFonts w:ascii="Times New Roman" w:hAnsi="Times New Roman" w:cs="Times New Roman"/>
          <w:b/>
          <w:bCs/>
          <w:i/>
          <w:iCs/>
          <w:sz w:val="26"/>
          <w:szCs w:val="26"/>
        </w:rPr>
      </w:pPr>
      <w:r w:rsidRPr="00597F52">
        <w:rPr>
          <w:rFonts w:ascii="Times New Roman" w:hAnsi="Times New Roman" w:cs="Times New Roman"/>
          <w:b/>
          <w:bCs/>
          <w:i/>
          <w:iCs/>
          <w:sz w:val="26"/>
          <w:szCs w:val="26"/>
        </w:rPr>
        <w:t>Theme-2: Institutional Support</w:t>
      </w:r>
      <w:r w:rsidR="000A5C05" w:rsidRPr="00597F52">
        <w:rPr>
          <w:rFonts w:ascii="Times New Roman" w:hAnsi="Times New Roman" w:cs="Times New Roman"/>
          <w:b/>
          <w:bCs/>
          <w:i/>
          <w:iCs/>
          <w:sz w:val="26"/>
          <w:szCs w:val="26"/>
        </w:rPr>
        <w:t xml:space="preserve"> </w:t>
      </w:r>
    </w:p>
    <w:p w14:paraId="1C5C11F1" w14:textId="5F47B223" w:rsidR="000A5C05" w:rsidRPr="00597F52" w:rsidRDefault="00B4041A" w:rsidP="009724EF">
      <w:pPr>
        <w:spacing w:line="240" w:lineRule="auto"/>
        <w:jc w:val="both"/>
        <w:rPr>
          <w:rFonts w:ascii="Times New Roman" w:hAnsi="Times New Roman" w:cs="Times New Roman"/>
          <w:b/>
          <w:bCs/>
          <w:i/>
          <w:iCs/>
          <w:sz w:val="26"/>
          <w:szCs w:val="26"/>
        </w:rPr>
      </w:pPr>
      <w:r w:rsidRPr="00597F52">
        <w:rPr>
          <w:rFonts w:ascii="Times New Roman" w:hAnsi="Times New Roman" w:cs="Times New Roman"/>
          <w:b/>
          <w:bCs/>
          <w:i/>
          <w:iCs/>
          <w:sz w:val="26"/>
          <w:szCs w:val="26"/>
        </w:rPr>
        <w:t>On institutional support in terms of proper guidelines or policies, nearly 80% of respondents from all the developing countries recorded their disillusionment and stated that they had no regulatory policies or guidelines in place whereas remaining 20% of either reported institutional guidelines on ethical use of ChatGPT while others were unsure of any such policies imposed by their respective universities. Developed countries, on the other hand,</w:t>
      </w:r>
      <w:r w:rsidR="00C434A5" w:rsidRPr="00597F52">
        <w:rPr>
          <w:rFonts w:ascii="Times New Roman" w:hAnsi="Times New Roman" w:cs="Times New Roman"/>
          <w:b/>
          <w:bCs/>
          <w:i/>
          <w:iCs/>
          <w:sz w:val="26"/>
          <w:szCs w:val="26"/>
        </w:rPr>
        <w:t xml:space="preserve"> reported a comprehensive set of guidelines/policies governing the use of ChatGPT. 70% of the respondents from Hong Kong and Finland indicated that their universities have established comprehensive guidelines addressing the concerns related to biasness, fairness, and academic integrity. </w:t>
      </w:r>
      <w:r w:rsidR="00E00E5B" w:rsidRPr="00597F52">
        <w:rPr>
          <w:rFonts w:ascii="Times New Roman" w:hAnsi="Times New Roman" w:cs="Times New Roman"/>
          <w:b/>
          <w:bCs/>
          <w:i/>
          <w:iCs/>
          <w:sz w:val="26"/>
          <w:szCs w:val="26"/>
        </w:rPr>
        <w:t xml:space="preserve">However, the lack of awareness of somehow reported across both developing and developed countries. </w:t>
      </w:r>
    </w:p>
    <w:p w14:paraId="2602A715" w14:textId="4ED09689" w:rsidR="00E00E5B" w:rsidRPr="00597F52" w:rsidRDefault="00E00E5B" w:rsidP="009724EF">
      <w:pPr>
        <w:spacing w:line="240" w:lineRule="auto"/>
        <w:ind w:firstLine="0"/>
        <w:jc w:val="center"/>
        <w:rPr>
          <w:rFonts w:ascii="Times New Roman" w:hAnsi="Times New Roman" w:cs="Times New Roman"/>
          <w:sz w:val="26"/>
          <w:szCs w:val="26"/>
        </w:rPr>
      </w:pPr>
      <w:r w:rsidRPr="00597F52">
        <w:rPr>
          <w:rFonts w:ascii="Times New Roman" w:hAnsi="Times New Roman" w:cs="Times New Roman"/>
          <w:noProof/>
          <w:sz w:val="26"/>
          <w:szCs w:val="26"/>
        </w:rPr>
        <w:drawing>
          <wp:inline distT="0" distB="0" distL="0" distR="0" wp14:anchorId="332BF1AB" wp14:editId="37E2F62D">
            <wp:extent cx="3810000" cy="2571750"/>
            <wp:effectExtent l="0" t="0" r="0" b="0"/>
            <wp:docPr id="120582418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571750"/>
                    </a:xfrm>
                    <a:prstGeom prst="rect">
                      <a:avLst/>
                    </a:prstGeom>
                    <a:noFill/>
                  </pic:spPr>
                </pic:pic>
              </a:graphicData>
            </a:graphic>
          </wp:inline>
        </w:drawing>
      </w:r>
    </w:p>
    <w:p w14:paraId="05EEA26D" w14:textId="77777777" w:rsidR="00E00E5B" w:rsidRPr="00597F52" w:rsidRDefault="00E00E5B" w:rsidP="009724EF">
      <w:pPr>
        <w:spacing w:line="240" w:lineRule="auto"/>
        <w:ind w:firstLine="0"/>
        <w:jc w:val="both"/>
        <w:rPr>
          <w:rFonts w:ascii="Times New Roman" w:hAnsi="Times New Roman" w:cs="Times New Roman"/>
          <w:sz w:val="26"/>
          <w:szCs w:val="26"/>
        </w:rPr>
      </w:pPr>
    </w:p>
    <w:p w14:paraId="777EC65B" w14:textId="11D39BC5" w:rsidR="00E00E5B" w:rsidRPr="00597F52" w:rsidRDefault="00E00E5B" w:rsidP="009724EF">
      <w:pPr>
        <w:pStyle w:val="ListParagraph"/>
        <w:numPr>
          <w:ilvl w:val="2"/>
          <w:numId w:val="4"/>
        </w:numPr>
        <w:spacing w:line="240" w:lineRule="auto"/>
        <w:jc w:val="both"/>
        <w:rPr>
          <w:rFonts w:ascii="Times New Roman" w:hAnsi="Times New Roman" w:cs="Times New Roman"/>
          <w:b/>
          <w:bCs/>
          <w:i/>
          <w:iCs/>
          <w:sz w:val="26"/>
          <w:szCs w:val="26"/>
        </w:rPr>
      </w:pPr>
      <w:r w:rsidRPr="00597F52">
        <w:rPr>
          <w:rFonts w:ascii="Times New Roman" w:hAnsi="Times New Roman" w:cs="Times New Roman"/>
          <w:b/>
          <w:bCs/>
          <w:i/>
          <w:iCs/>
          <w:sz w:val="26"/>
          <w:szCs w:val="26"/>
        </w:rPr>
        <w:lastRenderedPageBreak/>
        <w:t xml:space="preserve">Theme-3: Technological proficiency </w:t>
      </w:r>
    </w:p>
    <w:p w14:paraId="3248AC5B" w14:textId="223B1970" w:rsidR="00E00E5B" w:rsidRPr="00597F52" w:rsidRDefault="00E00E5B" w:rsidP="009724EF">
      <w:pPr>
        <w:spacing w:line="240" w:lineRule="auto"/>
        <w:jc w:val="both"/>
        <w:rPr>
          <w:rFonts w:ascii="Times New Roman" w:hAnsi="Times New Roman" w:cs="Times New Roman"/>
          <w:b/>
          <w:bCs/>
          <w:i/>
          <w:iCs/>
          <w:sz w:val="26"/>
          <w:szCs w:val="26"/>
        </w:rPr>
      </w:pPr>
      <w:r w:rsidRPr="00597F52">
        <w:rPr>
          <w:rFonts w:ascii="Times New Roman" w:hAnsi="Times New Roman" w:cs="Times New Roman"/>
          <w:b/>
          <w:bCs/>
          <w:i/>
          <w:iCs/>
          <w:sz w:val="26"/>
          <w:szCs w:val="26"/>
        </w:rPr>
        <w:t>Among developing countries, only 15% of Omani and Saudi respondents stated that their universities are equipped with the best technological infrastructure, and strong IT department capabilities, and robust financial resources</w:t>
      </w:r>
      <w:r w:rsidR="00235413" w:rsidRPr="00597F52">
        <w:rPr>
          <w:rFonts w:ascii="Times New Roman" w:hAnsi="Times New Roman" w:cs="Times New Roman"/>
          <w:b/>
          <w:bCs/>
          <w:i/>
          <w:iCs/>
          <w:sz w:val="26"/>
          <w:szCs w:val="26"/>
        </w:rPr>
        <w:t xml:space="preserve"> while other 60% from China, Pakistan, and Saudi recorded non-alignment of the tool with the existing infrastructure or institutional goals. Overall, 60% of respondents from the developed countries such as Finland and Hong Kong stated higher levels of technological proficiency and IT readiness, though</w:t>
      </w:r>
      <w:r w:rsidRPr="00597F52">
        <w:rPr>
          <w:rFonts w:ascii="Times New Roman" w:hAnsi="Times New Roman" w:cs="Times New Roman"/>
          <w:b/>
          <w:bCs/>
          <w:i/>
          <w:iCs/>
          <w:sz w:val="26"/>
          <w:szCs w:val="26"/>
        </w:rPr>
        <w:t xml:space="preserve"> </w:t>
      </w:r>
      <w:r w:rsidR="00235413" w:rsidRPr="00597F52">
        <w:rPr>
          <w:rFonts w:ascii="Times New Roman" w:hAnsi="Times New Roman" w:cs="Times New Roman"/>
          <w:b/>
          <w:bCs/>
          <w:i/>
          <w:iCs/>
          <w:sz w:val="26"/>
          <w:szCs w:val="26"/>
        </w:rPr>
        <w:t xml:space="preserve">there exist some financial and infrastructural challenges among few. </w:t>
      </w:r>
    </w:p>
    <w:p w14:paraId="11241D02" w14:textId="3179903F" w:rsidR="00235413" w:rsidRPr="00597F52" w:rsidRDefault="00235413" w:rsidP="009724EF">
      <w:pPr>
        <w:spacing w:line="240" w:lineRule="auto"/>
        <w:ind w:firstLine="0"/>
        <w:jc w:val="center"/>
        <w:rPr>
          <w:rFonts w:ascii="Times New Roman" w:hAnsi="Times New Roman" w:cs="Times New Roman"/>
          <w:sz w:val="26"/>
          <w:szCs w:val="26"/>
        </w:rPr>
      </w:pPr>
      <w:r w:rsidRPr="00597F52">
        <w:rPr>
          <w:rFonts w:ascii="Times New Roman" w:hAnsi="Times New Roman" w:cs="Times New Roman"/>
          <w:noProof/>
          <w:sz w:val="26"/>
          <w:szCs w:val="26"/>
        </w:rPr>
        <w:drawing>
          <wp:inline distT="0" distB="0" distL="0" distR="0" wp14:anchorId="1F9F9568" wp14:editId="48338C6D">
            <wp:extent cx="3810000" cy="2571750"/>
            <wp:effectExtent l="0" t="0" r="0" b="0"/>
            <wp:docPr id="621747735" name="Picture 31" descr="A close-up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747735" name="Picture 31" descr="A close-up of word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571750"/>
                    </a:xfrm>
                    <a:prstGeom prst="rect">
                      <a:avLst/>
                    </a:prstGeom>
                    <a:noFill/>
                  </pic:spPr>
                </pic:pic>
              </a:graphicData>
            </a:graphic>
          </wp:inline>
        </w:drawing>
      </w:r>
    </w:p>
    <w:p w14:paraId="40CC546C" w14:textId="77777777" w:rsidR="00235413" w:rsidRPr="00597F52" w:rsidRDefault="00235413" w:rsidP="009724EF">
      <w:pPr>
        <w:spacing w:line="240" w:lineRule="auto"/>
        <w:ind w:firstLine="0"/>
        <w:jc w:val="both"/>
        <w:rPr>
          <w:rFonts w:ascii="Times New Roman" w:hAnsi="Times New Roman" w:cs="Times New Roman"/>
          <w:b/>
          <w:bCs/>
          <w:sz w:val="26"/>
          <w:szCs w:val="26"/>
        </w:rPr>
      </w:pPr>
    </w:p>
    <w:p w14:paraId="5EC7064B" w14:textId="1984E159" w:rsidR="00235413" w:rsidRPr="00597F52" w:rsidRDefault="00235413" w:rsidP="009724EF">
      <w:pPr>
        <w:pStyle w:val="ListParagraph"/>
        <w:numPr>
          <w:ilvl w:val="2"/>
          <w:numId w:val="4"/>
        </w:numPr>
        <w:spacing w:line="240" w:lineRule="auto"/>
        <w:jc w:val="both"/>
        <w:rPr>
          <w:rFonts w:ascii="Times New Roman" w:hAnsi="Times New Roman" w:cs="Times New Roman"/>
          <w:b/>
          <w:bCs/>
          <w:i/>
          <w:iCs/>
          <w:sz w:val="26"/>
          <w:szCs w:val="26"/>
        </w:rPr>
      </w:pPr>
      <w:r w:rsidRPr="00597F52">
        <w:rPr>
          <w:rFonts w:ascii="Times New Roman" w:hAnsi="Times New Roman" w:cs="Times New Roman"/>
          <w:b/>
          <w:bCs/>
          <w:i/>
          <w:iCs/>
          <w:sz w:val="26"/>
          <w:szCs w:val="26"/>
        </w:rPr>
        <w:t xml:space="preserve">Theme-4: Competition Intensity </w:t>
      </w:r>
    </w:p>
    <w:p w14:paraId="2B2D1A86" w14:textId="3FB9A61E" w:rsidR="00235413" w:rsidRPr="00597F52" w:rsidRDefault="002962D0" w:rsidP="009724EF">
      <w:pPr>
        <w:spacing w:line="240" w:lineRule="auto"/>
        <w:jc w:val="both"/>
        <w:rPr>
          <w:rFonts w:ascii="Times New Roman" w:hAnsi="Times New Roman" w:cs="Times New Roman"/>
          <w:b/>
          <w:bCs/>
          <w:i/>
          <w:iCs/>
          <w:sz w:val="26"/>
          <w:szCs w:val="26"/>
        </w:rPr>
      </w:pPr>
      <w:r w:rsidRPr="00597F52">
        <w:rPr>
          <w:rFonts w:ascii="Times New Roman" w:hAnsi="Times New Roman" w:cs="Times New Roman"/>
          <w:b/>
          <w:bCs/>
          <w:i/>
          <w:iCs/>
          <w:sz w:val="26"/>
          <w:szCs w:val="26"/>
        </w:rPr>
        <w:t xml:space="preserve">The competitive pressure for the adoption of ChatGPT within developing countries was low to </w:t>
      </w:r>
      <w:r w:rsidR="00F82748" w:rsidRPr="00597F52">
        <w:rPr>
          <w:rFonts w:ascii="Times New Roman" w:hAnsi="Times New Roman" w:cs="Times New Roman"/>
          <w:b/>
          <w:bCs/>
          <w:i/>
          <w:iCs/>
          <w:sz w:val="26"/>
          <w:szCs w:val="26"/>
        </w:rPr>
        <w:t>non</w:t>
      </w:r>
      <w:r w:rsidRPr="00597F52">
        <w:rPr>
          <w:rFonts w:ascii="Times New Roman" w:hAnsi="Times New Roman" w:cs="Times New Roman"/>
          <w:b/>
          <w:bCs/>
          <w:i/>
          <w:iCs/>
          <w:sz w:val="26"/>
          <w:szCs w:val="26"/>
        </w:rPr>
        <w:t xml:space="preserve">-existent as the universities in the region were more concerned about the harmful effects of ChatGPT. However, 40% of respondents from Thailand, Oman, and Saudi showed a palpable sense of enthusiasm to adopt ChatGPT following the footsteps of developed countries. On the contrary, </w:t>
      </w:r>
      <w:r w:rsidR="00F82748" w:rsidRPr="00597F52">
        <w:rPr>
          <w:rFonts w:ascii="Times New Roman" w:hAnsi="Times New Roman" w:cs="Times New Roman"/>
          <w:b/>
          <w:bCs/>
          <w:i/>
          <w:iCs/>
          <w:sz w:val="26"/>
          <w:szCs w:val="26"/>
        </w:rPr>
        <w:t>70% of the developed</w:t>
      </w:r>
      <w:r w:rsidRPr="00597F52">
        <w:rPr>
          <w:rFonts w:ascii="Times New Roman" w:hAnsi="Times New Roman" w:cs="Times New Roman"/>
          <w:b/>
          <w:bCs/>
          <w:i/>
          <w:iCs/>
          <w:sz w:val="26"/>
          <w:szCs w:val="26"/>
        </w:rPr>
        <w:t xml:space="preserve"> world </w:t>
      </w:r>
      <w:r w:rsidR="00F82748" w:rsidRPr="00597F52">
        <w:rPr>
          <w:rFonts w:ascii="Times New Roman" w:hAnsi="Times New Roman" w:cs="Times New Roman"/>
          <w:b/>
          <w:bCs/>
          <w:i/>
          <w:iCs/>
          <w:sz w:val="26"/>
          <w:szCs w:val="26"/>
        </w:rPr>
        <w:t xml:space="preserve">countries such as Hong Kong, UAE, and Finland, </w:t>
      </w:r>
      <w:r w:rsidRPr="00597F52">
        <w:rPr>
          <w:rFonts w:ascii="Times New Roman" w:hAnsi="Times New Roman" w:cs="Times New Roman"/>
          <w:b/>
          <w:bCs/>
          <w:i/>
          <w:iCs/>
          <w:sz w:val="26"/>
          <w:szCs w:val="26"/>
        </w:rPr>
        <w:t xml:space="preserve">as being the trend-setters in adopting novel technologies </w:t>
      </w:r>
      <w:r w:rsidR="00F82748" w:rsidRPr="00597F52">
        <w:rPr>
          <w:rFonts w:ascii="Times New Roman" w:hAnsi="Times New Roman" w:cs="Times New Roman"/>
          <w:b/>
          <w:bCs/>
          <w:i/>
          <w:iCs/>
          <w:sz w:val="26"/>
          <w:szCs w:val="26"/>
        </w:rPr>
        <w:t xml:space="preserve">experienced intense pressure from their competitor universities to immediately adopt ChatGPT. </w:t>
      </w:r>
    </w:p>
    <w:p w14:paraId="406E27FD" w14:textId="5D00F378" w:rsidR="00F82748" w:rsidRPr="00597F52" w:rsidRDefault="00F82748" w:rsidP="009724EF">
      <w:pPr>
        <w:spacing w:line="240" w:lineRule="auto"/>
        <w:ind w:firstLine="0"/>
        <w:jc w:val="center"/>
        <w:rPr>
          <w:rFonts w:ascii="Times New Roman" w:hAnsi="Times New Roman" w:cs="Times New Roman"/>
          <w:noProof/>
          <w:sz w:val="26"/>
          <w:szCs w:val="26"/>
        </w:rPr>
      </w:pPr>
      <w:r w:rsidRPr="00597F52">
        <w:rPr>
          <w:rFonts w:ascii="Times New Roman" w:hAnsi="Times New Roman" w:cs="Times New Roman"/>
          <w:noProof/>
          <w:sz w:val="26"/>
          <w:szCs w:val="26"/>
        </w:rPr>
        <w:lastRenderedPageBreak/>
        <w:drawing>
          <wp:inline distT="0" distB="0" distL="0" distR="0" wp14:anchorId="03A02A18" wp14:editId="327B8E58">
            <wp:extent cx="3810000" cy="2571750"/>
            <wp:effectExtent l="0" t="0" r="0" b="0"/>
            <wp:docPr id="268744567" name="Picture 32" descr="A close up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744567" name="Picture 32" descr="A close up of word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571750"/>
                    </a:xfrm>
                    <a:prstGeom prst="rect">
                      <a:avLst/>
                    </a:prstGeom>
                    <a:noFill/>
                  </pic:spPr>
                </pic:pic>
              </a:graphicData>
            </a:graphic>
          </wp:inline>
        </w:drawing>
      </w:r>
    </w:p>
    <w:p w14:paraId="1067D0BD" w14:textId="77777777" w:rsidR="00F82748" w:rsidRPr="00597F52" w:rsidRDefault="00F82748" w:rsidP="009724EF">
      <w:pPr>
        <w:spacing w:line="240" w:lineRule="auto"/>
        <w:ind w:firstLine="0"/>
        <w:jc w:val="both"/>
        <w:rPr>
          <w:rFonts w:ascii="Times New Roman" w:hAnsi="Times New Roman" w:cs="Times New Roman"/>
          <w:noProof/>
          <w:sz w:val="26"/>
          <w:szCs w:val="26"/>
        </w:rPr>
      </w:pPr>
    </w:p>
    <w:p w14:paraId="47BB79B2" w14:textId="77777777" w:rsidR="00F82748" w:rsidRPr="00597F52" w:rsidRDefault="00F82748" w:rsidP="009724EF">
      <w:pPr>
        <w:spacing w:line="240" w:lineRule="auto"/>
        <w:ind w:firstLine="0"/>
        <w:jc w:val="both"/>
        <w:rPr>
          <w:rFonts w:ascii="Times New Roman" w:hAnsi="Times New Roman" w:cs="Times New Roman"/>
          <w:noProof/>
          <w:sz w:val="26"/>
          <w:szCs w:val="26"/>
        </w:rPr>
      </w:pPr>
    </w:p>
    <w:p w14:paraId="56C76277" w14:textId="77777777" w:rsidR="00F82748" w:rsidRPr="00597F52" w:rsidRDefault="00F82748" w:rsidP="009724EF">
      <w:pPr>
        <w:spacing w:line="240" w:lineRule="auto"/>
        <w:ind w:firstLine="0"/>
        <w:jc w:val="both"/>
        <w:rPr>
          <w:rFonts w:ascii="Times New Roman" w:hAnsi="Times New Roman" w:cs="Times New Roman"/>
          <w:noProof/>
          <w:sz w:val="26"/>
          <w:szCs w:val="26"/>
        </w:rPr>
      </w:pPr>
    </w:p>
    <w:p w14:paraId="7B4DD895" w14:textId="48B7C982" w:rsidR="00F82748" w:rsidRPr="00597F52" w:rsidRDefault="00F82748" w:rsidP="009724EF">
      <w:pPr>
        <w:pStyle w:val="ListParagraph"/>
        <w:numPr>
          <w:ilvl w:val="1"/>
          <w:numId w:val="4"/>
        </w:numPr>
        <w:spacing w:line="240" w:lineRule="auto"/>
        <w:jc w:val="both"/>
        <w:rPr>
          <w:rFonts w:ascii="Times New Roman" w:hAnsi="Times New Roman" w:cs="Times New Roman"/>
          <w:b/>
          <w:bCs/>
          <w:i/>
          <w:iCs/>
          <w:noProof/>
          <w:sz w:val="26"/>
          <w:szCs w:val="26"/>
        </w:rPr>
      </w:pPr>
      <w:r w:rsidRPr="00597F52">
        <w:rPr>
          <w:rFonts w:ascii="Times New Roman" w:hAnsi="Times New Roman" w:cs="Times New Roman"/>
          <w:b/>
          <w:bCs/>
          <w:i/>
          <w:iCs/>
          <w:noProof/>
          <w:sz w:val="26"/>
          <w:szCs w:val="26"/>
        </w:rPr>
        <w:t>Conclusion and Discussion</w:t>
      </w:r>
    </w:p>
    <w:p w14:paraId="3971ED15" w14:textId="14BBFEE7" w:rsidR="008415D8" w:rsidRPr="00597F52" w:rsidRDefault="008415D8" w:rsidP="009724EF">
      <w:pPr>
        <w:spacing w:line="240" w:lineRule="auto"/>
        <w:jc w:val="both"/>
        <w:rPr>
          <w:rFonts w:ascii="Times New Roman" w:hAnsi="Times New Roman" w:cs="Times New Roman"/>
          <w:b/>
          <w:bCs/>
          <w:i/>
          <w:iCs/>
          <w:noProof/>
          <w:sz w:val="26"/>
          <w:szCs w:val="26"/>
        </w:rPr>
      </w:pPr>
      <w:r w:rsidRPr="00597F52">
        <w:rPr>
          <w:rFonts w:ascii="Times New Roman" w:hAnsi="Times New Roman" w:cs="Times New Roman"/>
          <w:b/>
          <w:bCs/>
          <w:i/>
          <w:iCs/>
          <w:noProof/>
          <w:sz w:val="26"/>
          <w:szCs w:val="26"/>
        </w:rPr>
        <w:t>The research concludes that despite numerous opportunities that adoption of ChatGPT could offer to higher edcuation institutions, it has not seen substantial and uniform adoption across develping and developed countries.  This is primarily due to their distinct institutional environments i.e. technological resources, competition intensity, environmental uncertainity, and</w:t>
      </w:r>
      <w:r w:rsidR="006E07A1" w:rsidRPr="00597F52">
        <w:rPr>
          <w:rFonts w:ascii="Times New Roman" w:hAnsi="Times New Roman" w:cs="Times New Roman"/>
          <w:b/>
          <w:bCs/>
          <w:i/>
          <w:iCs/>
          <w:noProof/>
          <w:sz w:val="26"/>
          <w:szCs w:val="26"/>
        </w:rPr>
        <w:t xml:space="preserve"> regulatory environment. Overall, both developing and developed countries experience their own unique set of challneges, but having better technological infratstucre, faculty expertise, regulatory support, environmental certainity,</w:t>
      </w:r>
      <w:r w:rsidR="009C0CA0" w:rsidRPr="00597F52">
        <w:rPr>
          <w:rFonts w:ascii="Times New Roman" w:hAnsi="Times New Roman" w:cs="Times New Roman"/>
          <w:b/>
          <w:bCs/>
          <w:i/>
          <w:iCs/>
          <w:noProof/>
          <w:sz w:val="26"/>
          <w:szCs w:val="26"/>
        </w:rPr>
        <w:t xml:space="preserve"> alignment with their organizational gaols,</w:t>
      </w:r>
      <w:r w:rsidR="006E07A1" w:rsidRPr="00597F52">
        <w:rPr>
          <w:rFonts w:ascii="Times New Roman" w:hAnsi="Times New Roman" w:cs="Times New Roman"/>
          <w:b/>
          <w:bCs/>
          <w:i/>
          <w:iCs/>
          <w:noProof/>
          <w:sz w:val="26"/>
          <w:szCs w:val="26"/>
        </w:rPr>
        <w:t xml:space="preserve"> and healthy competition enabled developed countries for smooth integration of ChatGPT</w:t>
      </w:r>
      <w:r w:rsidR="009C0CA0" w:rsidRPr="00597F52">
        <w:rPr>
          <w:rFonts w:ascii="Times New Roman" w:hAnsi="Times New Roman" w:cs="Times New Roman"/>
          <w:b/>
          <w:bCs/>
          <w:i/>
          <w:iCs/>
          <w:noProof/>
          <w:sz w:val="26"/>
          <w:szCs w:val="26"/>
        </w:rPr>
        <w:t xml:space="preserve"> is inline with the findings of (Agrawal, 2023)</w:t>
      </w:r>
      <w:r w:rsidR="006E07A1" w:rsidRPr="00597F52">
        <w:rPr>
          <w:rFonts w:ascii="Times New Roman" w:hAnsi="Times New Roman" w:cs="Times New Roman"/>
          <w:b/>
          <w:bCs/>
          <w:i/>
          <w:iCs/>
          <w:noProof/>
          <w:sz w:val="26"/>
          <w:szCs w:val="26"/>
        </w:rPr>
        <w:t xml:space="preserve"> as opposed to their developing world counterparts</w:t>
      </w:r>
      <w:r w:rsidR="009C0CA0" w:rsidRPr="00597F52">
        <w:rPr>
          <w:rFonts w:ascii="Times New Roman" w:hAnsi="Times New Roman" w:cs="Times New Roman"/>
          <w:b/>
          <w:bCs/>
          <w:i/>
          <w:iCs/>
          <w:noProof/>
          <w:sz w:val="26"/>
          <w:szCs w:val="26"/>
        </w:rPr>
        <w:t xml:space="preserve">. </w:t>
      </w:r>
      <w:r w:rsidR="006E07A1" w:rsidRPr="00597F52">
        <w:rPr>
          <w:rFonts w:ascii="Times New Roman" w:hAnsi="Times New Roman" w:cs="Times New Roman"/>
          <w:b/>
          <w:bCs/>
          <w:i/>
          <w:iCs/>
          <w:noProof/>
          <w:sz w:val="26"/>
          <w:szCs w:val="26"/>
        </w:rPr>
        <w:t>Meanwhile, lack of sound technological infrastructure, absenece of institutional regulatory gudielines, and environmental uncertainity resticted developing countries from full-fleged adoption of ChatGPT</w:t>
      </w:r>
      <w:r w:rsidR="00872026" w:rsidRPr="00597F52">
        <w:rPr>
          <w:rFonts w:ascii="Times New Roman" w:hAnsi="Times New Roman" w:cs="Times New Roman"/>
          <w:b/>
          <w:bCs/>
          <w:i/>
          <w:iCs/>
          <w:noProof/>
          <w:sz w:val="26"/>
          <w:szCs w:val="26"/>
        </w:rPr>
        <w:t xml:space="preserve"> which corraborates the findings of Al-Mughairi </w:t>
      </w:r>
      <w:r w:rsidR="009724EF">
        <w:rPr>
          <w:rFonts w:ascii="Times New Roman" w:hAnsi="Times New Roman" w:cs="Times New Roman"/>
          <w:b/>
          <w:bCs/>
          <w:i/>
          <w:iCs/>
          <w:noProof/>
          <w:sz w:val="26"/>
          <w:szCs w:val="26"/>
        </w:rPr>
        <w:t xml:space="preserve">&amp; </w:t>
      </w:r>
      <w:r w:rsidR="00872026" w:rsidRPr="00597F52">
        <w:rPr>
          <w:rFonts w:ascii="Times New Roman" w:hAnsi="Times New Roman" w:cs="Times New Roman"/>
          <w:b/>
          <w:bCs/>
          <w:i/>
          <w:iCs/>
          <w:noProof/>
          <w:sz w:val="26"/>
          <w:szCs w:val="26"/>
        </w:rPr>
        <w:t>Bhaskar (2023), Chan (2023)</w:t>
      </w:r>
      <w:bookmarkStart w:id="0" w:name="_Hlk167816510"/>
      <w:r w:rsidR="009C0CA0" w:rsidRPr="00597F52">
        <w:rPr>
          <w:rFonts w:ascii="Times New Roman" w:hAnsi="Times New Roman" w:cs="Times New Roman"/>
          <w:b/>
          <w:bCs/>
          <w:i/>
          <w:iCs/>
          <w:noProof/>
          <w:sz w:val="26"/>
          <w:szCs w:val="26"/>
        </w:rPr>
        <w:t xml:space="preserve">, </w:t>
      </w:r>
      <w:proofErr w:type="spellStart"/>
      <w:r w:rsidR="00872026" w:rsidRPr="00597F52">
        <w:rPr>
          <w:rFonts w:ascii="Times New Roman" w:hAnsi="Times New Roman" w:cs="Times New Roman"/>
          <w:b/>
          <w:bCs/>
          <w:i/>
          <w:iCs/>
          <w:sz w:val="26"/>
          <w:szCs w:val="26"/>
        </w:rPr>
        <w:t>Hidayat</w:t>
      </w:r>
      <w:proofErr w:type="spellEnd"/>
      <w:r w:rsidR="00872026" w:rsidRPr="00597F52">
        <w:rPr>
          <w:rFonts w:ascii="Times New Roman" w:hAnsi="Times New Roman" w:cs="Times New Roman"/>
          <w:b/>
          <w:bCs/>
          <w:i/>
          <w:iCs/>
          <w:sz w:val="26"/>
          <w:szCs w:val="26"/>
        </w:rPr>
        <w:t>-</w:t>
      </w:r>
      <w:proofErr w:type="spellStart"/>
      <w:r w:rsidR="00872026" w:rsidRPr="00597F52">
        <w:rPr>
          <w:rFonts w:ascii="Times New Roman" w:hAnsi="Times New Roman" w:cs="Times New Roman"/>
          <w:b/>
          <w:bCs/>
          <w:i/>
          <w:iCs/>
          <w:sz w:val="26"/>
          <w:szCs w:val="26"/>
        </w:rPr>
        <w:t>ur</w:t>
      </w:r>
      <w:proofErr w:type="spellEnd"/>
      <w:r w:rsidR="00872026" w:rsidRPr="00597F52">
        <w:rPr>
          <w:rFonts w:ascii="Times New Roman" w:hAnsi="Times New Roman" w:cs="Times New Roman"/>
          <w:b/>
          <w:bCs/>
          <w:i/>
          <w:iCs/>
          <w:sz w:val="26"/>
          <w:szCs w:val="26"/>
        </w:rPr>
        <w:t xml:space="preserve">-Rehman </w:t>
      </w:r>
      <w:r w:rsidR="009724EF">
        <w:rPr>
          <w:rFonts w:ascii="Times New Roman" w:hAnsi="Times New Roman" w:cs="Times New Roman"/>
          <w:b/>
          <w:bCs/>
          <w:i/>
          <w:iCs/>
          <w:sz w:val="26"/>
          <w:szCs w:val="26"/>
        </w:rPr>
        <w:t>&amp;</w:t>
      </w:r>
      <w:r w:rsidR="00872026" w:rsidRPr="00597F52">
        <w:rPr>
          <w:rFonts w:ascii="Times New Roman" w:hAnsi="Times New Roman" w:cs="Times New Roman"/>
          <w:b/>
          <w:bCs/>
          <w:i/>
          <w:iCs/>
          <w:sz w:val="26"/>
          <w:szCs w:val="26"/>
        </w:rPr>
        <w:t xml:space="preserve"> Ibrahim</w:t>
      </w:r>
      <w:r w:rsidR="009C0CA0" w:rsidRPr="00597F52">
        <w:rPr>
          <w:rFonts w:ascii="Times New Roman" w:hAnsi="Times New Roman" w:cs="Times New Roman"/>
          <w:b/>
          <w:bCs/>
          <w:i/>
          <w:iCs/>
          <w:sz w:val="26"/>
          <w:szCs w:val="26"/>
        </w:rPr>
        <w:t xml:space="preserve"> (</w:t>
      </w:r>
      <w:r w:rsidR="00872026" w:rsidRPr="00597F52">
        <w:rPr>
          <w:rFonts w:ascii="Times New Roman" w:hAnsi="Times New Roman" w:cs="Times New Roman"/>
          <w:b/>
          <w:bCs/>
          <w:i/>
          <w:iCs/>
          <w:sz w:val="26"/>
          <w:szCs w:val="26"/>
        </w:rPr>
        <w:t>2023</w:t>
      </w:r>
      <w:bookmarkEnd w:id="0"/>
      <w:r w:rsidR="009C0CA0" w:rsidRPr="00597F52">
        <w:rPr>
          <w:rFonts w:ascii="Times New Roman" w:hAnsi="Times New Roman" w:cs="Times New Roman"/>
          <w:b/>
          <w:bCs/>
          <w:i/>
          <w:iCs/>
          <w:sz w:val="26"/>
          <w:szCs w:val="26"/>
        </w:rPr>
        <w:t>),</w:t>
      </w:r>
      <w:r w:rsidR="00872026" w:rsidRPr="00597F52">
        <w:rPr>
          <w:rFonts w:ascii="Times New Roman" w:hAnsi="Times New Roman" w:cs="Times New Roman"/>
          <w:b/>
          <w:bCs/>
          <w:i/>
          <w:iCs/>
          <w:sz w:val="26"/>
          <w:szCs w:val="26"/>
        </w:rPr>
        <w:t xml:space="preserve"> Chan </w:t>
      </w:r>
      <w:r w:rsidR="009724EF">
        <w:rPr>
          <w:rFonts w:ascii="Times New Roman" w:hAnsi="Times New Roman" w:cs="Times New Roman"/>
          <w:b/>
          <w:bCs/>
          <w:i/>
          <w:iCs/>
          <w:sz w:val="26"/>
          <w:szCs w:val="26"/>
        </w:rPr>
        <w:t>&amp;</w:t>
      </w:r>
      <w:r w:rsidR="00872026" w:rsidRPr="00597F52">
        <w:rPr>
          <w:rFonts w:ascii="Times New Roman" w:hAnsi="Times New Roman" w:cs="Times New Roman"/>
          <w:b/>
          <w:bCs/>
          <w:i/>
          <w:iCs/>
          <w:sz w:val="26"/>
          <w:szCs w:val="26"/>
        </w:rPr>
        <w:t xml:space="preserve"> Lee</w:t>
      </w:r>
      <w:r w:rsidR="009C0CA0" w:rsidRPr="00597F52">
        <w:rPr>
          <w:rFonts w:ascii="Times New Roman" w:hAnsi="Times New Roman" w:cs="Times New Roman"/>
          <w:b/>
          <w:bCs/>
          <w:i/>
          <w:iCs/>
          <w:sz w:val="26"/>
          <w:szCs w:val="26"/>
        </w:rPr>
        <w:t xml:space="preserve"> (</w:t>
      </w:r>
      <w:r w:rsidR="00872026" w:rsidRPr="00597F52">
        <w:rPr>
          <w:rFonts w:ascii="Times New Roman" w:hAnsi="Times New Roman" w:cs="Times New Roman"/>
          <w:b/>
          <w:bCs/>
          <w:i/>
          <w:iCs/>
          <w:sz w:val="26"/>
          <w:szCs w:val="26"/>
        </w:rPr>
        <w:t>2023</w:t>
      </w:r>
      <w:r w:rsidR="009C0CA0" w:rsidRPr="00597F52">
        <w:rPr>
          <w:rFonts w:ascii="Times New Roman" w:hAnsi="Times New Roman" w:cs="Times New Roman"/>
          <w:b/>
          <w:bCs/>
          <w:i/>
          <w:iCs/>
          <w:sz w:val="26"/>
          <w:szCs w:val="26"/>
        </w:rPr>
        <w:t>)</w:t>
      </w:r>
      <w:r w:rsidR="006E07A1" w:rsidRPr="00597F52">
        <w:rPr>
          <w:rFonts w:ascii="Times New Roman" w:hAnsi="Times New Roman" w:cs="Times New Roman"/>
          <w:b/>
          <w:bCs/>
          <w:i/>
          <w:iCs/>
          <w:noProof/>
          <w:sz w:val="26"/>
          <w:szCs w:val="26"/>
        </w:rPr>
        <w:t xml:space="preserve">. </w:t>
      </w:r>
      <w:r w:rsidR="003D1F73" w:rsidRPr="00597F52">
        <w:rPr>
          <w:rFonts w:ascii="Times New Roman" w:hAnsi="Times New Roman" w:cs="Times New Roman"/>
          <w:b/>
          <w:bCs/>
          <w:i/>
          <w:iCs/>
          <w:noProof/>
          <w:sz w:val="26"/>
          <w:szCs w:val="26"/>
        </w:rPr>
        <w:t>Nevertheless, there exist some exceptions where developing countries reposnded to the mimetic pressures and competition from other institution to adopt ChatGPT, as it supports their organziational g</w:t>
      </w:r>
      <w:r w:rsidR="00DC796E" w:rsidRPr="00597F52">
        <w:rPr>
          <w:rFonts w:ascii="Times New Roman" w:hAnsi="Times New Roman" w:cs="Times New Roman"/>
          <w:b/>
          <w:bCs/>
          <w:i/>
          <w:iCs/>
          <w:noProof/>
          <w:sz w:val="26"/>
          <w:szCs w:val="26"/>
        </w:rPr>
        <w:t xml:space="preserve">oals and professional obejctives. Moreover, by theoretically grounding in institutional theory and TOE framework, this rseearch provides robust foundation to understand the dynamics of ChatGPT adoption in higher education insitutions. It also address </w:t>
      </w:r>
      <w:r w:rsidR="00872026" w:rsidRPr="00597F52">
        <w:rPr>
          <w:rFonts w:ascii="Times New Roman" w:hAnsi="Times New Roman" w:cs="Times New Roman"/>
          <w:b/>
          <w:bCs/>
          <w:i/>
          <w:iCs/>
          <w:noProof/>
          <w:sz w:val="26"/>
          <w:szCs w:val="26"/>
        </w:rPr>
        <w:t xml:space="preserve">the exisiting gap in the litertaure by crictically analzing the insitutional and contextual fcators across the developing and developed countries by offreing a compartive perspective- an aspect often overlooked in the previous studies. </w:t>
      </w:r>
      <w:r w:rsidR="00DC796E" w:rsidRPr="00597F52">
        <w:rPr>
          <w:rFonts w:ascii="Times New Roman" w:hAnsi="Times New Roman" w:cs="Times New Roman"/>
          <w:b/>
          <w:bCs/>
          <w:i/>
          <w:iCs/>
          <w:noProof/>
          <w:sz w:val="26"/>
          <w:szCs w:val="26"/>
        </w:rPr>
        <w:t xml:space="preserve"> </w:t>
      </w:r>
      <w:r w:rsidR="009C0CA0" w:rsidRPr="00597F52">
        <w:rPr>
          <w:rFonts w:ascii="Times New Roman" w:hAnsi="Times New Roman" w:cs="Times New Roman"/>
          <w:b/>
          <w:bCs/>
          <w:i/>
          <w:iCs/>
          <w:noProof/>
          <w:sz w:val="26"/>
          <w:szCs w:val="26"/>
        </w:rPr>
        <w:t xml:space="preserve">Lastly, the study proposes four rseearch propositions as under; </w:t>
      </w:r>
    </w:p>
    <w:p w14:paraId="31034C11" w14:textId="0FFD88B4" w:rsidR="009C0CA0" w:rsidRPr="00597F52" w:rsidRDefault="009C0CA0" w:rsidP="009724EF">
      <w:pPr>
        <w:spacing w:line="240" w:lineRule="auto"/>
        <w:ind w:firstLine="0"/>
        <w:jc w:val="both"/>
        <w:rPr>
          <w:rFonts w:ascii="Times New Roman" w:hAnsi="Times New Roman" w:cs="Times New Roman"/>
          <w:b/>
          <w:bCs/>
          <w:i/>
          <w:iCs/>
          <w:noProof/>
          <w:sz w:val="26"/>
          <w:szCs w:val="26"/>
        </w:rPr>
      </w:pPr>
      <w:r w:rsidRPr="00597F52">
        <w:rPr>
          <w:rFonts w:ascii="Times New Roman" w:hAnsi="Times New Roman" w:cs="Times New Roman"/>
          <w:b/>
          <w:bCs/>
          <w:i/>
          <w:iCs/>
          <w:noProof/>
          <w:sz w:val="26"/>
          <w:szCs w:val="26"/>
        </w:rPr>
        <w:lastRenderedPageBreak/>
        <w:t xml:space="preserve">Research </w:t>
      </w:r>
      <w:r w:rsidR="00A030F4" w:rsidRPr="00597F52">
        <w:rPr>
          <w:rFonts w:ascii="Times New Roman" w:hAnsi="Times New Roman" w:cs="Times New Roman"/>
          <w:b/>
          <w:bCs/>
          <w:i/>
          <w:iCs/>
          <w:noProof/>
          <w:sz w:val="26"/>
          <w:szCs w:val="26"/>
        </w:rPr>
        <w:t>P</w:t>
      </w:r>
      <w:r w:rsidRPr="00597F52">
        <w:rPr>
          <w:rFonts w:ascii="Times New Roman" w:hAnsi="Times New Roman" w:cs="Times New Roman"/>
          <w:b/>
          <w:bCs/>
          <w:i/>
          <w:iCs/>
          <w:noProof/>
          <w:sz w:val="26"/>
          <w:szCs w:val="26"/>
        </w:rPr>
        <w:t>roposition</w:t>
      </w:r>
      <w:r w:rsidR="00A030F4" w:rsidRPr="00597F52">
        <w:rPr>
          <w:rFonts w:ascii="Times New Roman" w:hAnsi="Times New Roman" w:cs="Times New Roman"/>
          <w:b/>
          <w:bCs/>
          <w:i/>
          <w:iCs/>
          <w:noProof/>
          <w:sz w:val="26"/>
          <w:szCs w:val="26"/>
        </w:rPr>
        <w:t xml:space="preserve"> 1</w:t>
      </w:r>
      <w:r w:rsidR="00A030F4" w:rsidRPr="00597F52">
        <w:rPr>
          <w:rFonts w:ascii="Times New Roman" w:hAnsi="Times New Roman" w:cs="Times New Roman"/>
          <w:b/>
          <w:bCs/>
          <w:i/>
          <w:iCs/>
          <w:sz w:val="26"/>
          <w:szCs w:val="26"/>
        </w:rPr>
        <w:t>-</w:t>
      </w:r>
      <w:r w:rsidRPr="00597F52">
        <w:rPr>
          <w:rFonts w:ascii="Times New Roman" w:hAnsi="Times New Roman" w:cs="Times New Roman"/>
          <w:b/>
          <w:bCs/>
          <w:i/>
          <w:iCs/>
          <w:noProof/>
          <w:sz w:val="26"/>
          <w:szCs w:val="26"/>
        </w:rPr>
        <w:t xml:space="preserve"> </w:t>
      </w:r>
      <w:r w:rsidR="00A030F4" w:rsidRPr="00597F52">
        <w:rPr>
          <w:rFonts w:ascii="Times New Roman" w:hAnsi="Times New Roman" w:cs="Times New Roman"/>
          <w:b/>
          <w:bCs/>
          <w:i/>
          <w:iCs/>
          <w:noProof/>
          <w:sz w:val="26"/>
          <w:szCs w:val="26"/>
        </w:rPr>
        <w:t>Normative pressures are responsible for either s</w:t>
      </w:r>
      <w:r w:rsidRPr="00597F52">
        <w:rPr>
          <w:rFonts w:ascii="Times New Roman" w:hAnsi="Times New Roman" w:cs="Times New Roman"/>
          <w:b/>
          <w:bCs/>
          <w:i/>
          <w:iCs/>
          <w:noProof/>
          <w:sz w:val="26"/>
          <w:szCs w:val="26"/>
        </w:rPr>
        <w:t xml:space="preserve">upportive or opposing attitudes towards the adoption of ChatGPT </w:t>
      </w:r>
      <w:r w:rsidR="00A030F4" w:rsidRPr="00597F52">
        <w:rPr>
          <w:rFonts w:ascii="Times New Roman" w:hAnsi="Times New Roman" w:cs="Times New Roman"/>
          <w:b/>
          <w:bCs/>
          <w:i/>
          <w:iCs/>
          <w:noProof/>
          <w:sz w:val="26"/>
          <w:szCs w:val="26"/>
        </w:rPr>
        <w:t xml:space="preserve">within higher education of developing and developed countries. </w:t>
      </w:r>
    </w:p>
    <w:p w14:paraId="71E9A326" w14:textId="1CB34111" w:rsidR="00A030F4" w:rsidRPr="00597F52" w:rsidRDefault="00A030F4" w:rsidP="009724EF">
      <w:pPr>
        <w:spacing w:line="240" w:lineRule="auto"/>
        <w:ind w:firstLine="0"/>
        <w:jc w:val="both"/>
        <w:rPr>
          <w:rFonts w:ascii="Times New Roman" w:hAnsi="Times New Roman" w:cs="Times New Roman"/>
          <w:b/>
          <w:bCs/>
          <w:i/>
          <w:iCs/>
          <w:noProof/>
          <w:sz w:val="26"/>
          <w:szCs w:val="26"/>
        </w:rPr>
      </w:pPr>
      <w:r w:rsidRPr="00597F52">
        <w:rPr>
          <w:rFonts w:ascii="Times New Roman" w:hAnsi="Times New Roman" w:cs="Times New Roman"/>
          <w:b/>
          <w:bCs/>
          <w:i/>
          <w:iCs/>
          <w:noProof/>
          <w:sz w:val="26"/>
          <w:szCs w:val="26"/>
        </w:rPr>
        <w:t xml:space="preserve">Research Propostion 2- The regaulatory support in developing and developed countries may faciliate or hinder the adotip of ChatGPT within higher education sector. </w:t>
      </w:r>
    </w:p>
    <w:p w14:paraId="6C37EB66" w14:textId="275CE1E5" w:rsidR="00A030F4" w:rsidRPr="00597F52" w:rsidRDefault="00A030F4" w:rsidP="009724EF">
      <w:pPr>
        <w:spacing w:line="240" w:lineRule="auto"/>
        <w:ind w:firstLine="0"/>
        <w:jc w:val="both"/>
        <w:rPr>
          <w:rFonts w:ascii="Times New Roman" w:hAnsi="Times New Roman" w:cs="Times New Roman"/>
          <w:b/>
          <w:bCs/>
          <w:i/>
          <w:iCs/>
          <w:noProof/>
          <w:sz w:val="26"/>
          <w:szCs w:val="26"/>
        </w:rPr>
      </w:pPr>
      <w:r w:rsidRPr="00597F52">
        <w:rPr>
          <w:rFonts w:ascii="Times New Roman" w:hAnsi="Times New Roman" w:cs="Times New Roman"/>
          <w:b/>
          <w:bCs/>
          <w:i/>
          <w:iCs/>
          <w:noProof/>
          <w:sz w:val="26"/>
          <w:szCs w:val="26"/>
        </w:rPr>
        <w:t xml:space="preserve">Research Propostion 3- Technological infrastructure, staff readiness, resource proficiency, and insitutional support correlates to higher or lower adoption rates of ChatGPT within dveloping and devloped countries. </w:t>
      </w:r>
    </w:p>
    <w:p w14:paraId="496C55B0" w14:textId="0AD09632" w:rsidR="00A030F4" w:rsidRPr="00597F52" w:rsidRDefault="00A030F4" w:rsidP="009724EF">
      <w:pPr>
        <w:spacing w:line="240" w:lineRule="auto"/>
        <w:ind w:firstLine="0"/>
        <w:jc w:val="both"/>
        <w:rPr>
          <w:rFonts w:ascii="Times New Roman" w:hAnsi="Times New Roman" w:cs="Times New Roman"/>
          <w:b/>
          <w:bCs/>
          <w:i/>
          <w:iCs/>
          <w:noProof/>
          <w:sz w:val="26"/>
          <w:szCs w:val="26"/>
        </w:rPr>
      </w:pPr>
      <w:r w:rsidRPr="00597F52">
        <w:rPr>
          <w:rFonts w:ascii="Times New Roman" w:hAnsi="Times New Roman" w:cs="Times New Roman"/>
          <w:b/>
          <w:bCs/>
          <w:i/>
          <w:iCs/>
          <w:noProof/>
          <w:sz w:val="26"/>
          <w:szCs w:val="26"/>
        </w:rPr>
        <w:t>Research Propostion 4-</w:t>
      </w:r>
      <w:r w:rsidR="00F41217" w:rsidRPr="00597F52">
        <w:rPr>
          <w:rFonts w:ascii="Times New Roman" w:hAnsi="Times New Roman" w:cs="Times New Roman"/>
          <w:b/>
          <w:bCs/>
          <w:i/>
          <w:iCs/>
          <w:noProof/>
          <w:sz w:val="26"/>
          <w:szCs w:val="26"/>
        </w:rPr>
        <w:t xml:space="preserve"> Competitive pressures and environmetal uncertainty can have significant influence on the adoption rates of ChatGPT within developing and deveoped countries. </w:t>
      </w:r>
    </w:p>
    <w:p w14:paraId="4B0A7BB0" w14:textId="77777777" w:rsidR="00A030F4" w:rsidRPr="00597F52" w:rsidRDefault="00A030F4" w:rsidP="009724EF">
      <w:pPr>
        <w:spacing w:line="240" w:lineRule="auto"/>
        <w:ind w:firstLine="0"/>
        <w:jc w:val="both"/>
        <w:rPr>
          <w:rFonts w:ascii="Times New Roman" w:hAnsi="Times New Roman" w:cs="Times New Roman"/>
          <w:b/>
          <w:bCs/>
          <w:i/>
          <w:iCs/>
          <w:noProof/>
          <w:sz w:val="26"/>
          <w:szCs w:val="26"/>
        </w:rPr>
      </w:pPr>
    </w:p>
    <w:p w14:paraId="6054B0AE" w14:textId="7A235172" w:rsidR="00CF01B2" w:rsidRPr="009724EF" w:rsidRDefault="00CF01B2" w:rsidP="009724EF">
      <w:pPr>
        <w:spacing w:line="240" w:lineRule="auto"/>
        <w:ind w:firstLine="0"/>
        <w:jc w:val="both"/>
        <w:rPr>
          <w:rFonts w:ascii="Times New Roman" w:hAnsi="Times New Roman" w:cs="Times New Roman"/>
          <w:b/>
          <w:bCs/>
          <w:noProof/>
          <w:sz w:val="26"/>
          <w:szCs w:val="26"/>
        </w:rPr>
      </w:pPr>
      <w:r w:rsidRPr="009724EF">
        <w:rPr>
          <w:rFonts w:ascii="Times New Roman" w:hAnsi="Times New Roman" w:cs="Times New Roman"/>
          <w:b/>
          <w:bCs/>
          <w:noProof/>
          <w:sz w:val="26"/>
          <w:szCs w:val="26"/>
        </w:rPr>
        <w:t>R</w:t>
      </w:r>
      <w:r w:rsidR="00597F52" w:rsidRPr="009724EF">
        <w:rPr>
          <w:rFonts w:ascii="Times New Roman" w:hAnsi="Times New Roman" w:cs="Times New Roman"/>
          <w:b/>
          <w:bCs/>
          <w:noProof/>
          <w:sz w:val="26"/>
          <w:szCs w:val="26"/>
        </w:rPr>
        <w:t xml:space="preserve">EFERENCES </w:t>
      </w:r>
    </w:p>
    <w:p w14:paraId="175E33CD" w14:textId="0A5B94C1" w:rsidR="00597F52" w:rsidRPr="009724EF" w:rsidRDefault="00597F52" w:rsidP="009724EF">
      <w:pPr>
        <w:pStyle w:val="ListParagraph"/>
        <w:numPr>
          <w:ilvl w:val="0"/>
          <w:numId w:val="3"/>
        </w:numPr>
        <w:spacing w:line="240" w:lineRule="auto"/>
        <w:jc w:val="both"/>
        <w:rPr>
          <w:rFonts w:ascii="Times New Roman" w:hAnsi="Times New Roman" w:cs="Times New Roman"/>
          <w:b/>
          <w:bCs/>
          <w:sz w:val="26"/>
          <w:szCs w:val="26"/>
        </w:rPr>
      </w:pPr>
      <w:r w:rsidRPr="009724EF">
        <w:rPr>
          <w:rFonts w:ascii="Times New Roman" w:hAnsi="Times New Roman" w:cs="Times New Roman"/>
          <w:b/>
          <w:bCs/>
          <w:sz w:val="26"/>
          <w:szCs w:val="26"/>
        </w:rPr>
        <w:t xml:space="preserve">Agrawal, P. K. (2023). Towards adoption of generative AI in organizational settings. </w:t>
      </w:r>
      <w:r w:rsidRPr="009724EF">
        <w:rPr>
          <w:rFonts w:ascii="Times New Roman" w:hAnsi="Times New Roman" w:cs="Times New Roman"/>
          <w:b/>
          <w:bCs/>
          <w:i/>
          <w:iCs/>
          <w:sz w:val="26"/>
          <w:szCs w:val="26"/>
        </w:rPr>
        <w:t>Journal of Computer Information Systems.</w:t>
      </w:r>
      <w:r w:rsidRPr="009724EF">
        <w:rPr>
          <w:rFonts w:ascii="Times New Roman" w:hAnsi="Times New Roman" w:cs="Times New Roman"/>
          <w:b/>
          <w:bCs/>
          <w:sz w:val="26"/>
          <w:szCs w:val="26"/>
        </w:rPr>
        <w:t xml:space="preserve"> https://doi.org/10.1080/08874417.2023.2240744</w:t>
      </w:r>
    </w:p>
    <w:p w14:paraId="4BD77A6C" w14:textId="69687E08" w:rsidR="001E218D" w:rsidRPr="009724EF" w:rsidRDefault="001E218D" w:rsidP="009724EF">
      <w:pPr>
        <w:pStyle w:val="ListParagraph"/>
        <w:numPr>
          <w:ilvl w:val="0"/>
          <w:numId w:val="3"/>
        </w:numPr>
        <w:spacing w:line="240" w:lineRule="auto"/>
        <w:jc w:val="both"/>
        <w:rPr>
          <w:rFonts w:ascii="Times New Roman" w:hAnsi="Times New Roman" w:cs="Times New Roman"/>
          <w:b/>
          <w:bCs/>
          <w:sz w:val="26"/>
          <w:szCs w:val="26"/>
        </w:rPr>
      </w:pPr>
      <w:r w:rsidRPr="009724EF">
        <w:rPr>
          <w:rFonts w:ascii="Times New Roman" w:hAnsi="Times New Roman" w:cs="Times New Roman"/>
          <w:b/>
          <w:bCs/>
          <w:sz w:val="26"/>
          <w:szCs w:val="26"/>
        </w:rPr>
        <w:t>Al-</w:t>
      </w:r>
      <w:proofErr w:type="spellStart"/>
      <w:r w:rsidRPr="009724EF">
        <w:rPr>
          <w:rFonts w:ascii="Times New Roman" w:hAnsi="Times New Roman" w:cs="Times New Roman"/>
          <w:b/>
          <w:bCs/>
          <w:sz w:val="26"/>
          <w:szCs w:val="26"/>
        </w:rPr>
        <w:t>Mughairi</w:t>
      </w:r>
      <w:proofErr w:type="spellEnd"/>
      <w:r w:rsidRPr="009724EF">
        <w:rPr>
          <w:rFonts w:ascii="Times New Roman" w:hAnsi="Times New Roman" w:cs="Times New Roman"/>
          <w:b/>
          <w:bCs/>
          <w:sz w:val="26"/>
          <w:szCs w:val="26"/>
        </w:rPr>
        <w:t xml:space="preserve">, H., &amp; Bhaskar, P. (2024). Exploring the factors affecting the adoption of AI techniques in higher education: Insights from teachers' perspectives on ChatGPT. </w:t>
      </w:r>
      <w:r w:rsidRPr="009724EF">
        <w:rPr>
          <w:rFonts w:ascii="Times New Roman" w:hAnsi="Times New Roman" w:cs="Times New Roman"/>
          <w:b/>
          <w:bCs/>
          <w:i/>
          <w:iCs/>
          <w:sz w:val="26"/>
          <w:szCs w:val="26"/>
        </w:rPr>
        <w:t>Journal of Research in Innovative Teaching and Learning</w:t>
      </w:r>
      <w:r w:rsidRPr="009724EF">
        <w:rPr>
          <w:rFonts w:ascii="Times New Roman" w:hAnsi="Times New Roman" w:cs="Times New Roman"/>
          <w:b/>
          <w:bCs/>
          <w:sz w:val="26"/>
          <w:szCs w:val="26"/>
        </w:rPr>
        <w:t xml:space="preserve">, </w:t>
      </w:r>
      <w:r w:rsidRPr="009724EF">
        <w:rPr>
          <w:rFonts w:ascii="Times New Roman" w:hAnsi="Times New Roman" w:cs="Times New Roman"/>
          <w:b/>
          <w:bCs/>
          <w:i/>
          <w:iCs/>
          <w:sz w:val="26"/>
          <w:szCs w:val="26"/>
        </w:rPr>
        <w:t>ahead-of-print</w:t>
      </w:r>
      <w:r w:rsidRPr="009724EF">
        <w:rPr>
          <w:rFonts w:ascii="Times New Roman" w:hAnsi="Times New Roman" w:cs="Times New Roman"/>
          <w:b/>
          <w:bCs/>
          <w:sz w:val="26"/>
          <w:szCs w:val="26"/>
        </w:rPr>
        <w:t xml:space="preserve">(ahead-of-print). </w:t>
      </w:r>
      <w:hyperlink r:id="rId9" w:history="1">
        <w:r w:rsidRPr="009724EF">
          <w:rPr>
            <w:rStyle w:val="Hyperlink"/>
            <w:rFonts w:ascii="Times New Roman" w:hAnsi="Times New Roman" w:cs="Times New Roman"/>
            <w:b/>
            <w:bCs/>
            <w:sz w:val="26"/>
            <w:szCs w:val="26"/>
          </w:rPr>
          <w:t>https://doi.org/10.1108/JRIT-09-2023-0129</w:t>
        </w:r>
      </w:hyperlink>
    </w:p>
    <w:p w14:paraId="77A32BFF" w14:textId="1FB8B38D" w:rsidR="009724EF" w:rsidRPr="009724EF" w:rsidRDefault="009724EF" w:rsidP="009724EF">
      <w:pPr>
        <w:numPr>
          <w:ilvl w:val="0"/>
          <w:numId w:val="3"/>
        </w:numPr>
        <w:spacing w:line="240" w:lineRule="auto"/>
        <w:contextualSpacing/>
        <w:jc w:val="both"/>
        <w:rPr>
          <w:rFonts w:ascii="Times New Roman" w:hAnsi="Times New Roman" w:cs="Times New Roman"/>
          <w:b/>
          <w:bCs/>
          <w:sz w:val="26"/>
          <w:szCs w:val="26"/>
        </w:rPr>
      </w:pPr>
      <w:r w:rsidRPr="009724EF">
        <w:rPr>
          <w:b/>
          <w:bCs/>
        </w:rPr>
        <w:t xml:space="preserve">Budhathoki, T., Zirar, A., Njoya, E. T., &amp; Timsina, A. (2024). ChatGPT adoption and anxiety: A cross-country analysis </w:t>
      </w:r>
      <w:proofErr w:type="spellStart"/>
      <w:r w:rsidRPr="009724EF">
        <w:rPr>
          <w:b/>
          <w:bCs/>
        </w:rPr>
        <w:t>utilising</w:t>
      </w:r>
      <w:proofErr w:type="spellEnd"/>
      <w:r w:rsidRPr="009724EF">
        <w:rPr>
          <w:b/>
          <w:bCs/>
        </w:rPr>
        <w:t xml:space="preserve"> the unified theory of acceptance and use of technology (UTAUT). </w:t>
      </w:r>
      <w:r w:rsidRPr="009724EF">
        <w:rPr>
          <w:rStyle w:val="Emphasis"/>
          <w:b/>
          <w:bCs/>
        </w:rPr>
        <w:t>Studies in Higher Education</w:t>
      </w:r>
      <w:r w:rsidRPr="009724EF">
        <w:rPr>
          <w:b/>
          <w:bCs/>
        </w:rPr>
        <w:t xml:space="preserve">, </w:t>
      </w:r>
      <w:r w:rsidRPr="009724EF">
        <w:rPr>
          <w:rStyle w:val="Emphasis"/>
          <w:b/>
          <w:bCs/>
        </w:rPr>
        <w:t>49</w:t>
      </w:r>
      <w:r w:rsidRPr="009724EF">
        <w:rPr>
          <w:b/>
          <w:bCs/>
        </w:rPr>
        <w:t xml:space="preserve">(5), 831-846. </w:t>
      </w:r>
      <w:hyperlink r:id="rId10" w:history="1">
        <w:r w:rsidRPr="009724EF">
          <w:rPr>
            <w:rStyle w:val="Hyperlink"/>
            <w:b/>
            <w:bCs/>
          </w:rPr>
          <w:t>https://doi.org/10.1080/03075079.2024.2333937</w:t>
        </w:r>
      </w:hyperlink>
    </w:p>
    <w:p w14:paraId="0E0210BF" w14:textId="7B7E22EB" w:rsidR="009724EF" w:rsidRPr="009724EF" w:rsidRDefault="009724EF" w:rsidP="009724EF">
      <w:pPr>
        <w:numPr>
          <w:ilvl w:val="0"/>
          <w:numId w:val="3"/>
        </w:numPr>
        <w:spacing w:line="240" w:lineRule="auto"/>
        <w:contextualSpacing/>
        <w:jc w:val="both"/>
        <w:rPr>
          <w:rFonts w:ascii="Times New Roman" w:hAnsi="Times New Roman" w:cs="Times New Roman"/>
          <w:b/>
          <w:bCs/>
          <w:sz w:val="26"/>
          <w:szCs w:val="26"/>
        </w:rPr>
      </w:pPr>
      <w:proofErr w:type="spellStart"/>
      <w:r w:rsidRPr="009724EF">
        <w:rPr>
          <w:b/>
          <w:bCs/>
        </w:rPr>
        <w:t>Hidayat</w:t>
      </w:r>
      <w:proofErr w:type="spellEnd"/>
      <w:r w:rsidRPr="009724EF">
        <w:rPr>
          <w:b/>
          <w:bCs/>
        </w:rPr>
        <w:t>-</w:t>
      </w:r>
      <w:proofErr w:type="spellStart"/>
      <w:r w:rsidRPr="009724EF">
        <w:rPr>
          <w:b/>
          <w:bCs/>
        </w:rPr>
        <w:t>ur</w:t>
      </w:r>
      <w:proofErr w:type="spellEnd"/>
      <w:r w:rsidRPr="009724EF">
        <w:rPr>
          <w:b/>
          <w:bCs/>
        </w:rPr>
        <w:t xml:space="preserve">-Rehman, I., &amp; Ibrahim, Y. (2023). Exploring factors influencing educators’ adoption of ChatGPT: A mixed method approach. </w:t>
      </w:r>
      <w:r w:rsidRPr="009724EF">
        <w:rPr>
          <w:rStyle w:val="Emphasis"/>
          <w:b/>
          <w:bCs/>
        </w:rPr>
        <w:t>Interactive Technology and Smart Education</w:t>
      </w:r>
      <w:r w:rsidRPr="009724EF">
        <w:rPr>
          <w:b/>
          <w:bCs/>
        </w:rPr>
        <w:t xml:space="preserve">, </w:t>
      </w:r>
      <w:r w:rsidRPr="009724EF">
        <w:rPr>
          <w:rStyle w:val="Emphasis"/>
          <w:b/>
          <w:bCs/>
        </w:rPr>
        <w:t>ahead-of-print</w:t>
      </w:r>
      <w:r w:rsidRPr="009724EF">
        <w:rPr>
          <w:b/>
          <w:bCs/>
        </w:rPr>
        <w:t xml:space="preserve">(ahead-of-print). </w:t>
      </w:r>
      <w:hyperlink r:id="rId11" w:history="1">
        <w:r w:rsidRPr="009724EF">
          <w:rPr>
            <w:rStyle w:val="Hyperlink"/>
            <w:b/>
            <w:bCs/>
          </w:rPr>
          <w:t>https://doi.org/10.1108/ITSE-07-2023-0127</w:t>
        </w:r>
      </w:hyperlink>
    </w:p>
    <w:p w14:paraId="79774525" w14:textId="062DF400" w:rsidR="009724EF" w:rsidRPr="009724EF" w:rsidRDefault="009724EF" w:rsidP="009724EF">
      <w:pPr>
        <w:pStyle w:val="NormalWeb"/>
        <w:numPr>
          <w:ilvl w:val="0"/>
          <w:numId w:val="3"/>
        </w:numPr>
        <w:jc w:val="both"/>
        <w:rPr>
          <w:b/>
          <w:bCs/>
        </w:rPr>
      </w:pPr>
      <w:r w:rsidRPr="009724EF">
        <w:rPr>
          <w:b/>
          <w:bCs/>
        </w:rPr>
        <w:t xml:space="preserve">Wang, C. Y., &amp; Lin, J. J. (2023). Utilizing artificial intelligence to support </w:t>
      </w:r>
      <w:proofErr w:type="spellStart"/>
      <w:r w:rsidRPr="009724EF">
        <w:rPr>
          <w:b/>
          <w:bCs/>
        </w:rPr>
        <w:t>analyzing</w:t>
      </w:r>
      <w:proofErr w:type="spellEnd"/>
      <w:r w:rsidRPr="009724EF">
        <w:rPr>
          <w:b/>
          <w:bCs/>
        </w:rPr>
        <w:t xml:space="preserve"> self-regulated learning: A preliminary mixed-methods evaluation from a human-</w:t>
      </w:r>
      <w:proofErr w:type="spellStart"/>
      <w:r w:rsidRPr="009724EF">
        <w:rPr>
          <w:b/>
          <w:bCs/>
        </w:rPr>
        <w:t>centered</w:t>
      </w:r>
      <w:proofErr w:type="spellEnd"/>
      <w:r w:rsidRPr="009724EF">
        <w:rPr>
          <w:b/>
          <w:bCs/>
        </w:rPr>
        <w:t xml:space="preserve"> perspective. </w:t>
      </w:r>
      <w:r w:rsidRPr="009724EF">
        <w:rPr>
          <w:rStyle w:val="Emphasis"/>
          <w:rFonts w:eastAsiaTheme="majorEastAsia"/>
          <w:b/>
          <w:bCs/>
        </w:rPr>
        <w:t xml:space="preserve">Computers in Human </w:t>
      </w:r>
      <w:proofErr w:type="spellStart"/>
      <w:r w:rsidRPr="009724EF">
        <w:rPr>
          <w:rStyle w:val="Emphasis"/>
          <w:rFonts w:eastAsiaTheme="majorEastAsia"/>
          <w:b/>
          <w:bCs/>
        </w:rPr>
        <w:t>Behavior</w:t>
      </w:r>
      <w:proofErr w:type="spellEnd"/>
      <w:r w:rsidRPr="009724EF">
        <w:rPr>
          <w:rStyle w:val="Emphasis"/>
          <w:rFonts w:eastAsiaTheme="majorEastAsia"/>
          <w:b/>
          <w:bCs/>
        </w:rPr>
        <w:t>, 144</w:t>
      </w:r>
      <w:r w:rsidRPr="009724EF">
        <w:rPr>
          <w:b/>
          <w:bCs/>
        </w:rPr>
        <w:t>. https://doi.org/10.1016/j.chb.2023.107721</w:t>
      </w:r>
    </w:p>
    <w:p w14:paraId="6FA485B7" w14:textId="2A0AE2A8" w:rsidR="009724EF" w:rsidRPr="009724EF" w:rsidRDefault="009724EF" w:rsidP="009724EF">
      <w:pPr>
        <w:pStyle w:val="NormalWeb"/>
        <w:numPr>
          <w:ilvl w:val="0"/>
          <w:numId w:val="3"/>
        </w:numPr>
        <w:jc w:val="both"/>
        <w:rPr>
          <w:b/>
          <w:bCs/>
        </w:rPr>
      </w:pPr>
      <w:r w:rsidRPr="009724EF">
        <w:rPr>
          <w:b/>
          <w:bCs/>
        </w:rPr>
        <w:t xml:space="preserve">Zhai, X., Chu, X., Chai, C. S., Jong, M. S. Y., </w:t>
      </w:r>
      <w:proofErr w:type="spellStart"/>
      <w:r w:rsidRPr="009724EF">
        <w:rPr>
          <w:b/>
          <w:bCs/>
        </w:rPr>
        <w:t>Istenic</w:t>
      </w:r>
      <w:proofErr w:type="spellEnd"/>
      <w:r w:rsidRPr="009724EF">
        <w:rPr>
          <w:b/>
          <w:bCs/>
        </w:rPr>
        <w:t xml:space="preserve">, A., &amp; Spector, M. (2021). A review of artificial intelligence (AI) in education from 2010 to 2020. </w:t>
      </w:r>
      <w:r w:rsidRPr="009724EF">
        <w:rPr>
          <w:rStyle w:val="Emphasis"/>
          <w:rFonts w:eastAsiaTheme="majorEastAsia"/>
          <w:b/>
          <w:bCs/>
        </w:rPr>
        <w:t>Complexity, 2021</w:t>
      </w:r>
      <w:r w:rsidRPr="009724EF">
        <w:rPr>
          <w:b/>
          <w:bCs/>
        </w:rPr>
        <w:t>, 1–18. https://doi.org/10.1155/2021/8812542</w:t>
      </w:r>
    </w:p>
    <w:p w14:paraId="15AA9F44" w14:textId="1AE25AFE" w:rsidR="009724EF" w:rsidRPr="009724EF" w:rsidRDefault="009724EF" w:rsidP="009724EF">
      <w:pPr>
        <w:pStyle w:val="NormalWeb"/>
        <w:numPr>
          <w:ilvl w:val="0"/>
          <w:numId w:val="3"/>
        </w:numPr>
        <w:jc w:val="both"/>
        <w:rPr>
          <w:b/>
          <w:bCs/>
        </w:rPr>
      </w:pPr>
      <w:r w:rsidRPr="009724EF">
        <w:rPr>
          <w:b/>
          <w:bCs/>
        </w:rPr>
        <w:t xml:space="preserve">Dwivedi, Y. K., </w:t>
      </w:r>
      <w:proofErr w:type="spellStart"/>
      <w:r w:rsidRPr="009724EF">
        <w:rPr>
          <w:b/>
          <w:bCs/>
        </w:rPr>
        <w:t>Kshetri</w:t>
      </w:r>
      <w:proofErr w:type="spellEnd"/>
      <w:r w:rsidRPr="009724EF">
        <w:rPr>
          <w:b/>
          <w:bCs/>
        </w:rPr>
        <w:t>, N., Hughes, L., &amp; Slade, E. L., et al. (2023). “</w:t>
      </w:r>
      <w:proofErr w:type="gramStart"/>
      <w:r w:rsidRPr="009724EF">
        <w:rPr>
          <w:b/>
          <w:bCs/>
        </w:rPr>
        <w:t>So</w:t>
      </w:r>
      <w:proofErr w:type="gramEnd"/>
      <w:r w:rsidRPr="009724EF">
        <w:rPr>
          <w:b/>
          <w:bCs/>
        </w:rPr>
        <w:t xml:space="preserve"> what if ChatGPT wrote it?” Multidisciplinary perspectives on opportunities, challenges, and implications of generative conversational AI for research, practice, and policy. </w:t>
      </w:r>
      <w:r w:rsidRPr="009724EF">
        <w:rPr>
          <w:rStyle w:val="Emphasis"/>
          <w:rFonts w:eastAsiaTheme="majorEastAsia"/>
          <w:b/>
          <w:bCs/>
        </w:rPr>
        <w:t>International Journal of Information Management, 71</w:t>
      </w:r>
      <w:r w:rsidRPr="009724EF">
        <w:rPr>
          <w:b/>
          <w:bCs/>
        </w:rPr>
        <w:t>, 102642. https://doi.org/10.1016/j.ijinfomgt.2023.102642</w:t>
      </w:r>
    </w:p>
    <w:p w14:paraId="4DACA8D4" w14:textId="5AD0AF3E" w:rsidR="009724EF" w:rsidRPr="009724EF" w:rsidRDefault="009724EF" w:rsidP="009724EF">
      <w:pPr>
        <w:pStyle w:val="NormalWeb"/>
        <w:numPr>
          <w:ilvl w:val="0"/>
          <w:numId w:val="3"/>
        </w:numPr>
        <w:jc w:val="both"/>
        <w:rPr>
          <w:b/>
          <w:bCs/>
        </w:rPr>
      </w:pPr>
      <w:r w:rsidRPr="009724EF">
        <w:rPr>
          <w:b/>
          <w:bCs/>
        </w:rPr>
        <w:t xml:space="preserve">Jafari, F., &amp; </w:t>
      </w:r>
      <w:proofErr w:type="spellStart"/>
      <w:r w:rsidRPr="009724EF">
        <w:rPr>
          <w:b/>
          <w:bCs/>
        </w:rPr>
        <w:t>Keykha</w:t>
      </w:r>
      <w:proofErr w:type="spellEnd"/>
      <w:r w:rsidRPr="009724EF">
        <w:rPr>
          <w:b/>
          <w:bCs/>
        </w:rPr>
        <w:t xml:space="preserve">, A. (2024). Identifying the opportunities and challenges of artificial intelligence in higher education: A qualitative study. </w:t>
      </w:r>
      <w:r w:rsidRPr="009724EF">
        <w:rPr>
          <w:rStyle w:val="Emphasis"/>
          <w:rFonts w:eastAsiaTheme="majorEastAsia"/>
          <w:b/>
          <w:bCs/>
        </w:rPr>
        <w:t xml:space="preserve">Journal of Applied </w:t>
      </w:r>
      <w:r w:rsidRPr="009724EF">
        <w:rPr>
          <w:rStyle w:val="Emphasis"/>
          <w:rFonts w:eastAsiaTheme="majorEastAsia"/>
          <w:b/>
          <w:bCs/>
        </w:rPr>
        <w:lastRenderedPageBreak/>
        <w:t>Research in Higher Education, 16</w:t>
      </w:r>
      <w:r w:rsidRPr="009724EF">
        <w:rPr>
          <w:b/>
          <w:bCs/>
        </w:rPr>
        <w:t>(4), 1228–1245. https://doi.org/10.1108/JARHE-09-2023-0426</w:t>
      </w:r>
    </w:p>
    <w:p w14:paraId="73D59E89" w14:textId="0423F96E" w:rsidR="009724EF" w:rsidRPr="009724EF" w:rsidRDefault="009724EF" w:rsidP="009724EF">
      <w:pPr>
        <w:pStyle w:val="NormalWeb"/>
        <w:numPr>
          <w:ilvl w:val="0"/>
          <w:numId w:val="3"/>
        </w:numPr>
        <w:jc w:val="both"/>
        <w:rPr>
          <w:b/>
          <w:bCs/>
        </w:rPr>
      </w:pPr>
      <w:r w:rsidRPr="009724EF">
        <w:rPr>
          <w:b/>
          <w:bCs/>
        </w:rPr>
        <w:t xml:space="preserve">Braun, V., &amp; Clarke, V. (2006). Using thematic analysis in psychology. </w:t>
      </w:r>
      <w:r w:rsidRPr="009724EF">
        <w:rPr>
          <w:rStyle w:val="Emphasis"/>
          <w:rFonts w:eastAsiaTheme="majorEastAsia"/>
          <w:b/>
          <w:bCs/>
        </w:rPr>
        <w:t>Qualitative Research in Psychology, 3</w:t>
      </w:r>
      <w:r w:rsidRPr="009724EF">
        <w:rPr>
          <w:b/>
          <w:bCs/>
        </w:rPr>
        <w:t>(2), 77–101. https://doi.org/10.1191/1478088706qp063oa</w:t>
      </w:r>
    </w:p>
    <w:p w14:paraId="652FDF95" w14:textId="111C1558" w:rsidR="009724EF" w:rsidRPr="009724EF" w:rsidRDefault="009724EF" w:rsidP="009724EF">
      <w:pPr>
        <w:pStyle w:val="NormalWeb"/>
        <w:numPr>
          <w:ilvl w:val="0"/>
          <w:numId w:val="3"/>
        </w:numPr>
        <w:jc w:val="both"/>
        <w:rPr>
          <w:b/>
          <w:bCs/>
        </w:rPr>
      </w:pPr>
      <w:r w:rsidRPr="009724EF">
        <w:rPr>
          <w:b/>
          <w:bCs/>
        </w:rPr>
        <w:t xml:space="preserve">Baker, S. E., &amp; Edwards, R. (2012). How many qualitative interviews is enough? </w:t>
      </w:r>
      <w:r w:rsidRPr="009724EF">
        <w:rPr>
          <w:rStyle w:val="Emphasis"/>
          <w:rFonts w:eastAsiaTheme="majorEastAsia"/>
          <w:b/>
          <w:bCs/>
        </w:rPr>
        <w:t>National Centre for Research Methods Review Paper</w:t>
      </w:r>
      <w:r w:rsidRPr="009724EF">
        <w:rPr>
          <w:b/>
          <w:bCs/>
        </w:rPr>
        <w:t>, 1–42. https://doi.org/10.1177/1525822X05279903</w:t>
      </w:r>
    </w:p>
    <w:p w14:paraId="78A15408" w14:textId="04020E12" w:rsidR="009724EF" w:rsidRPr="009724EF" w:rsidRDefault="009724EF" w:rsidP="009724EF">
      <w:pPr>
        <w:pStyle w:val="NormalWeb"/>
        <w:numPr>
          <w:ilvl w:val="0"/>
          <w:numId w:val="3"/>
        </w:numPr>
        <w:jc w:val="both"/>
        <w:rPr>
          <w:b/>
          <w:bCs/>
        </w:rPr>
      </w:pPr>
      <w:r w:rsidRPr="009724EF">
        <w:rPr>
          <w:b/>
          <w:bCs/>
        </w:rPr>
        <w:t xml:space="preserve">Chan, C. K. Y. (2023). A comprehensive AI policy education framework for university teaching and learning. </w:t>
      </w:r>
      <w:r w:rsidRPr="009724EF">
        <w:rPr>
          <w:rStyle w:val="Emphasis"/>
          <w:rFonts w:eastAsiaTheme="majorEastAsia"/>
          <w:b/>
          <w:bCs/>
        </w:rPr>
        <w:t>International Journal of Educational Technology in Higher Education, 20</w:t>
      </w:r>
      <w:r w:rsidRPr="009724EF">
        <w:rPr>
          <w:b/>
          <w:bCs/>
        </w:rPr>
        <w:t>(1), 25–38. https://doi.org/10.1186/s41239-023-00408-3</w:t>
      </w:r>
    </w:p>
    <w:p w14:paraId="6021AF3D" w14:textId="14C2FAD6" w:rsidR="009724EF" w:rsidRPr="009724EF" w:rsidRDefault="009724EF" w:rsidP="009724EF">
      <w:pPr>
        <w:pStyle w:val="NormalWeb"/>
        <w:numPr>
          <w:ilvl w:val="0"/>
          <w:numId w:val="3"/>
        </w:numPr>
        <w:jc w:val="both"/>
        <w:rPr>
          <w:b/>
          <w:bCs/>
        </w:rPr>
      </w:pPr>
      <w:r w:rsidRPr="009724EF">
        <w:rPr>
          <w:b/>
          <w:bCs/>
        </w:rPr>
        <w:t xml:space="preserve">Chan, C. K. Y., &amp; Lee, K. K. W. (2023). The AI generation gap: Are gen Z students more interested in adopting generative AI such as ChatGPT in teaching and learning than their gen X and millennial generation teachers? </w:t>
      </w:r>
      <w:r w:rsidRPr="009724EF">
        <w:rPr>
          <w:rStyle w:val="Emphasis"/>
          <w:rFonts w:eastAsiaTheme="majorEastAsia"/>
          <w:b/>
          <w:bCs/>
        </w:rPr>
        <w:t>arXiv.org</w:t>
      </w:r>
      <w:r w:rsidRPr="009724EF">
        <w:rPr>
          <w:b/>
          <w:bCs/>
        </w:rPr>
        <w:t>.</w:t>
      </w:r>
    </w:p>
    <w:p w14:paraId="3B94E1F1" w14:textId="77777777" w:rsidR="00CF01B2" w:rsidRPr="009724EF" w:rsidRDefault="00CF01B2" w:rsidP="009724EF">
      <w:pPr>
        <w:spacing w:line="240" w:lineRule="auto"/>
        <w:ind w:firstLine="0"/>
        <w:jc w:val="both"/>
        <w:rPr>
          <w:rFonts w:ascii="Times New Roman" w:hAnsi="Times New Roman" w:cs="Times New Roman"/>
          <w:b/>
          <w:bCs/>
          <w:noProof/>
          <w:sz w:val="26"/>
          <w:szCs w:val="26"/>
        </w:rPr>
      </w:pPr>
    </w:p>
    <w:sectPr w:rsidR="00CF01B2" w:rsidRPr="009724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F236E"/>
    <w:multiLevelType w:val="hybridMultilevel"/>
    <w:tmpl w:val="98CA0B60"/>
    <w:lvl w:ilvl="0" w:tplc="FFFFFFFF">
      <w:start w:val="1"/>
      <w:numFmt w:val="decimal"/>
      <w:lvlText w:val="%1."/>
      <w:lvlJc w:val="left"/>
      <w:pPr>
        <w:ind w:left="644" w:hanging="360"/>
      </w:pPr>
      <w:rPr>
        <w:color w:val="auto"/>
      </w:rPr>
    </w:lvl>
    <w:lvl w:ilvl="1" w:tplc="FFFFFFFF" w:tentative="1">
      <w:start w:val="1"/>
      <w:numFmt w:val="lowerLetter"/>
      <w:lvlText w:val="%2."/>
      <w:lvlJc w:val="left"/>
      <w:pPr>
        <w:ind w:left="2511" w:hanging="360"/>
      </w:pPr>
    </w:lvl>
    <w:lvl w:ilvl="2" w:tplc="FFFFFFFF" w:tentative="1">
      <w:start w:val="1"/>
      <w:numFmt w:val="lowerRoman"/>
      <w:lvlText w:val="%3."/>
      <w:lvlJc w:val="right"/>
      <w:pPr>
        <w:ind w:left="3231" w:hanging="180"/>
      </w:pPr>
    </w:lvl>
    <w:lvl w:ilvl="3" w:tplc="FFFFFFFF" w:tentative="1">
      <w:start w:val="1"/>
      <w:numFmt w:val="decimal"/>
      <w:lvlText w:val="%4."/>
      <w:lvlJc w:val="left"/>
      <w:pPr>
        <w:ind w:left="3951" w:hanging="360"/>
      </w:pPr>
    </w:lvl>
    <w:lvl w:ilvl="4" w:tplc="FFFFFFFF" w:tentative="1">
      <w:start w:val="1"/>
      <w:numFmt w:val="lowerLetter"/>
      <w:lvlText w:val="%5."/>
      <w:lvlJc w:val="left"/>
      <w:pPr>
        <w:ind w:left="4671" w:hanging="360"/>
      </w:pPr>
    </w:lvl>
    <w:lvl w:ilvl="5" w:tplc="FFFFFFFF" w:tentative="1">
      <w:start w:val="1"/>
      <w:numFmt w:val="lowerRoman"/>
      <w:lvlText w:val="%6."/>
      <w:lvlJc w:val="right"/>
      <w:pPr>
        <w:ind w:left="5391" w:hanging="180"/>
      </w:pPr>
    </w:lvl>
    <w:lvl w:ilvl="6" w:tplc="FFFFFFFF" w:tentative="1">
      <w:start w:val="1"/>
      <w:numFmt w:val="decimal"/>
      <w:lvlText w:val="%7."/>
      <w:lvlJc w:val="left"/>
      <w:pPr>
        <w:ind w:left="6111" w:hanging="360"/>
      </w:pPr>
    </w:lvl>
    <w:lvl w:ilvl="7" w:tplc="FFFFFFFF" w:tentative="1">
      <w:start w:val="1"/>
      <w:numFmt w:val="lowerLetter"/>
      <w:lvlText w:val="%8."/>
      <w:lvlJc w:val="left"/>
      <w:pPr>
        <w:ind w:left="6831" w:hanging="360"/>
      </w:pPr>
    </w:lvl>
    <w:lvl w:ilvl="8" w:tplc="FFFFFFFF" w:tentative="1">
      <w:start w:val="1"/>
      <w:numFmt w:val="lowerRoman"/>
      <w:lvlText w:val="%9."/>
      <w:lvlJc w:val="right"/>
      <w:pPr>
        <w:ind w:left="7551" w:hanging="180"/>
      </w:pPr>
    </w:lvl>
  </w:abstractNum>
  <w:abstractNum w:abstractNumId="1" w15:restartNumberingAfterBreak="0">
    <w:nsid w:val="1CE40C53"/>
    <w:multiLevelType w:val="hybridMultilevel"/>
    <w:tmpl w:val="98CA0B60"/>
    <w:lvl w:ilvl="0" w:tplc="C9D0E6BA">
      <w:start w:val="1"/>
      <w:numFmt w:val="decimal"/>
      <w:lvlText w:val="%1."/>
      <w:lvlJc w:val="left"/>
      <w:pPr>
        <w:ind w:left="644" w:hanging="360"/>
      </w:pPr>
      <w:rPr>
        <w:color w:val="auto"/>
      </w:rPr>
    </w:lvl>
    <w:lvl w:ilvl="1" w:tplc="4C090019" w:tentative="1">
      <w:start w:val="1"/>
      <w:numFmt w:val="lowerLetter"/>
      <w:lvlText w:val="%2."/>
      <w:lvlJc w:val="left"/>
      <w:pPr>
        <w:ind w:left="2511" w:hanging="360"/>
      </w:pPr>
    </w:lvl>
    <w:lvl w:ilvl="2" w:tplc="4C09001B" w:tentative="1">
      <w:start w:val="1"/>
      <w:numFmt w:val="lowerRoman"/>
      <w:lvlText w:val="%3."/>
      <w:lvlJc w:val="right"/>
      <w:pPr>
        <w:ind w:left="3231" w:hanging="180"/>
      </w:pPr>
    </w:lvl>
    <w:lvl w:ilvl="3" w:tplc="4C09000F" w:tentative="1">
      <w:start w:val="1"/>
      <w:numFmt w:val="decimal"/>
      <w:lvlText w:val="%4."/>
      <w:lvlJc w:val="left"/>
      <w:pPr>
        <w:ind w:left="3951" w:hanging="360"/>
      </w:pPr>
    </w:lvl>
    <w:lvl w:ilvl="4" w:tplc="4C090019" w:tentative="1">
      <w:start w:val="1"/>
      <w:numFmt w:val="lowerLetter"/>
      <w:lvlText w:val="%5."/>
      <w:lvlJc w:val="left"/>
      <w:pPr>
        <w:ind w:left="4671" w:hanging="360"/>
      </w:pPr>
    </w:lvl>
    <w:lvl w:ilvl="5" w:tplc="4C09001B" w:tentative="1">
      <w:start w:val="1"/>
      <w:numFmt w:val="lowerRoman"/>
      <w:lvlText w:val="%6."/>
      <w:lvlJc w:val="right"/>
      <w:pPr>
        <w:ind w:left="5391" w:hanging="180"/>
      </w:pPr>
    </w:lvl>
    <w:lvl w:ilvl="6" w:tplc="4C09000F" w:tentative="1">
      <w:start w:val="1"/>
      <w:numFmt w:val="decimal"/>
      <w:lvlText w:val="%7."/>
      <w:lvlJc w:val="left"/>
      <w:pPr>
        <w:ind w:left="6111" w:hanging="360"/>
      </w:pPr>
    </w:lvl>
    <w:lvl w:ilvl="7" w:tplc="4C090019" w:tentative="1">
      <w:start w:val="1"/>
      <w:numFmt w:val="lowerLetter"/>
      <w:lvlText w:val="%8."/>
      <w:lvlJc w:val="left"/>
      <w:pPr>
        <w:ind w:left="6831" w:hanging="360"/>
      </w:pPr>
    </w:lvl>
    <w:lvl w:ilvl="8" w:tplc="4C09001B" w:tentative="1">
      <w:start w:val="1"/>
      <w:numFmt w:val="lowerRoman"/>
      <w:lvlText w:val="%9."/>
      <w:lvlJc w:val="right"/>
      <w:pPr>
        <w:ind w:left="7551" w:hanging="180"/>
      </w:pPr>
    </w:lvl>
  </w:abstractNum>
  <w:abstractNum w:abstractNumId="2" w15:restartNumberingAfterBreak="0">
    <w:nsid w:val="2B213B68"/>
    <w:multiLevelType w:val="hybridMultilevel"/>
    <w:tmpl w:val="0B68F98E"/>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 w15:restartNumberingAfterBreak="0">
    <w:nsid w:val="5DE0292B"/>
    <w:multiLevelType w:val="multilevel"/>
    <w:tmpl w:val="7E4206C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8A"/>
    <w:rsid w:val="00055563"/>
    <w:rsid w:val="00080040"/>
    <w:rsid w:val="00095C2D"/>
    <w:rsid w:val="000A5C05"/>
    <w:rsid w:val="00157E35"/>
    <w:rsid w:val="0016571C"/>
    <w:rsid w:val="00166792"/>
    <w:rsid w:val="001E218D"/>
    <w:rsid w:val="00235413"/>
    <w:rsid w:val="00262A4E"/>
    <w:rsid w:val="002962D0"/>
    <w:rsid w:val="00333A2C"/>
    <w:rsid w:val="00347E4C"/>
    <w:rsid w:val="00347ED3"/>
    <w:rsid w:val="00394814"/>
    <w:rsid w:val="003D1F73"/>
    <w:rsid w:val="003F6162"/>
    <w:rsid w:val="004F428A"/>
    <w:rsid w:val="00543B80"/>
    <w:rsid w:val="00597F52"/>
    <w:rsid w:val="005D1936"/>
    <w:rsid w:val="006E07A1"/>
    <w:rsid w:val="006F27AE"/>
    <w:rsid w:val="00750282"/>
    <w:rsid w:val="0075087D"/>
    <w:rsid w:val="007B2966"/>
    <w:rsid w:val="007B3240"/>
    <w:rsid w:val="007C3738"/>
    <w:rsid w:val="007E0574"/>
    <w:rsid w:val="00801A0C"/>
    <w:rsid w:val="008415D8"/>
    <w:rsid w:val="008468FA"/>
    <w:rsid w:val="00872026"/>
    <w:rsid w:val="008B6294"/>
    <w:rsid w:val="008F5912"/>
    <w:rsid w:val="009724EF"/>
    <w:rsid w:val="009729ED"/>
    <w:rsid w:val="00986F12"/>
    <w:rsid w:val="00994CE1"/>
    <w:rsid w:val="009C0CA0"/>
    <w:rsid w:val="009F3EC6"/>
    <w:rsid w:val="00A030F4"/>
    <w:rsid w:val="00A032B0"/>
    <w:rsid w:val="00A06144"/>
    <w:rsid w:val="00A07CA4"/>
    <w:rsid w:val="00AE4C7B"/>
    <w:rsid w:val="00B4041A"/>
    <w:rsid w:val="00B43543"/>
    <w:rsid w:val="00BA7361"/>
    <w:rsid w:val="00C433D6"/>
    <w:rsid w:val="00C434A5"/>
    <w:rsid w:val="00CA77AC"/>
    <w:rsid w:val="00CF01B2"/>
    <w:rsid w:val="00CF0D12"/>
    <w:rsid w:val="00D6728C"/>
    <w:rsid w:val="00D70211"/>
    <w:rsid w:val="00DA5BAC"/>
    <w:rsid w:val="00DC796E"/>
    <w:rsid w:val="00DD0BEF"/>
    <w:rsid w:val="00E00E5B"/>
    <w:rsid w:val="00EE7559"/>
    <w:rsid w:val="00F37FDB"/>
    <w:rsid w:val="00F41217"/>
    <w:rsid w:val="00F809AA"/>
    <w:rsid w:val="00F82748"/>
  </w:rsids>
  <m:mathPr>
    <m:mathFont m:val="Cambria Math"/>
    <m:brkBin m:val="before"/>
    <m:brkBinSub m:val="--"/>
    <m:smallFrac m:val="0"/>
    <m:dispDef/>
    <m:lMargin m:val="0"/>
    <m:rMargin m:val="0"/>
    <m:defJc m:val="centerGroup"/>
    <m:wrapIndent m:val="1440"/>
    <m:intLim m:val="subSup"/>
    <m:naryLim m:val="undOvr"/>
  </m:mathPr>
  <w:themeFontLang w:val="en-A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D3CD6"/>
  <w15:chartTrackingRefBased/>
  <w15:docId w15:val="{34BAA8F1-6F6D-429E-A5E0-19451B98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4F42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42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42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42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42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42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2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2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2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28A"/>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4F428A"/>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4F428A"/>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4F428A"/>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4F428A"/>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4F428A"/>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4F428A"/>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4F428A"/>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4F428A"/>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4F42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28A"/>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4F428A"/>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28A"/>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4F428A"/>
    <w:pPr>
      <w:spacing w:before="160"/>
      <w:jc w:val="center"/>
    </w:pPr>
    <w:rPr>
      <w:i/>
      <w:iCs/>
      <w:color w:val="404040" w:themeColor="text1" w:themeTint="BF"/>
    </w:rPr>
  </w:style>
  <w:style w:type="character" w:customStyle="1" w:styleId="QuoteChar">
    <w:name w:val="Quote Char"/>
    <w:basedOn w:val="DefaultParagraphFont"/>
    <w:link w:val="Quote"/>
    <w:uiPriority w:val="29"/>
    <w:rsid w:val="004F428A"/>
    <w:rPr>
      <w:i/>
      <w:iCs/>
      <w:color w:val="404040" w:themeColor="text1" w:themeTint="BF"/>
      <w:lang w:val="en-US"/>
    </w:rPr>
  </w:style>
  <w:style w:type="paragraph" w:styleId="ListParagraph">
    <w:name w:val="List Paragraph"/>
    <w:basedOn w:val="Normal"/>
    <w:uiPriority w:val="34"/>
    <w:qFormat/>
    <w:rsid w:val="004F428A"/>
    <w:pPr>
      <w:ind w:left="720"/>
      <w:contextualSpacing/>
    </w:pPr>
  </w:style>
  <w:style w:type="character" w:styleId="IntenseEmphasis">
    <w:name w:val="Intense Emphasis"/>
    <w:basedOn w:val="DefaultParagraphFont"/>
    <w:uiPriority w:val="21"/>
    <w:qFormat/>
    <w:rsid w:val="004F428A"/>
    <w:rPr>
      <w:i/>
      <w:iCs/>
      <w:color w:val="0F4761" w:themeColor="accent1" w:themeShade="BF"/>
    </w:rPr>
  </w:style>
  <w:style w:type="paragraph" w:styleId="IntenseQuote">
    <w:name w:val="Intense Quote"/>
    <w:basedOn w:val="Normal"/>
    <w:next w:val="Normal"/>
    <w:link w:val="IntenseQuoteChar"/>
    <w:uiPriority w:val="30"/>
    <w:qFormat/>
    <w:rsid w:val="004F42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428A"/>
    <w:rPr>
      <w:i/>
      <w:iCs/>
      <w:color w:val="0F4761" w:themeColor="accent1" w:themeShade="BF"/>
      <w:lang w:val="en-US"/>
    </w:rPr>
  </w:style>
  <w:style w:type="character" w:styleId="IntenseReference">
    <w:name w:val="Intense Reference"/>
    <w:basedOn w:val="DefaultParagraphFont"/>
    <w:uiPriority w:val="32"/>
    <w:qFormat/>
    <w:rsid w:val="004F428A"/>
    <w:rPr>
      <w:b/>
      <w:bCs/>
      <w:smallCaps/>
      <w:color w:val="0F4761" w:themeColor="accent1" w:themeShade="BF"/>
      <w:spacing w:val="5"/>
    </w:rPr>
  </w:style>
  <w:style w:type="table" w:styleId="PlainTable1">
    <w:name w:val="Plain Table 1"/>
    <w:basedOn w:val="TableNormal"/>
    <w:uiPriority w:val="41"/>
    <w:rsid w:val="00055563"/>
    <w:pPr>
      <w:spacing w:after="0" w:line="240" w:lineRule="auto"/>
      <w:ind w:firstLine="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1E218D"/>
    <w:rPr>
      <w:color w:val="467886" w:themeColor="hyperlink"/>
      <w:u w:val="single"/>
    </w:rPr>
  </w:style>
  <w:style w:type="character" w:styleId="UnresolvedMention">
    <w:name w:val="Unresolved Mention"/>
    <w:basedOn w:val="DefaultParagraphFont"/>
    <w:uiPriority w:val="99"/>
    <w:semiHidden/>
    <w:unhideWhenUsed/>
    <w:rsid w:val="001E218D"/>
    <w:rPr>
      <w:color w:val="605E5C"/>
      <w:shd w:val="clear" w:color="auto" w:fill="E1DFDD"/>
    </w:rPr>
  </w:style>
  <w:style w:type="character" w:styleId="Emphasis">
    <w:name w:val="Emphasis"/>
    <w:basedOn w:val="DefaultParagraphFont"/>
    <w:uiPriority w:val="20"/>
    <w:qFormat/>
    <w:rsid w:val="009724EF"/>
    <w:rPr>
      <w:i/>
      <w:iCs/>
    </w:rPr>
  </w:style>
  <w:style w:type="paragraph" w:styleId="NormalWeb">
    <w:name w:val="Normal (Web)"/>
    <w:basedOn w:val="Normal"/>
    <w:uiPriority w:val="99"/>
    <w:semiHidden/>
    <w:unhideWhenUsed/>
    <w:rsid w:val="009724EF"/>
    <w:pPr>
      <w:spacing w:before="100" w:beforeAutospacing="1" w:after="100" w:afterAutospacing="1" w:line="240" w:lineRule="auto"/>
      <w:ind w:firstLine="0"/>
    </w:pPr>
    <w:rPr>
      <w:rFonts w:ascii="Times New Roman" w:eastAsia="Times New Roman" w:hAnsi="Times New Roman" w:cs="Times New Roman"/>
      <w:kern w:val="0"/>
      <w:sz w:val="24"/>
      <w:szCs w:val="24"/>
      <w:lang w:val="en-AE" w:eastAsia="en-A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1108/ITSE-07-2023-0127" TargetMode="External"/><Relationship Id="rId5" Type="http://schemas.openxmlformats.org/officeDocument/2006/relationships/image" Target="media/image1.png"/><Relationship Id="rId10" Type="http://schemas.openxmlformats.org/officeDocument/2006/relationships/hyperlink" Target="https://doi.org/10.1080/03075079.2024.2333937" TargetMode="External"/><Relationship Id="rId4" Type="http://schemas.openxmlformats.org/officeDocument/2006/relationships/webSettings" Target="webSettings.xml"/><Relationship Id="rId9" Type="http://schemas.openxmlformats.org/officeDocument/2006/relationships/hyperlink" Target="https://doi.org/10.1108/JRIT-09-2023-0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2115</Words>
  <Characters>13475</Characters>
  <Application>Microsoft Office Word</Application>
  <DocSecurity>0</DocSecurity>
  <Lines>264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Sumaira Ahmad</dc:creator>
  <cp:keywords/>
  <dc:description/>
  <cp:lastModifiedBy>SUMBAL, saleemkhan [ISE]</cp:lastModifiedBy>
  <cp:revision>4</cp:revision>
  <dcterms:created xsi:type="dcterms:W3CDTF">2025-02-18T17:19:00Z</dcterms:created>
  <dcterms:modified xsi:type="dcterms:W3CDTF">2025-03-01T14:52:00Z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866d91c21c5eb56e30dbb84a54ddf4a73558a4f28c956680c9376126f250d53d</vt:lpwstr>
  </property>
</Properties>
</file>