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475F0F9B" w:rsidR="00A86C41" w:rsidRPr="00E84C03" w:rsidRDefault="00DA268A"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318CE9F0" w:rsidR="00174B22" w:rsidRPr="00F303E1" w:rsidRDefault="004301A2" w:rsidP="00174B22">
            <w:pPr>
              <w:pStyle w:val="Ttulo"/>
              <w:rPr>
                <w:sz w:val="16"/>
                <w:szCs w:val="16"/>
              </w:rPr>
            </w:pPr>
            <w:r>
              <w:rPr>
                <w:sz w:val="16"/>
                <w:szCs w:val="16"/>
              </w:rPr>
              <w:t>X</w:t>
            </w: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01805BD5"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77777777" w:rsidR="002B7CA3" w:rsidRDefault="002B7CA3" w:rsidP="00FA3299">
      <w:pPr>
        <w:pBdr>
          <w:bottom w:val="single" w:sz="6" w:space="1" w:color="auto"/>
        </w:pBdr>
        <w:spacing w:line="240" w:lineRule="auto"/>
        <w:rPr>
          <w:rFonts w:ascii="Times New Roman" w:hAnsi="Times New Roman"/>
          <w:b/>
        </w:rPr>
      </w:pPr>
    </w:p>
    <w:p w14:paraId="3AF8B148" w14:textId="2036F0FE" w:rsidR="00FA3299" w:rsidRPr="00423E1C" w:rsidRDefault="00DA268A" w:rsidP="00CB2ED5">
      <w:pPr>
        <w:pageBreakBefore/>
        <w:jc w:val="center"/>
        <w:rPr>
          <w:rFonts w:ascii="Times New Roman" w:hAnsi="Times New Roman"/>
          <w:b/>
          <w:sz w:val="32"/>
          <w:szCs w:val="32"/>
        </w:rPr>
      </w:pPr>
      <w:r w:rsidRPr="00DA268A">
        <w:rPr>
          <w:rFonts w:ascii="Times New Roman" w:hAnsi="Times New Roman"/>
          <w:b/>
          <w:sz w:val="32"/>
          <w:szCs w:val="32"/>
        </w:rPr>
        <w:lastRenderedPageBreak/>
        <w:t>LAS COMISIONES MIXTAS EN LAS COMUNIDADES DE APRENDIZAJE DE SEVILLA</w:t>
      </w:r>
      <w:r w:rsidR="004301A2">
        <w:rPr>
          <w:rFonts w:ascii="Times New Roman" w:hAnsi="Times New Roman"/>
          <w:b/>
          <w:sz w:val="32"/>
          <w:szCs w:val="32"/>
        </w:rPr>
        <w:t xml:space="preserve"> COMO GESTORAS DE LA TRANSFORMACIÓN</w:t>
      </w:r>
    </w:p>
    <w:p w14:paraId="0DD2BC8E" w14:textId="276DA1EB" w:rsidR="00DA268A" w:rsidRDefault="00DA268A" w:rsidP="00FA3299">
      <w:pPr>
        <w:spacing w:line="240" w:lineRule="auto"/>
        <w:jc w:val="right"/>
        <w:rPr>
          <w:rFonts w:ascii="Times New Roman" w:hAnsi="Times New Roman"/>
          <w:b/>
          <w:sz w:val="24"/>
          <w:szCs w:val="24"/>
        </w:rPr>
      </w:pPr>
      <w:r>
        <w:rPr>
          <w:rFonts w:ascii="Times New Roman" w:hAnsi="Times New Roman"/>
          <w:b/>
          <w:sz w:val="24"/>
          <w:szCs w:val="24"/>
        </w:rPr>
        <w:t>María-Mar Prados-Gallardo</w:t>
      </w:r>
    </w:p>
    <w:p w14:paraId="33E97DE0" w14:textId="676D9CBC" w:rsidR="00DA268A" w:rsidRDefault="00DA268A" w:rsidP="00FA3299">
      <w:pPr>
        <w:spacing w:line="240" w:lineRule="auto"/>
        <w:jc w:val="right"/>
        <w:rPr>
          <w:rFonts w:ascii="Times New Roman" w:hAnsi="Times New Roman"/>
          <w:b/>
          <w:sz w:val="24"/>
          <w:szCs w:val="24"/>
        </w:rPr>
      </w:pPr>
      <w:r>
        <w:rPr>
          <w:rFonts w:ascii="Times New Roman" w:hAnsi="Times New Roman"/>
          <w:b/>
          <w:sz w:val="24"/>
          <w:szCs w:val="24"/>
        </w:rPr>
        <w:t>Antonio Aguilera-Jiménez</w:t>
      </w:r>
    </w:p>
    <w:p w14:paraId="43EB6944" w14:textId="05B414E8" w:rsidR="007F008F" w:rsidRDefault="00DA268A" w:rsidP="007F008F">
      <w:pPr>
        <w:spacing w:line="240" w:lineRule="auto"/>
        <w:jc w:val="right"/>
        <w:rPr>
          <w:rFonts w:ascii="Times New Roman" w:hAnsi="Times New Roman"/>
          <w:b/>
          <w:sz w:val="24"/>
          <w:szCs w:val="24"/>
        </w:rPr>
      </w:pPr>
      <w:r>
        <w:rPr>
          <w:rFonts w:ascii="Times New Roman" w:hAnsi="Times New Roman"/>
          <w:b/>
          <w:sz w:val="24"/>
          <w:szCs w:val="24"/>
        </w:rPr>
        <w:t>María-Teresa Gómez-del-Castillo</w:t>
      </w:r>
      <w:r w:rsidR="007F008F">
        <w:rPr>
          <w:rFonts w:ascii="Times New Roman" w:hAnsi="Times New Roman"/>
          <w:b/>
          <w:sz w:val="24"/>
          <w:szCs w:val="24"/>
        </w:rPr>
        <w:t xml:space="preserve"> </w:t>
      </w:r>
      <w:r w:rsidR="007F008F" w:rsidRPr="007F008F">
        <w:rPr>
          <w:rFonts w:ascii="Times New Roman" w:hAnsi="Times New Roman"/>
          <w:sz w:val="18"/>
          <w:szCs w:val="18"/>
        </w:rPr>
        <w:t>(</w:t>
      </w:r>
      <w:r w:rsidR="00782BF4">
        <w:rPr>
          <w:rFonts w:ascii="Times New Roman" w:hAnsi="Times New Roman"/>
          <w:sz w:val="18"/>
          <w:szCs w:val="18"/>
        </w:rPr>
        <w:t xml:space="preserve">Telf. 955420598. </w:t>
      </w:r>
      <w:r w:rsidR="007F008F" w:rsidRPr="007F008F">
        <w:rPr>
          <w:rFonts w:ascii="Times New Roman" w:hAnsi="Times New Roman"/>
          <w:sz w:val="18"/>
          <w:szCs w:val="18"/>
        </w:rPr>
        <w:t>mgomezdelcastillo@us.es)</w:t>
      </w:r>
    </w:p>
    <w:p w14:paraId="6C2A7576" w14:textId="386174A2" w:rsidR="00FA3299" w:rsidRDefault="00DA268A" w:rsidP="00FA3299">
      <w:pPr>
        <w:spacing w:line="240" w:lineRule="auto"/>
        <w:jc w:val="right"/>
        <w:rPr>
          <w:rFonts w:ascii="Times New Roman" w:hAnsi="Times New Roman"/>
          <w:sz w:val="24"/>
          <w:szCs w:val="24"/>
        </w:rPr>
      </w:pPr>
      <w:r>
        <w:rPr>
          <w:rFonts w:ascii="Times New Roman" w:hAnsi="Times New Roman"/>
          <w:sz w:val="24"/>
          <w:szCs w:val="24"/>
        </w:rPr>
        <w:t>Universidad de Sevilla</w:t>
      </w:r>
      <w:r w:rsidR="000C4FD8">
        <w:rPr>
          <w:rFonts w:ascii="Times New Roman" w:hAnsi="Times New Roman"/>
          <w:sz w:val="24"/>
          <w:szCs w:val="24"/>
        </w:rPr>
        <w:t xml:space="preserve"> </w:t>
      </w:r>
      <w:r>
        <w:rPr>
          <w:rFonts w:ascii="Times New Roman" w:hAnsi="Times New Roman"/>
          <w:sz w:val="24"/>
          <w:szCs w:val="24"/>
        </w:rPr>
        <w:t>/</w:t>
      </w:r>
      <w:r w:rsidR="000C4FD8">
        <w:rPr>
          <w:rFonts w:ascii="Times New Roman" w:hAnsi="Times New Roman"/>
          <w:sz w:val="24"/>
          <w:szCs w:val="24"/>
        </w:rPr>
        <w:t xml:space="preserve"> </w:t>
      </w:r>
      <w:r>
        <w:rPr>
          <w:rFonts w:ascii="Times New Roman" w:hAnsi="Times New Roman"/>
          <w:sz w:val="24"/>
          <w:szCs w:val="24"/>
        </w:rPr>
        <w:t>I+D+I: EID2021-122302N</w:t>
      </w:r>
      <w:r w:rsidR="000C4FD8">
        <w:rPr>
          <w:rFonts w:ascii="Times New Roman" w:hAnsi="Times New Roman"/>
          <w:sz w:val="24"/>
          <w:szCs w:val="24"/>
        </w:rPr>
        <w:t xml:space="preserve"> </w:t>
      </w:r>
      <w:r>
        <w:rPr>
          <w:rFonts w:ascii="Times New Roman" w:hAnsi="Times New Roman"/>
          <w:sz w:val="24"/>
          <w:szCs w:val="24"/>
        </w:rPr>
        <w:t>/ España</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4EA9F8AD"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p>
    <w:p w14:paraId="0296DCB6" w14:textId="30F945D7" w:rsidR="00840EDC" w:rsidRPr="00840EDC" w:rsidRDefault="00840EDC" w:rsidP="00840EDC">
      <w:pPr>
        <w:spacing w:line="240" w:lineRule="auto"/>
        <w:ind w:firstLine="284"/>
        <w:jc w:val="both"/>
        <w:rPr>
          <w:rFonts w:ascii="Times New Roman" w:hAnsi="Times New Roman"/>
          <w:sz w:val="24"/>
          <w:szCs w:val="24"/>
        </w:rPr>
      </w:pPr>
      <w:bookmarkStart w:id="0" w:name="_GoBack"/>
      <w:r w:rsidRPr="00840EDC">
        <w:rPr>
          <w:rFonts w:ascii="Times New Roman" w:hAnsi="Times New Roman"/>
          <w:sz w:val="24"/>
          <w:szCs w:val="24"/>
        </w:rPr>
        <w:t>Las Comunidades de Aprendizaje (</w:t>
      </w:r>
      <w:proofErr w:type="spellStart"/>
      <w:r w:rsidRPr="00840EDC">
        <w:rPr>
          <w:rFonts w:ascii="Times New Roman" w:hAnsi="Times New Roman"/>
          <w:sz w:val="24"/>
          <w:szCs w:val="24"/>
        </w:rPr>
        <w:t>CdA</w:t>
      </w:r>
      <w:proofErr w:type="spellEnd"/>
      <w:r w:rsidRPr="00840EDC">
        <w:rPr>
          <w:rFonts w:ascii="Times New Roman" w:hAnsi="Times New Roman"/>
          <w:sz w:val="24"/>
          <w:szCs w:val="24"/>
        </w:rPr>
        <w:t>) son proyectos educativos y sociales que buscan mejorar el aprendizaje y la convivencia en los centros escolares mediante la participación activa de docentes, estudiantes, familias y voluntarios. Se basan en el aprendizaje dialógico y en la implementación de Actuaciones Educativas de Éxito, como los grupos interactivos y las tertulias dialógicas.</w:t>
      </w:r>
    </w:p>
    <w:p w14:paraId="71840C29" w14:textId="18FA58E7" w:rsidR="00840EDC" w:rsidRPr="00D335CB" w:rsidRDefault="00840EDC" w:rsidP="00840EDC">
      <w:pPr>
        <w:spacing w:line="240" w:lineRule="auto"/>
        <w:ind w:firstLine="284"/>
        <w:jc w:val="both"/>
        <w:rPr>
          <w:rFonts w:ascii="Times New Roman" w:hAnsi="Times New Roman"/>
          <w:sz w:val="24"/>
          <w:szCs w:val="24"/>
        </w:rPr>
      </w:pPr>
      <w:r w:rsidRPr="00D335CB">
        <w:rPr>
          <w:rFonts w:ascii="Times New Roman" w:hAnsi="Times New Roman"/>
          <w:sz w:val="24"/>
          <w:szCs w:val="24"/>
        </w:rPr>
        <w:t xml:space="preserve">Uno de los pilares fundamentales de las </w:t>
      </w:r>
      <w:proofErr w:type="spellStart"/>
      <w:r w:rsidRPr="00D335CB">
        <w:rPr>
          <w:rFonts w:ascii="Times New Roman" w:hAnsi="Times New Roman"/>
          <w:sz w:val="24"/>
          <w:szCs w:val="24"/>
        </w:rPr>
        <w:t>CdA</w:t>
      </w:r>
      <w:proofErr w:type="spellEnd"/>
      <w:r w:rsidRPr="00D335CB">
        <w:rPr>
          <w:rFonts w:ascii="Times New Roman" w:hAnsi="Times New Roman"/>
          <w:sz w:val="24"/>
          <w:szCs w:val="24"/>
        </w:rPr>
        <w:t xml:space="preserve"> es la organización a través de Comisiones Mixtas</w:t>
      </w:r>
      <w:r w:rsidR="00CB2ED5" w:rsidRPr="00D335CB">
        <w:rPr>
          <w:rFonts w:ascii="Times New Roman" w:hAnsi="Times New Roman"/>
          <w:sz w:val="24"/>
          <w:szCs w:val="24"/>
        </w:rPr>
        <w:t xml:space="preserve"> (CM)</w:t>
      </w:r>
      <w:r w:rsidRPr="00D335CB">
        <w:rPr>
          <w:rFonts w:ascii="Times New Roman" w:hAnsi="Times New Roman"/>
          <w:sz w:val="24"/>
          <w:szCs w:val="24"/>
        </w:rPr>
        <w:t xml:space="preserve">, </w:t>
      </w:r>
      <w:r w:rsidR="00782BF4">
        <w:rPr>
          <w:rFonts w:ascii="Times New Roman" w:hAnsi="Times New Roman"/>
          <w:sz w:val="24"/>
          <w:szCs w:val="24"/>
        </w:rPr>
        <w:t xml:space="preserve">que son </w:t>
      </w:r>
      <w:r w:rsidRPr="00D335CB">
        <w:rPr>
          <w:rFonts w:ascii="Times New Roman" w:hAnsi="Times New Roman"/>
          <w:sz w:val="24"/>
          <w:szCs w:val="24"/>
        </w:rPr>
        <w:t>grupos de trabajo conformados por diferentes actores de la comunidad educativa que planifican, desarrolla</w:t>
      </w:r>
      <w:r w:rsidR="00CB2ED5" w:rsidRPr="00D335CB">
        <w:rPr>
          <w:rFonts w:ascii="Times New Roman" w:hAnsi="Times New Roman"/>
          <w:sz w:val="24"/>
          <w:szCs w:val="24"/>
        </w:rPr>
        <w:t>n y evalúan actividades.</w:t>
      </w:r>
      <w:r w:rsidR="00EB7D38" w:rsidRPr="00D335CB">
        <w:rPr>
          <w:rFonts w:ascii="Times New Roman" w:hAnsi="Times New Roman"/>
          <w:sz w:val="24"/>
          <w:szCs w:val="24"/>
        </w:rPr>
        <w:t xml:space="preserve"> Se trata de una forma de concretar la participación evaluativa y decisoria destacada, junto con la participación educativa, como aquellas que más contribuyen a la mejora de la vida de los centros (</w:t>
      </w:r>
      <w:proofErr w:type="spellStart"/>
      <w:r w:rsidR="00EB7D38" w:rsidRPr="00D335CB">
        <w:rPr>
          <w:rFonts w:ascii="Times New Roman" w:hAnsi="Times New Roman"/>
          <w:sz w:val="24"/>
          <w:szCs w:val="24"/>
        </w:rPr>
        <w:t>Includ-ed</w:t>
      </w:r>
      <w:proofErr w:type="spellEnd"/>
      <w:r w:rsidR="00EB7D38" w:rsidRPr="00D335CB">
        <w:rPr>
          <w:rFonts w:ascii="Times New Roman" w:hAnsi="Times New Roman"/>
          <w:sz w:val="24"/>
          <w:szCs w:val="24"/>
        </w:rPr>
        <w:t>, 2011)</w:t>
      </w:r>
    </w:p>
    <w:p w14:paraId="5A5CEA35" w14:textId="3210EDBC" w:rsidR="00840EDC" w:rsidRPr="00840EDC" w:rsidRDefault="00840EDC" w:rsidP="00840EDC">
      <w:pPr>
        <w:spacing w:line="240" w:lineRule="auto"/>
        <w:ind w:firstLine="284"/>
        <w:jc w:val="both"/>
        <w:rPr>
          <w:rFonts w:ascii="Times New Roman" w:hAnsi="Times New Roman"/>
          <w:sz w:val="24"/>
          <w:szCs w:val="24"/>
        </w:rPr>
      </w:pPr>
      <w:r w:rsidRPr="00840EDC">
        <w:rPr>
          <w:rFonts w:ascii="Times New Roman" w:hAnsi="Times New Roman"/>
          <w:sz w:val="24"/>
          <w:szCs w:val="24"/>
        </w:rPr>
        <w:t xml:space="preserve">El estudio presentado, enmarcado dentro </w:t>
      </w:r>
      <w:r w:rsidR="004C3865">
        <w:rPr>
          <w:rFonts w:ascii="Times New Roman" w:hAnsi="Times New Roman"/>
          <w:sz w:val="24"/>
          <w:szCs w:val="24"/>
        </w:rPr>
        <w:t>de un</w:t>
      </w:r>
      <w:r w:rsidRPr="00840EDC">
        <w:rPr>
          <w:rFonts w:ascii="Times New Roman" w:hAnsi="Times New Roman"/>
          <w:sz w:val="24"/>
          <w:szCs w:val="24"/>
        </w:rPr>
        <w:t xml:space="preserve"> Proyecto I+D </w:t>
      </w:r>
      <w:r w:rsidR="004C3865">
        <w:rPr>
          <w:rFonts w:ascii="Times New Roman" w:hAnsi="Times New Roman"/>
          <w:sz w:val="24"/>
          <w:szCs w:val="24"/>
        </w:rPr>
        <w:t>más amplio</w:t>
      </w:r>
      <w:r w:rsidRPr="00840EDC">
        <w:rPr>
          <w:rFonts w:ascii="Times New Roman" w:hAnsi="Times New Roman"/>
          <w:sz w:val="24"/>
          <w:szCs w:val="24"/>
        </w:rPr>
        <w:t>, tiene como objetivos analizar el funcionamiento de las Comisiones Mixtas</w:t>
      </w:r>
      <w:r w:rsidR="004C3865">
        <w:rPr>
          <w:rFonts w:ascii="Times New Roman" w:hAnsi="Times New Roman"/>
          <w:sz w:val="24"/>
          <w:szCs w:val="24"/>
        </w:rPr>
        <w:t xml:space="preserve"> de las </w:t>
      </w:r>
      <w:proofErr w:type="spellStart"/>
      <w:r w:rsidR="004C3865">
        <w:rPr>
          <w:rFonts w:ascii="Times New Roman" w:hAnsi="Times New Roman"/>
          <w:sz w:val="24"/>
          <w:szCs w:val="24"/>
        </w:rPr>
        <w:t>CdA</w:t>
      </w:r>
      <w:proofErr w:type="spellEnd"/>
      <w:r w:rsidR="004C3865">
        <w:rPr>
          <w:rFonts w:ascii="Times New Roman" w:hAnsi="Times New Roman"/>
          <w:sz w:val="24"/>
          <w:szCs w:val="24"/>
        </w:rPr>
        <w:t xml:space="preserve"> de la provincia de Sevilla, queriendo</w:t>
      </w:r>
      <w:r w:rsidRPr="00840EDC">
        <w:rPr>
          <w:rFonts w:ascii="Times New Roman" w:hAnsi="Times New Roman"/>
          <w:sz w:val="24"/>
          <w:szCs w:val="24"/>
        </w:rPr>
        <w:t xml:space="preserve"> identificar las más frecuentes, describir sus funciones y conocer a sus participantes. Para ello, se realizó un estudio cuantitativo con entrevistas a directores de 17 </w:t>
      </w:r>
      <w:proofErr w:type="spellStart"/>
      <w:r w:rsidRPr="00840EDC">
        <w:rPr>
          <w:rFonts w:ascii="Times New Roman" w:hAnsi="Times New Roman"/>
          <w:sz w:val="24"/>
          <w:szCs w:val="24"/>
        </w:rPr>
        <w:t>CdA</w:t>
      </w:r>
      <w:proofErr w:type="spellEnd"/>
      <w:r w:rsidRPr="00840EDC">
        <w:rPr>
          <w:rFonts w:ascii="Times New Roman" w:hAnsi="Times New Roman"/>
          <w:sz w:val="24"/>
          <w:szCs w:val="24"/>
        </w:rPr>
        <w:t xml:space="preserve"> de un total de 38 existentes en la provincia durante el curso 202</w:t>
      </w:r>
      <w:r w:rsidR="00F25033">
        <w:rPr>
          <w:rFonts w:ascii="Times New Roman" w:hAnsi="Times New Roman"/>
          <w:sz w:val="24"/>
          <w:szCs w:val="24"/>
        </w:rPr>
        <w:t>3</w:t>
      </w:r>
      <w:r w:rsidRPr="00840EDC">
        <w:rPr>
          <w:rFonts w:ascii="Times New Roman" w:hAnsi="Times New Roman"/>
          <w:sz w:val="24"/>
          <w:szCs w:val="24"/>
        </w:rPr>
        <w:t>/202</w:t>
      </w:r>
      <w:r w:rsidR="00F25033">
        <w:rPr>
          <w:rFonts w:ascii="Times New Roman" w:hAnsi="Times New Roman"/>
          <w:sz w:val="24"/>
          <w:szCs w:val="24"/>
        </w:rPr>
        <w:t>4</w:t>
      </w:r>
      <w:r w:rsidRPr="00840EDC">
        <w:rPr>
          <w:rFonts w:ascii="Times New Roman" w:hAnsi="Times New Roman"/>
          <w:sz w:val="24"/>
          <w:szCs w:val="24"/>
        </w:rPr>
        <w:t>.</w:t>
      </w:r>
    </w:p>
    <w:p w14:paraId="2A675887" w14:textId="131AE717" w:rsidR="00840EDC" w:rsidRPr="00840EDC" w:rsidRDefault="00840EDC" w:rsidP="00840EDC">
      <w:pPr>
        <w:spacing w:line="240" w:lineRule="auto"/>
        <w:ind w:firstLine="284"/>
        <w:jc w:val="both"/>
        <w:rPr>
          <w:rFonts w:ascii="Times New Roman" w:hAnsi="Times New Roman"/>
          <w:sz w:val="24"/>
          <w:szCs w:val="24"/>
        </w:rPr>
      </w:pPr>
      <w:r w:rsidRPr="00840EDC">
        <w:rPr>
          <w:rFonts w:ascii="Times New Roman" w:hAnsi="Times New Roman"/>
          <w:sz w:val="24"/>
          <w:szCs w:val="24"/>
        </w:rPr>
        <w:t xml:space="preserve">Los resultados muestran que todos los centros analizados han constituido </w:t>
      </w:r>
      <w:r w:rsidR="00CB2ED5">
        <w:rPr>
          <w:rFonts w:ascii="Times New Roman" w:hAnsi="Times New Roman"/>
          <w:sz w:val="24"/>
          <w:szCs w:val="24"/>
        </w:rPr>
        <w:t>CM</w:t>
      </w:r>
      <w:r w:rsidRPr="00840EDC">
        <w:rPr>
          <w:rFonts w:ascii="Times New Roman" w:hAnsi="Times New Roman"/>
          <w:sz w:val="24"/>
          <w:szCs w:val="24"/>
        </w:rPr>
        <w:t xml:space="preserve"> con una media de 3,76 por </w:t>
      </w:r>
      <w:r w:rsidR="004C3865">
        <w:rPr>
          <w:rFonts w:ascii="Times New Roman" w:hAnsi="Times New Roman"/>
          <w:sz w:val="24"/>
          <w:szCs w:val="24"/>
        </w:rPr>
        <w:t>centro</w:t>
      </w:r>
      <w:r w:rsidRPr="00840EDC">
        <w:rPr>
          <w:rFonts w:ascii="Times New Roman" w:hAnsi="Times New Roman"/>
          <w:sz w:val="24"/>
          <w:szCs w:val="24"/>
        </w:rPr>
        <w:t>. Las más frecuentes son la gestora, la de convivencia, la de infraestructura y la de voluntariado. En cuanto a la participación</w:t>
      </w:r>
      <w:r w:rsidR="00CB2ED5">
        <w:rPr>
          <w:rFonts w:ascii="Times New Roman" w:hAnsi="Times New Roman"/>
          <w:sz w:val="24"/>
          <w:szCs w:val="24"/>
        </w:rPr>
        <w:t xml:space="preserve"> de los diferentes sectores de la comunidad educativa</w:t>
      </w:r>
      <w:r w:rsidRPr="00840EDC">
        <w:rPr>
          <w:rFonts w:ascii="Times New Roman" w:hAnsi="Times New Roman"/>
          <w:sz w:val="24"/>
          <w:szCs w:val="24"/>
        </w:rPr>
        <w:t>, los do</w:t>
      </w:r>
      <w:r w:rsidR="00CB2ED5">
        <w:rPr>
          <w:rFonts w:ascii="Times New Roman" w:hAnsi="Times New Roman"/>
          <w:sz w:val="24"/>
          <w:szCs w:val="24"/>
        </w:rPr>
        <w:t>centes son los más involucrados, dado que en el 96% de las Comisiones participa este colectivo, seguidos por las familias, representadas en el 69% de ellas,</w:t>
      </w:r>
      <w:r w:rsidRPr="00840EDC">
        <w:rPr>
          <w:rFonts w:ascii="Times New Roman" w:hAnsi="Times New Roman"/>
          <w:sz w:val="24"/>
          <w:szCs w:val="24"/>
        </w:rPr>
        <w:t xml:space="preserve"> y el alumnado (31%), mientras que </w:t>
      </w:r>
      <w:r w:rsidR="00CB2ED5">
        <w:rPr>
          <w:rFonts w:ascii="Times New Roman" w:hAnsi="Times New Roman"/>
          <w:sz w:val="24"/>
          <w:szCs w:val="24"/>
        </w:rPr>
        <w:t>la participación de los</w:t>
      </w:r>
      <w:r w:rsidRPr="00840EDC">
        <w:rPr>
          <w:rFonts w:ascii="Times New Roman" w:hAnsi="Times New Roman"/>
          <w:sz w:val="24"/>
          <w:szCs w:val="24"/>
        </w:rPr>
        <w:t xml:space="preserve"> voluntarios es </w:t>
      </w:r>
      <w:r w:rsidR="004C3865">
        <w:rPr>
          <w:rFonts w:ascii="Times New Roman" w:hAnsi="Times New Roman"/>
          <w:sz w:val="24"/>
          <w:szCs w:val="24"/>
        </w:rPr>
        <w:t>muy escasa</w:t>
      </w:r>
      <w:r w:rsidR="00CB2ED5">
        <w:rPr>
          <w:rFonts w:ascii="Times New Roman" w:hAnsi="Times New Roman"/>
          <w:sz w:val="24"/>
          <w:szCs w:val="24"/>
        </w:rPr>
        <w:t>, sólo están representados en el 5% de estas Comisiones.</w:t>
      </w:r>
    </w:p>
    <w:p w14:paraId="430A09DF" w14:textId="76EEEE25" w:rsidR="002B7CA3" w:rsidRDefault="004C3865" w:rsidP="00840EDC">
      <w:pPr>
        <w:spacing w:line="240" w:lineRule="auto"/>
        <w:ind w:firstLine="284"/>
        <w:jc w:val="both"/>
        <w:rPr>
          <w:rFonts w:ascii="Times New Roman" w:hAnsi="Times New Roman"/>
          <w:sz w:val="24"/>
          <w:szCs w:val="24"/>
        </w:rPr>
      </w:pPr>
      <w:r>
        <w:rPr>
          <w:rFonts w:ascii="Times New Roman" w:hAnsi="Times New Roman"/>
          <w:sz w:val="24"/>
          <w:szCs w:val="24"/>
        </w:rPr>
        <w:t>Por tanto, se puede afirmar que</w:t>
      </w:r>
      <w:r w:rsidR="00840EDC" w:rsidRPr="00840EDC">
        <w:rPr>
          <w:rFonts w:ascii="Times New Roman" w:hAnsi="Times New Roman"/>
          <w:sz w:val="24"/>
          <w:szCs w:val="24"/>
        </w:rPr>
        <w:t xml:space="preserve"> las </w:t>
      </w:r>
      <w:r w:rsidR="00965148">
        <w:rPr>
          <w:rFonts w:ascii="Times New Roman" w:hAnsi="Times New Roman"/>
          <w:sz w:val="24"/>
          <w:szCs w:val="24"/>
        </w:rPr>
        <w:t>CM</w:t>
      </w:r>
      <w:r w:rsidR="00840EDC" w:rsidRPr="00840EDC">
        <w:rPr>
          <w:rFonts w:ascii="Times New Roman" w:hAnsi="Times New Roman"/>
          <w:sz w:val="24"/>
          <w:szCs w:val="24"/>
        </w:rPr>
        <w:t xml:space="preserve"> contribuyen a la gestión democrática e inclusiva de los centros, promoviendo la participación de la comun</w:t>
      </w:r>
      <w:r w:rsidR="00965148">
        <w:rPr>
          <w:rFonts w:ascii="Times New Roman" w:hAnsi="Times New Roman"/>
          <w:sz w:val="24"/>
          <w:szCs w:val="24"/>
        </w:rPr>
        <w:t xml:space="preserve">idad educativa. Sin embargo, sería bueno </w:t>
      </w:r>
      <w:r w:rsidR="00840EDC" w:rsidRPr="00840EDC">
        <w:rPr>
          <w:rFonts w:ascii="Times New Roman" w:hAnsi="Times New Roman"/>
          <w:sz w:val="24"/>
          <w:szCs w:val="24"/>
        </w:rPr>
        <w:t>fomentar una mayor implicación de todos los sectores, especialmente de los voluntarios, y potenciar la creación de nuevas comisiones en algunos centros</w:t>
      </w:r>
      <w:r w:rsidR="00965148">
        <w:rPr>
          <w:rFonts w:ascii="Times New Roman" w:hAnsi="Times New Roman"/>
          <w:sz w:val="24"/>
          <w:szCs w:val="24"/>
        </w:rPr>
        <w:t xml:space="preserve"> en las que son muy escasas</w:t>
      </w:r>
      <w:r w:rsidR="00840EDC" w:rsidRPr="00840EDC">
        <w:rPr>
          <w:rFonts w:ascii="Times New Roman" w:hAnsi="Times New Roman"/>
          <w:sz w:val="24"/>
          <w:szCs w:val="24"/>
        </w:rPr>
        <w:t>.</w:t>
      </w:r>
      <w:bookmarkEnd w:id="0"/>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7223844C" w14:textId="77777777" w:rsidR="004301A2" w:rsidRPr="00423E1C" w:rsidRDefault="004301A2" w:rsidP="004301A2">
      <w:pPr>
        <w:pageBreakBefore/>
        <w:jc w:val="center"/>
        <w:rPr>
          <w:rFonts w:ascii="Times New Roman" w:hAnsi="Times New Roman"/>
          <w:b/>
          <w:sz w:val="32"/>
          <w:szCs w:val="32"/>
        </w:rPr>
      </w:pPr>
      <w:r w:rsidRPr="00DA268A">
        <w:rPr>
          <w:rFonts w:ascii="Times New Roman" w:hAnsi="Times New Roman"/>
          <w:b/>
          <w:sz w:val="32"/>
          <w:szCs w:val="32"/>
        </w:rPr>
        <w:t>LAS COMISIONES MIXTAS EN LAS COMUNIDADES DE APRENDIZAJE DE SEVILLA</w:t>
      </w:r>
      <w:r>
        <w:rPr>
          <w:rFonts w:ascii="Times New Roman" w:hAnsi="Times New Roman"/>
          <w:b/>
          <w:sz w:val="32"/>
          <w:szCs w:val="32"/>
        </w:rPr>
        <w:t xml:space="preserve"> COMO GESTORAS DE LA TRANSFORMACIÓN</w:t>
      </w:r>
    </w:p>
    <w:p w14:paraId="4FCF6A44" w14:textId="77777777" w:rsidR="005425A7" w:rsidRDefault="005425A7" w:rsidP="005425A7">
      <w:pPr>
        <w:spacing w:line="240" w:lineRule="auto"/>
        <w:jc w:val="right"/>
        <w:rPr>
          <w:rFonts w:ascii="Times New Roman" w:hAnsi="Times New Roman"/>
          <w:b/>
          <w:sz w:val="24"/>
          <w:szCs w:val="24"/>
        </w:rPr>
      </w:pPr>
      <w:r>
        <w:rPr>
          <w:rFonts w:ascii="Times New Roman" w:hAnsi="Times New Roman"/>
          <w:b/>
          <w:sz w:val="24"/>
          <w:szCs w:val="24"/>
        </w:rPr>
        <w:t>María-Mar Prados-Gallardo</w:t>
      </w:r>
    </w:p>
    <w:p w14:paraId="632C923C" w14:textId="77777777" w:rsidR="005425A7" w:rsidRDefault="005425A7" w:rsidP="005425A7">
      <w:pPr>
        <w:spacing w:line="240" w:lineRule="auto"/>
        <w:jc w:val="right"/>
        <w:rPr>
          <w:rFonts w:ascii="Times New Roman" w:hAnsi="Times New Roman"/>
          <w:b/>
          <w:sz w:val="24"/>
          <w:szCs w:val="24"/>
        </w:rPr>
      </w:pPr>
      <w:r>
        <w:rPr>
          <w:rFonts w:ascii="Times New Roman" w:hAnsi="Times New Roman"/>
          <w:b/>
          <w:sz w:val="24"/>
          <w:szCs w:val="24"/>
        </w:rPr>
        <w:t>Antonio Aguilera-Jiménez</w:t>
      </w:r>
    </w:p>
    <w:p w14:paraId="3FF2F857" w14:textId="77777777" w:rsidR="005425A7" w:rsidRDefault="005425A7" w:rsidP="005425A7">
      <w:pPr>
        <w:spacing w:line="240" w:lineRule="auto"/>
        <w:jc w:val="right"/>
        <w:rPr>
          <w:rFonts w:ascii="Times New Roman" w:hAnsi="Times New Roman"/>
          <w:b/>
          <w:sz w:val="24"/>
          <w:szCs w:val="24"/>
        </w:rPr>
      </w:pPr>
      <w:r>
        <w:rPr>
          <w:rFonts w:ascii="Times New Roman" w:hAnsi="Times New Roman"/>
          <w:b/>
          <w:sz w:val="24"/>
          <w:szCs w:val="24"/>
        </w:rPr>
        <w:t xml:space="preserve">María-Teresa Gómez-del-Castillo </w:t>
      </w:r>
    </w:p>
    <w:p w14:paraId="2C39BBCD" w14:textId="425070E7" w:rsidR="003A1870" w:rsidRDefault="00695C0F" w:rsidP="005425A7">
      <w:pPr>
        <w:spacing w:line="240" w:lineRule="auto"/>
        <w:jc w:val="right"/>
        <w:rPr>
          <w:rFonts w:ascii="Times New Roman" w:hAnsi="Times New Roman"/>
          <w:sz w:val="24"/>
          <w:szCs w:val="24"/>
        </w:rPr>
      </w:pPr>
      <w:r>
        <w:rPr>
          <w:rFonts w:ascii="Times New Roman" w:hAnsi="Times New Roman"/>
          <w:sz w:val="24"/>
          <w:szCs w:val="24"/>
        </w:rPr>
        <w:t>Universidad de Sevilla/I+D</w:t>
      </w:r>
      <w:r w:rsidR="005425A7">
        <w:rPr>
          <w:rFonts w:ascii="Times New Roman" w:hAnsi="Times New Roman"/>
          <w:sz w:val="24"/>
          <w:szCs w:val="24"/>
        </w:rPr>
        <w:t>: EID2021-122302N/ España</w:t>
      </w:r>
    </w:p>
    <w:p w14:paraId="3DE6838F" w14:textId="77777777" w:rsidR="009C0B9E" w:rsidRDefault="009C0B9E" w:rsidP="003A1870">
      <w:pPr>
        <w:spacing w:line="240" w:lineRule="auto"/>
        <w:jc w:val="right"/>
        <w:rPr>
          <w:rFonts w:ascii="Times New Roman" w:hAnsi="Times New Roman"/>
          <w:sz w:val="24"/>
          <w:szCs w:val="24"/>
        </w:rPr>
      </w:pPr>
    </w:p>
    <w:p w14:paraId="4F51E7DB" w14:textId="6A02522B"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6B9A5730" w14:textId="77777777" w:rsidR="005425A7" w:rsidRPr="005425A7" w:rsidRDefault="005425A7" w:rsidP="005425A7">
      <w:pPr>
        <w:spacing w:line="240" w:lineRule="auto"/>
        <w:ind w:firstLine="284"/>
        <w:jc w:val="both"/>
        <w:rPr>
          <w:rFonts w:ascii="Times New Roman" w:hAnsi="Times New Roman"/>
          <w:sz w:val="24"/>
          <w:szCs w:val="24"/>
        </w:rPr>
      </w:pPr>
      <w:r w:rsidRPr="005425A7">
        <w:rPr>
          <w:rFonts w:ascii="Times New Roman" w:hAnsi="Times New Roman"/>
          <w:sz w:val="24"/>
          <w:szCs w:val="24"/>
        </w:rPr>
        <w:t>Las Comunidades de Aprendizaje (</w:t>
      </w:r>
      <w:proofErr w:type="spellStart"/>
      <w:r w:rsidRPr="005425A7">
        <w:rPr>
          <w:rFonts w:ascii="Times New Roman" w:hAnsi="Times New Roman"/>
          <w:sz w:val="24"/>
          <w:szCs w:val="24"/>
        </w:rPr>
        <w:t>CdA</w:t>
      </w:r>
      <w:proofErr w:type="spellEnd"/>
      <w:r w:rsidRPr="005425A7">
        <w:rPr>
          <w:rFonts w:ascii="Times New Roman" w:hAnsi="Times New Roman"/>
          <w:sz w:val="24"/>
          <w:szCs w:val="24"/>
        </w:rPr>
        <w:t>) son proyectos de transformación social y educativa que buscan mejorar el aprendizaje y la convivencia en los centros escolares mediante la participación activa de todos los miembros de la comunidad educativa. Se basan en el aprendizaje dialógico, promoviendo interacciones igualitarias y la inclusión de todos los miembros de la comunidad: docentes, estudiantes, familias y voluntarios. Este enfoque ha demostrado ser efectivo en la mejora del rendimiento académico y la convivencia (Soriano et al., 2022).</w:t>
      </w:r>
    </w:p>
    <w:p w14:paraId="1B0FC0A7" w14:textId="55C15DE7" w:rsidR="005425A7" w:rsidRPr="005425A7" w:rsidRDefault="005425A7" w:rsidP="005425A7">
      <w:pPr>
        <w:spacing w:line="240" w:lineRule="auto"/>
        <w:ind w:firstLine="284"/>
        <w:jc w:val="both"/>
        <w:rPr>
          <w:rFonts w:ascii="Times New Roman" w:hAnsi="Times New Roman"/>
          <w:sz w:val="24"/>
          <w:szCs w:val="24"/>
        </w:rPr>
      </w:pPr>
      <w:r w:rsidRPr="005425A7">
        <w:rPr>
          <w:rFonts w:ascii="Times New Roman" w:hAnsi="Times New Roman"/>
          <w:sz w:val="24"/>
          <w:szCs w:val="24"/>
        </w:rPr>
        <w:t xml:space="preserve">En la práctica de los centros constituidos como </w:t>
      </w:r>
      <w:proofErr w:type="spellStart"/>
      <w:r w:rsidRPr="005425A7">
        <w:rPr>
          <w:rFonts w:ascii="Times New Roman" w:hAnsi="Times New Roman"/>
          <w:sz w:val="24"/>
          <w:szCs w:val="24"/>
        </w:rPr>
        <w:t>CdA</w:t>
      </w:r>
      <w:proofErr w:type="spellEnd"/>
      <w:r w:rsidRPr="005425A7">
        <w:rPr>
          <w:rFonts w:ascii="Times New Roman" w:hAnsi="Times New Roman"/>
          <w:sz w:val="24"/>
          <w:szCs w:val="24"/>
        </w:rPr>
        <w:t xml:space="preserve">, además de la implementación efectiva en las aulas de las Actuaciones Educativas de Éxito como los grupos interactivos, las tertulias literarias dialógicas (Ordóñez-Sierra &amp; Ferrón-Gómez, 2022) o las bibliotecas </w:t>
      </w:r>
      <w:proofErr w:type="spellStart"/>
      <w:r w:rsidRPr="005425A7">
        <w:rPr>
          <w:rFonts w:ascii="Times New Roman" w:hAnsi="Times New Roman"/>
          <w:sz w:val="24"/>
          <w:szCs w:val="24"/>
        </w:rPr>
        <w:t>tutorizadas</w:t>
      </w:r>
      <w:proofErr w:type="spellEnd"/>
      <w:r w:rsidRPr="005425A7">
        <w:rPr>
          <w:rFonts w:ascii="Times New Roman" w:hAnsi="Times New Roman"/>
          <w:sz w:val="24"/>
          <w:szCs w:val="24"/>
        </w:rPr>
        <w:t xml:space="preserve"> entre otras, las </w:t>
      </w:r>
      <w:proofErr w:type="spellStart"/>
      <w:r w:rsidRPr="005425A7">
        <w:rPr>
          <w:rFonts w:ascii="Times New Roman" w:hAnsi="Times New Roman"/>
          <w:sz w:val="24"/>
          <w:szCs w:val="24"/>
        </w:rPr>
        <w:t>CdA</w:t>
      </w:r>
      <w:proofErr w:type="spellEnd"/>
      <w:r w:rsidRPr="005425A7">
        <w:rPr>
          <w:rFonts w:ascii="Times New Roman" w:hAnsi="Times New Roman"/>
          <w:sz w:val="24"/>
          <w:szCs w:val="24"/>
        </w:rPr>
        <w:t xml:space="preserve"> se organizan a través de la Comisiones Mixtas</w:t>
      </w:r>
      <w:r w:rsidR="00531CF9">
        <w:rPr>
          <w:rFonts w:ascii="Times New Roman" w:hAnsi="Times New Roman"/>
          <w:sz w:val="24"/>
          <w:szCs w:val="24"/>
        </w:rPr>
        <w:t xml:space="preserve"> (CM)</w:t>
      </w:r>
      <w:r w:rsidRPr="005425A7">
        <w:rPr>
          <w:rFonts w:ascii="Times New Roman" w:hAnsi="Times New Roman"/>
          <w:sz w:val="24"/>
          <w:szCs w:val="24"/>
        </w:rPr>
        <w:t>. Son grupos de trabajo formados por diversos miembros de la comunidad educativa con la finalidad de planificar, desarrollar y evaluar actividades en beneficio del centro, del aprendizaje y la convivencia de sus miembros</w:t>
      </w:r>
      <w:r w:rsidR="00A30118">
        <w:rPr>
          <w:rFonts w:ascii="Times New Roman" w:hAnsi="Times New Roman"/>
          <w:sz w:val="24"/>
          <w:szCs w:val="24"/>
        </w:rPr>
        <w:t>.</w:t>
      </w:r>
      <w:r w:rsidR="007D3103">
        <w:rPr>
          <w:rFonts w:ascii="Times New Roman" w:hAnsi="Times New Roman"/>
          <w:sz w:val="24"/>
          <w:szCs w:val="24"/>
        </w:rPr>
        <w:t xml:space="preserve"> </w:t>
      </w:r>
      <w:r w:rsidRPr="005425A7">
        <w:rPr>
          <w:rFonts w:ascii="Times New Roman" w:hAnsi="Times New Roman"/>
          <w:sz w:val="24"/>
          <w:szCs w:val="24"/>
        </w:rPr>
        <w:t>Se denominan "mixtas" porque incluyen a representantes de distintos sectores de la comunidad educativa (profesores, alumnos, familia, voluntarios…) (Dominguez,2017), promoviendo la corresponsabilidad en la toma de decisiones. Pueden abordar diferentes áreas de acción, como la gestión escolar, la inclusión, la convivencia, el currículo o la relación con la comunidad. Son espacios de gestión participativos y democráticos. Su objetivo es abordar temas específicos y llevar a cabo las prioridades establecidas tras la fase de "sueño" de la C</w:t>
      </w:r>
      <w:r w:rsidR="003B2166">
        <w:rPr>
          <w:rFonts w:ascii="Times New Roman" w:hAnsi="Times New Roman"/>
          <w:sz w:val="24"/>
          <w:szCs w:val="24"/>
        </w:rPr>
        <w:t>omunidad de Aprendizaje. Estas C</w:t>
      </w:r>
      <w:r w:rsidRPr="005425A7">
        <w:rPr>
          <w:rFonts w:ascii="Times New Roman" w:hAnsi="Times New Roman"/>
          <w:sz w:val="24"/>
          <w:szCs w:val="24"/>
        </w:rPr>
        <w:t>omisiones aseguran que todas las personas participen a través del diálogo igualitario, independientemente de su posición en la escuela (Comunidad de Aprendizaje, 2021). La divers</w:t>
      </w:r>
      <w:r w:rsidR="003B2166">
        <w:rPr>
          <w:rFonts w:ascii="Times New Roman" w:hAnsi="Times New Roman"/>
          <w:sz w:val="24"/>
          <w:szCs w:val="24"/>
        </w:rPr>
        <w:t>idad de perfiles dentro de las C</w:t>
      </w:r>
      <w:r w:rsidRPr="005425A7">
        <w:rPr>
          <w:rFonts w:ascii="Times New Roman" w:hAnsi="Times New Roman"/>
          <w:sz w:val="24"/>
          <w:szCs w:val="24"/>
        </w:rPr>
        <w:t>omisiones permite una gestión más democrática y eficaz, asegurando que todas las voces sean escuchadas y consideradas en la toma de decisiones.</w:t>
      </w:r>
    </w:p>
    <w:p w14:paraId="35ADFF01" w14:textId="7233D93D" w:rsidR="005425A7" w:rsidRPr="005425A7" w:rsidRDefault="005425A7" w:rsidP="005425A7">
      <w:pPr>
        <w:spacing w:line="240" w:lineRule="auto"/>
        <w:ind w:firstLine="284"/>
        <w:jc w:val="both"/>
        <w:rPr>
          <w:rFonts w:ascii="Times New Roman" w:hAnsi="Times New Roman"/>
          <w:sz w:val="24"/>
          <w:szCs w:val="24"/>
        </w:rPr>
      </w:pPr>
      <w:r w:rsidRPr="005425A7">
        <w:rPr>
          <w:rFonts w:ascii="Times New Roman" w:hAnsi="Times New Roman"/>
          <w:sz w:val="24"/>
          <w:szCs w:val="24"/>
        </w:rPr>
        <w:t xml:space="preserve">Desde las </w:t>
      </w:r>
      <w:r w:rsidR="003B2166">
        <w:rPr>
          <w:rFonts w:ascii="Times New Roman" w:hAnsi="Times New Roman"/>
          <w:sz w:val="24"/>
          <w:szCs w:val="24"/>
        </w:rPr>
        <w:t>CM</w:t>
      </w:r>
      <w:r w:rsidRPr="005425A7">
        <w:rPr>
          <w:rFonts w:ascii="Times New Roman" w:hAnsi="Times New Roman"/>
          <w:sz w:val="24"/>
          <w:szCs w:val="24"/>
        </w:rPr>
        <w:t xml:space="preserve"> se pretende fomentar la comunicación y participación de todos los miembros de la comunidad educativa (Soriano et al., 2022), impulsar la mejora del aprendizaje mediante estrategias colaborativas, garantizar la equidad y la inclusión en las decisiones educativas y promover una cultura de corresponsabilidad en la gestión del centro.</w:t>
      </w:r>
    </w:p>
    <w:p w14:paraId="6F1CA440" w14:textId="3433A344" w:rsidR="005425A7" w:rsidRPr="005425A7" w:rsidRDefault="005425A7" w:rsidP="005425A7">
      <w:pPr>
        <w:spacing w:line="240" w:lineRule="auto"/>
        <w:ind w:firstLine="284"/>
        <w:jc w:val="both"/>
        <w:rPr>
          <w:rFonts w:ascii="Times New Roman" w:hAnsi="Times New Roman"/>
          <w:sz w:val="24"/>
          <w:szCs w:val="24"/>
        </w:rPr>
      </w:pPr>
      <w:r w:rsidRPr="005425A7">
        <w:rPr>
          <w:rFonts w:ascii="Times New Roman" w:hAnsi="Times New Roman"/>
          <w:sz w:val="24"/>
          <w:szCs w:val="24"/>
        </w:rPr>
        <w:t xml:space="preserve">Dependiendo de las necesidades del centro educativo, las </w:t>
      </w:r>
      <w:r w:rsidR="003B2166">
        <w:rPr>
          <w:rFonts w:ascii="Times New Roman" w:hAnsi="Times New Roman"/>
          <w:sz w:val="24"/>
          <w:szCs w:val="24"/>
        </w:rPr>
        <w:t>CM</w:t>
      </w:r>
      <w:r w:rsidRPr="005425A7">
        <w:rPr>
          <w:rFonts w:ascii="Times New Roman" w:hAnsi="Times New Roman"/>
          <w:sz w:val="24"/>
          <w:szCs w:val="24"/>
        </w:rPr>
        <w:t xml:space="preserve"> pueden variar, organizándose en diferentes áreas (Barrio, 2009). Es bastante frecuente que existan varias de las siguientes: </w:t>
      </w:r>
    </w:p>
    <w:p w14:paraId="38D611C1" w14:textId="625AF39A" w:rsidR="005425A7" w:rsidRPr="005425A7" w:rsidRDefault="005425A7" w:rsidP="005425A7">
      <w:pPr>
        <w:numPr>
          <w:ilvl w:val="0"/>
          <w:numId w:val="7"/>
        </w:numPr>
        <w:spacing w:line="240" w:lineRule="auto"/>
        <w:jc w:val="both"/>
        <w:rPr>
          <w:rFonts w:ascii="Times New Roman" w:hAnsi="Times New Roman"/>
          <w:sz w:val="24"/>
          <w:szCs w:val="24"/>
        </w:rPr>
      </w:pPr>
      <w:r w:rsidRPr="005425A7">
        <w:rPr>
          <w:rFonts w:ascii="Times New Roman" w:hAnsi="Times New Roman"/>
          <w:sz w:val="24"/>
          <w:szCs w:val="24"/>
        </w:rPr>
        <w:t xml:space="preserve">Comisión </w:t>
      </w:r>
      <w:r w:rsidR="00A30118" w:rsidRPr="00A30118">
        <w:rPr>
          <w:rFonts w:ascii="Times New Roman" w:hAnsi="Times New Roman"/>
          <w:sz w:val="24"/>
          <w:szCs w:val="24"/>
        </w:rPr>
        <w:t>Gestora</w:t>
      </w:r>
      <w:r w:rsidRPr="005425A7">
        <w:rPr>
          <w:rFonts w:ascii="Times New Roman" w:hAnsi="Times New Roman"/>
          <w:sz w:val="24"/>
          <w:szCs w:val="24"/>
        </w:rPr>
        <w:t>: Se encarga de la administración de materiales, espacios y presupuesto del centro, y en la mayoría de los centros, también coordina al resto de Comisiones.</w:t>
      </w:r>
    </w:p>
    <w:p w14:paraId="0773DF2D" w14:textId="77777777" w:rsidR="005425A7" w:rsidRPr="005425A7" w:rsidRDefault="005425A7" w:rsidP="005425A7">
      <w:pPr>
        <w:numPr>
          <w:ilvl w:val="0"/>
          <w:numId w:val="7"/>
        </w:numPr>
        <w:spacing w:line="240" w:lineRule="auto"/>
        <w:jc w:val="both"/>
        <w:rPr>
          <w:rFonts w:ascii="Times New Roman" w:hAnsi="Times New Roman"/>
          <w:sz w:val="24"/>
          <w:szCs w:val="24"/>
        </w:rPr>
      </w:pPr>
      <w:r w:rsidRPr="005425A7">
        <w:rPr>
          <w:rFonts w:ascii="Times New Roman" w:hAnsi="Times New Roman"/>
          <w:sz w:val="24"/>
          <w:szCs w:val="24"/>
        </w:rPr>
        <w:t>Comisión de Convivencia y/o Mediación: Diseña estrategias para mejorar la convivencia escolar, prevenir conflictos y fomentar el respeto y la inclusión.</w:t>
      </w:r>
    </w:p>
    <w:p w14:paraId="03456E75" w14:textId="77777777" w:rsidR="005425A7" w:rsidRPr="005425A7" w:rsidRDefault="005425A7" w:rsidP="005425A7">
      <w:pPr>
        <w:numPr>
          <w:ilvl w:val="0"/>
          <w:numId w:val="7"/>
        </w:numPr>
        <w:spacing w:line="240" w:lineRule="auto"/>
        <w:jc w:val="both"/>
        <w:rPr>
          <w:rFonts w:ascii="Times New Roman" w:hAnsi="Times New Roman"/>
          <w:sz w:val="24"/>
          <w:szCs w:val="24"/>
        </w:rPr>
      </w:pPr>
      <w:r w:rsidRPr="005425A7">
        <w:rPr>
          <w:rFonts w:ascii="Times New Roman" w:hAnsi="Times New Roman"/>
          <w:sz w:val="24"/>
          <w:szCs w:val="24"/>
        </w:rPr>
        <w:t>Comisión Pedagógica: Propone metodologías y estrategias de enseñanza innovadoras, adaptadas a la diversidad del alumnado.</w:t>
      </w:r>
    </w:p>
    <w:p w14:paraId="19AB3F52" w14:textId="77777777" w:rsidR="005425A7" w:rsidRPr="005425A7" w:rsidRDefault="005425A7" w:rsidP="005425A7">
      <w:pPr>
        <w:numPr>
          <w:ilvl w:val="0"/>
          <w:numId w:val="7"/>
        </w:numPr>
        <w:spacing w:line="240" w:lineRule="auto"/>
        <w:jc w:val="both"/>
        <w:rPr>
          <w:rFonts w:ascii="Times New Roman" w:hAnsi="Times New Roman"/>
          <w:sz w:val="24"/>
          <w:szCs w:val="24"/>
        </w:rPr>
      </w:pPr>
      <w:r w:rsidRPr="005425A7">
        <w:rPr>
          <w:rFonts w:ascii="Times New Roman" w:hAnsi="Times New Roman"/>
          <w:sz w:val="24"/>
          <w:szCs w:val="24"/>
        </w:rPr>
        <w:t>Comisión de Familias: Facilita el vínculo entre el centro educativo y las familias, promoviendo su implicación en el proceso educativo y en su propia formación.</w:t>
      </w:r>
    </w:p>
    <w:p w14:paraId="59A8E4D6" w14:textId="2D94D9FB" w:rsidR="005425A7" w:rsidRDefault="005425A7" w:rsidP="005425A7">
      <w:pPr>
        <w:numPr>
          <w:ilvl w:val="0"/>
          <w:numId w:val="7"/>
        </w:numPr>
        <w:spacing w:line="240" w:lineRule="auto"/>
        <w:jc w:val="both"/>
        <w:rPr>
          <w:rFonts w:ascii="Times New Roman" w:hAnsi="Times New Roman"/>
          <w:sz w:val="24"/>
          <w:szCs w:val="24"/>
        </w:rPr>
      </w:pPr>
      <w:r w:rsidRPr="005425A7">
        <w:rPr>
          <w:rFonts w:ascii="Times New Roman" w:hAnsi="Times New Roman"/>
          <w:sz w:val="24"/>
          <w:szCs w:val="24"/>
        </w:rPr>
        <w:t xml:space="preserve">Comisión de Actividades Extraescolares: Organiza eventos, excursiones y actividades complementarias que </w:t>
      </w:r>
      <w:r w:rsidR="00593E0E">
        <w:rPr>
          <w:rFonts w:ascii="Times New Roman" w:hAnsi="Times New Roman"/>
          <w:sz w:val="24"/>
          <w:szCs w:val="24"/>
        </w:rPr>
        <w:t xml:space="preserve">son enriquecedoras para toda la </w:t>
      </w:r>
      <w:proofErr w:type="spellStart"/>
      <w:r w:rsidR="00593E0E">
        <w:rPr>
          <w:rFonts w:ascii="Times New Roman" w:hAnsi="Times New Roman"/>
          <w:sz w:val="24"/>
          <w:szCs w:val="24"/>
        </w:rPr>
        <w:t>CdA</w:t>
      </w:r>
      <w:proofErr w:type="spellEnd"/>
      <w:r w:rsidRPr="005425A7">
        <w:rPr>
          <w:rFonts w:ascii="Times New Roman" w:hAnsi="Times New Roman"/>
          <w:sz w:val="24"/>
          <w:szCs w:val="24"/>
        </w:rPr>
        <w:t>.</w:t>
      </w:r>
    </w:p>
    <w:p w14:paraId="3F5FD17D" w14:textId="44782F0A" w:rsidR="005425A7" w:rsidRPr="005425A7" w:rsidRDefault="005425A7" w:rsidP="005425A7">
      <w:pPr>
        <w:spacing w:line="240" w:lineRule="auto"/>
        <w:ind w:firstLine="284"/>
        <w:jc w:val="both"/>
        <w:rPr>
          <w:rFonts w:ascii="Times New Roman" w:hAnsi="Times New Roman"/>
          <w:sz w:val="24"/>
          <w:szCs w:val="24"/>
        </w:rPr>
      </w:pPr>
      <w:r w:rsidRPr="005425A7">
        <w:rPr>
          <w:rFonts w:ascii="Times New Roman" w:hAnsi="Times New Roman"/>
          <w:sz w:val="24"/>
          <w:szCs w:val="24"/>
        </w:rPr>
        <w:t xml:space="preserve">Las formas de organizarse dentro de cada Comisión, el número de participantes, el tipo de personas implicadas, la periodicidad de las reuniones, la coordinación y orden del día… pueden ser muy variadas, dependiendo de las personas que las integren. La clave del éxito de estas </w:t>
      </w:r>
      <w:r w:rsidR="00593E0E" w:rsidRPr="00A30118">
        <w:rPr>
          <w:rFonts w:ascii="Times New Roman" w:hAnsi="Times New Roman"/>
          <w:sz w:val="24"/>
          <w:szCs w:val="24"/>
        </w:rPr>
        <w:t>C</w:t>
      </w:r>
      <w:r w:rsidRPr="00A30118">
        <w:rPr>
          <w:rFonts w:ascii="Times New Roman" w:hAnsi="Times New Roman"/>
          <w:sz w:val="24"/>
          <w:szCs w:val="24"/>
        </w:rPr>
        <w:t>omisiones radica en la participación activa de sus integrantes</w:t>
      </w:r>
      <w:r w:rsidR="00D009BB" w:rsidRPr="00A30118">
        <w:rPr>
          <w:rFonts w:ascii="Times New Roman" w:hAnsi="Times New Roman"/>
          <w:sz w:val="24"/>
          <w:szCs w:val="24"/>
        </w:rPr>
        <w:t xml:space="preserve"> en una relación y un diálogo igualitario entre todos ellos</w:t>
      </w:r>
      <w:r w:rsidRPr="00A30118">
        <w:rPr>
          <w:rFonts w:ascii="Times New Roman" w:hAnsi="Times New Roman"/>
          <w:sz w:val="24"/>
          <w:szCs w:val="24"/>
        </w:rPr>
        <w:t xml:space="preserve"> y en el compromiso con la transformación </w:t>
      </w:r>
      <w:r w:rsidR="00593E0E" w:rsidRPr="00A30118">
        <w:rPr>
          <w:rFonts w:ascii="Times New Roman" w:hAnsi="Times New Roman"/>
          <w:sz w:val="24"/>
          <w:szCs w:val="24"/>
        </w:rPr>
        <w:t xml:space="preserve">y mejora </w:t>
      </w:r>
      <w:r w:rsidRPr="00A30118">
        <w:rPr>
          <w:rFonts w:ascii="Times New Roman" w:hAnsi="Times New Roman"/>
          <w:sz w:val="24"/>
          <w:szCs w:val="24"/>
        </w:rPr>
        <w:t>del centro educativo.</w:t>
      </w:r>
    </w:p>
    <w:p w14:paraId="4DD6792C" w14:textId="3BA9C11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p>
    <w:p w14:paraId="6714193D" w14:textId="3A53FD8A" w:rsidR="00695C0F" w:rsidRDefault="00695C0F"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El trabajo que ahora se presenta forma parte de un Proyecto I+D más amplio titulado Impacto de las Actuaciones Educativas, de la Red Andaluza de Escuelas Comunidades de Aprendizaje, sobre el rendimiento y la convivencia escolar (EID2021-122302N), financiado por el Ministerio de </w:t>
      </w:r>
      <w:r w:rsidR="00694DEA">
        <w:rPr>
          <w:rFonts w:ascii="Times New Roman" w:hAnsi="Times New Roman"/>
          <w:sz w:val="24"/>
          <w:szCs w:val="24"/>
        </w:rPr>
        <w:t>Ciencia e Innovación</w:t>
      </w:r>
      <w:r>
        <w:rPr>
          <w:rFonts w:ascii="Times New Roman" w:hAnsi="Times New Roman"/>
          <w:sz w:val="24"/>
          <w:szCs w:val="24"/>
        </w:rPr>
        <w:t>. Queriendo alcanzar, en esta ocasión, los siguientes objetivos:</w:t>
      </w:r>
    </w:p>
    <w:p w14:paraId="3D415A50" w14:textId="1FCFFD83" w:rsidR="00695C0F" w:rsidRDefault="00695C0F" w:rsidP="00695C0F">
      <w:pPr>
        <w:pStyle w:val="Prrafodelista"/>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Conocer </w:t>
      </w:r>
      <w:r w:rsidR="00C80532">
        <w:rPr>
          <w:rFonts w:ascii="Times New Roman" w:hAnsi="Times New Roman"/>
          <w:sz w:val="24"/>
          <w:szCs w:val="24"/>
        </w:rPr>
        <w:t xml:space="preserve">cómo funcionan y </w:t>
      </w:r>
      <w:r>
        <w:rPr>
          <w:rFonts w:ascii="Times New Roman" w:hAnsi="Times New Roman"/>
          <w:sz w:val="24"/>
          <w:szCs w:val="24"/>
        </w:rPr>
        <w:t xml:space="preserve">cuáles son las </w:t>
      </w:r>
      <w:r w:rsidR="00C80532">
        <w:rPr>
          <w:rFonts w:ascii="Times New Roman" w:hAnsi="Times New Roman"/>
          <w:sz w:val="24"/>
          <w:szCs w:val="24"/>
        </w:rPr>
        <w:t>Comisiones Mixtas</w:t>
      </w:r>
      <w:r>
        <w:rPr>
          <w:rFonts w:ascii="Times New Roman" w:hAnsi="Times New Roman"/>
          <w:sz w:val="24"/>
          <w:szCs w:val="24"/>
        </w:rPr>
        <w:t xml:space="preserve"> más frecuentes en las </w:t>
      </w:r>
      <w:proofErr w:type="spellStart"/>
      <w:r>
        <w:rPr>
          <w:rFonts w:ascii="Times New Roman" w:hAnsi="Times New Roman"/>
          <w:sz w:val="24"/>
          <w:szCs w:val="24"/>
        </w:rPr>
        <w:t>CdA</w:t>
      </w:r>
      <w:proofErr w:type="spellEnd"/>
      <w:r>
        <w:rPr>
          <w:rFonts w:ascii="Times New Roman" w:hAnsi="Times New Roman"/>
          <w:sz w:val="24"/>
          <w:szCs w:val="24"/>
        </w:rPr>
        <w:t xml:space="preserve"> de la provincia de Sevilla</w:t>
      </w:r>
    </w:p>
    <w:p w14:paraId="1A942A3A" w14:textId="61BB7D27" w:rsidR="00695C0F" w:rsidRDefault="00695C0F" w:rsidP="00695C0F">
      <w:pPr>
        <w:pStyle w:val="Prrafodelista"/>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Describir qué funciones tienen las </w:t>
      </w:r>
      <w:r w:rsidR="00C80532">
        <w:rPr>
          <w:rFonts w:ascii="Times New Roman" w:hAnsi="Times New Roman"/>
          <w:sz w:val="24"/>
          <w:szCs w:val="24"/>
        </w:rPr>
        <w:t>CM</w:t>
      </w:r>
      <w:r>
        <w:rPr>
          <w:rFonts w:ascii="Times New Roman" w:hAnsi="Times New Roman"/>
          <w:sz w:val="24"/>
          <w:szCs w:val="24"/>
        </w:rPr>
        <w:t xml:space="preserve"> de mayor implantación en </w:t>
      </w:r>
      <w:r w:rsidR="00C80532">
        <w:rPr>
          <w:rFonts w:ascii="Times New Roman" w:hAnsi="Times New Roman"/>
          <w:sz w:val="24"/>
          <w:szCs w:val="24"/>
        </w:rPr>
        <w:t>los</w:t>
      </w:r>
      <w:r>
        <w:rPr>
          <w:rFonts w:ascii="Times New Roman" w:hAnsi="Times New Roman"/>
          <w:sz w:val="24"/>
          <w:szCs w:val="24"/>
        </w:rPr>
        <w:t xml:space="preserve"> centros</w:t>
      </w:r>
    </w:p>
    <w:p w14:paraId="45BF0206" w14:textId="037CB81A" w:rsidR="00695C0F" w:rsidRPr="00695C0F" w:rsidRDefault="00695C0F" w:rsidP="00695C0F">
      <w:pPr>
        <w:pStyle w:val="Prrafodelista"/>
        <w:numPr>
          <w:ilvl w:val="0"/>
          <w:numId w:val="8"/>
        </w:numPr>
        <w:spacing w:line="240" w:lineRule="auto"/>
        <w:jc w:val="both"/>
        <w:rPr>
          <w:rFonts w:ascii="Times New Roman" w:hAnsi="Times New Roman"/>
          <w:sz w:val="24"/>
          <w:szCs w:val="24"/>
        </w:rPr>
      </w:pPr>
      <w:r>
        <w:rPr>
          <w:rFonts w:ascii="Times New Roman" w:hAnsi="Times New Roman"/>
          <w:sz w:val="24"/>
          <w:szCs w:val="24"/>
        </w:rPr>
        <w:t>Co</w:t>
      </w:r>
      <w:r w:rsidR="00C80532">
        <w:rPr>
          <w:rFonts w:ascii="Times New Roman" w:hAnsi="Times New Roman"/>
          <w:sz w:val="24"/>
          <w:szCs w:val="24"/>
        </w:rPr>
        <w:t>nocer las personas están implicadas en la consecución de las CM</w:t>
      </w:r>
    </w:p>
    <w:p w14:paraId="3131395E" w14:textId="7A60766C"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6DAD8E75" w14:textId="107B3BF5" w:rsidR="00AF2B28" w:rsidRDefault="009F3505" w:rsidP="00AF2B28">
      <w:pPr>
        <w:spacing w:line="240" w:lineRule="auto"/>
        <w:ind w:firstLine="284"/>
        <w:jc w:val="both"/>
        <w:rPr>
          <w:rFonts w:ascii="Times New Roman" w:hAnsi="Times New Roman"/>
          <w:sz w:val="24"/>
          <w:szCs w:val="24"/>
        </w:rPr>
      </w:pPr>
      <w:r>
        <w:rPr>
          <w:rFonts w:ascii="Times New Roman" w:hAnsi="Times New Roman"/>
          <w:sz w:val="24"/>
          <w:szCs w:val="24"/>
        </w:rPr>
        <w:t>Se trata de</w:t>
      </w:r>
      <w:r w:rsidR="00AF2B28" w:rsidRPr="00AF2B28">
        <w:rPr>
          <w:rFonts w:ascii="Times New Roman" w:hAnsi="Times New Roman"/>
          <w:sz w:val="24"/>
          <w:szCs w:val="24"/>
        </w:rPr>
        <w:t xml:space="preserve"> un estudio descriptivo con enfoque cuantitativo</w:t>
      </w:r>
      <w:r w:rsidR="00AF2B28">
        <w:rPr>
          <w:rFonts w:ascii="Times New Roman" w:hAnsi="Times New Roman"/>
          <w:sz w:val="24"/>
          <w:szCs w:val="24"/>
        </w:rPr>
        <w:t xml:space="preserve"> (Meneses et al., 2019)</w:t>
      </w:r>
      <w:r w:rsidR="00AF2B28" w:rsidRPr="00AF2B28">
        <w:rPr>
          <w:rFonts w:ascii="Times New Roman" w:hAnsi="Times New Roman"/>
          <w:sz w:val="24"/>
          <w:szCs w:val="24"/>
        </w:rPr>
        <w:t>, basado en la recopilación y análisis de datos numéricos</w:t>
      </w:r>
      <w:r w:rsidR="00AF2B28">
        <w:rPr>
          <w:rFonts w:ascii="Times New Roman" w:hAnsi="Times New Roman"/>
          <w:sz w:val="24"/>
          <w:szCs w:val="24"/>
        </w:rPr>
        <w:t xml:space="preserve"> de una parte del Proyecto I+D anteriormente mencionado</w:t>
      </w:r>
      <w:r w:rsidR="00AF2B28" w:rsidRPr="00AF2B28">
        <w:rPr>
          <w:rFonts w:ascii="Times New Roman" w:hAnsi="Times New Roman"/>
          <w:sz w:val="24"/>
          <w:szCs w:val="24"/>
        </w:rPr>
        <w:t>.</w:t>
      </w:r>
    </w:p>
    <w:p w14:paraId="70017292" w14:textId="69438F17" w:rsidR="00AF2B28" w:rsidRPr="00D009BB" w:rsidRDefault="00AF2B28" w:rsidP="00AF2B28">
      <w:pPr>
        <w:spacing w:line="240" w:lineRule="auto"/>
        <w:ind w:firstLine="284"/>
        <w:jc w:val="both"/>
        <w:rPr>
          <w:rFonts w:ascii="Times New Roman" w:hAnsi="Times New Roman"/>
          <w:color w:val="FF0000"/>
          <w:sz w:val="24"/>
          <w:szCs w:val="24"/>
        </w:rPr>
      </w:pPr>
      <w:r>
        <w:rPr>
          <w:rFonts w:ascii="Times New Roman" w:hAnsi="Times New Roman"/>
          <w:sz w:val="24"/>
          <w:szCs w:val="24"/>
        </w:rPr>
        <w:t>Los c</w:t>
      </w:r>
      <w:r w:rsidRPr="00AF2B28">
        <w:rPr>
          <w:rFonts w:ascii="Times New Roman" w:hAnsi="Times New Roman"/>
          <w:sz w:val="24"/>
          <w:szCs w:val="24"/>
        </w:rPr>
        <w:t>entros constituidos como Comunidad de Aprendizaje en</w:t>
      </w:r>
      <w:r>
        <w:rPr>
          <w:rFonts w:ascii="Times New Roman" w:hAnsi="Times New Roman"/>
          <w:sz w:val="24"/>
          <w:szCs w:val="24"/>
        </w:rPr>
        <w:t xml:space="preserve"> Sevilla en el curso 2022/2023</w:t>
      </w:r>
      <w:r w:rsidR="00635DA8">
        <w:rPr>
          <w:rFonts w:ascii="Times New Roman" w:hAnsi="Times New Roman"/>
          <w:sz w:val="24"/>
          <w:szCs w:val="24"/>
        </w:rPr>
        <w:t xml:space="preserve">, </w:t>
      </w:r>
      <w:r w:rsidR="00F25033">
        <w:rPr>
          <w:rFonts w:ascii="Times New Roman" w:hAnsi="Times New Roman"/>
          <w:sz w:val="24"/>
          <w:szCs w:val="24"/>
        </w:rPr>
        <w:t>(la recogida de datos se produce en 2024)</w:t>
      </w:r>
      <w:r>
        <w:rPr>
          <w:rFonts w:ascii="Times New Roman" w:hAnsi="Times New Roman"/>
          <w:sz w:val="24"/>
          <w:szCs w:val="24"/>
        </w:rPr>
        <w:t>, es de 38 y</w:t>
      </w:r>
      <w:r w:rsidR="00635DA8">
        <w:rPr>
          <w:rFonts w:ascii="Times New Roman" w:hAnsi="Times New Roman"/>
          <w:sz w:val="24"/>
          <w:szCs w:val="24"/>
        </w:rPr>
        <w:t xml:space="preserve"> la</w:t>
      </w:r>
      <w:r>
        <w:rPr>
          <w:rFonts w:ascii="Times New Roman" w:hAnsi="Times New Roman"/>
          <w:sz w:val="24"/>
          <w:szCs w:val="24"/>
        </w:rPr>
        <w:t xml:space="preserve"> muestra </w:t>
      </w:r>
      <w:r w:rsidR="00635DA8">
        <w:rPr>
          <w:rFonts w:ascii="Times New Roman" w:hAnsi="Times New Roman"/>
          <w:sz w:val="24"/>
          <w:szCs w:val="24"/>
        </w:rPr>
        <w:t xml:space="preserve">no aleatoria con la que se trabaja es </w:t>
      </w:r>
      <w:r>
        <w:rPr>
          <w:rFonts w:ascii="Times New Roman" w:hAnsi="Times New Roman"/>
          <w:sz w:val="24"/>
          <w:szCs w:val="24"/>
        </w:rPr>
        <w:t>de 17</w:t>
      </w:r>
      <w:r w:rsidR="00635DA8">
        <w:rPr>
          <w:rFonts w:ascii="Times New Roman" w:hAnsi="Times New Roman"/>
          <w:sz w:val="24"/>
          <w:szCs w:val="24"/>
        </w:rPr>
        <w:t xml:space="preserve"> centros,</w:t>
      </w:r>
      <w:r w:rsidR="00747B92">
        <w:rPr>
          <w:rFonts w:ascii="Times New Roman" w:hAnsi="Times New Roman"/>
          <w:sz w:val="24"/>
          <w:szCs w:val="24"/>
        </w:rPr>
        <w:t xml:space="preserve"> casi un 45% de la población,</w:t>
      </w:r>
      <w:r w:rsidR="00635DA8">
        <w:rPr>
          <w:rFonts w:ascii="Times New Roman" w:hAnsi="Times New Roman"/>
          <w:sz w:val="24"/>
          <w:szCs w:val="24"/>
        </w:rPr>
        <w:t xml:space="preserve"> en su mayoría de Infantil y Primaria.</w:t>
      </w:r>
      <w:r w:rsidR="00D009BB">
        <w:rPr>
          <w:rFonts w:ascii="Times New Roman" w:hAnsi="Times New Roman"/>
          <w:sz w:val="24"/>
          <w:szCs w:val="24"/>
        </w:rPr>
        <w:t xml:space="preserve"> </w:t>
      </w:r>
    </w:p>
    <w:p w14:paraId="496DC650" w14:textId="5A59F9E2" w:rsidR="00AF2B28" w:rsidRPr="003A1870" w:rsidRDefault="00635DA8" w:rsidP="002B7CA3">
      <w:pPr>
        <w:spacing w:line="240" w:lineRule="auto"/>
        <w:ind w:firstLine="284"/>
        <w:jc w:val="both"/>
        <w:rPr>
          <w:rFonts w:ascii="Times New Roman" w:hAnsi="Times New Roman"/>
          <w:sz w:val="24"/>
          <w:szCs w:val="24"/>
        </w:rPr>
      </w:pPr>
      <w:r>
        <w:rPr>
          <w:rFonts w:ascii="Times New Roman" w:hAnsi="Times New Roman"/>
          <w:sz w:val="24"/>
          <w:szCs w:val="24"/>
        </w:rPr>
        <w:t>El instrumento utilizado para la recogida de datos fue una</w:t>
      </w:r>
      <w:r w:rsidRPr="00635DA8">
        <w:rPr>
          <w:rFonts w:ascii="Times New Roman" w:hAnsi="Times New Roman"/>
          <w:sz w:val="24"/>
          <w:szCs w:val="24"/>
        </w:rPr>
        <w:t xml:space="preserve"> entrevista semiestructurada </w:t>
      </w:r>
      <w:r>
        <w:rPr>
          <w:rFonts w:ascii="Times New Roman" w:hAnsi="Times New Roman"/>
          <w:sz w:val="24"/>
          <w:szCs w:val="24"/>
        </w:rPr>
        <w:t xml:space="preserve">amplia, </w:t>
      </w:r>
      <w:r w:rsidRPr="00635DA8">
        <w:rPr>
          <w:rFonts w:ascii="Times New Roman" w:hAnsi="Times New Roman"/>
          <w:sz w:val="24"/>
          <w:szCs w:val="24"/>
        </w:rPr>
        <w:t xml:space="preserve">realizada </w:t>
      </w:r>
      <w:r>
        <w:rPr>
          <w:rFonts w:ascii="Times New Roman" w:hAnsi="Times New Roman"/>
          <w:sz w:val="24"/>
          <w:szCs w:val="24"/>
        </w:rPr>
        <w:t>en la mayoría de los casos al director/a del centro</w:t>
      </w:r>
      <w:r w:rsidRPr="00635DA8">
        <w:rPr>
          <w:rFonts w:ascii="Times New Roman" w:hAnsi="Times New Roman"/>
          <w:sz w:val="24"/>
          <w:szCs w:val="24"/>
        </w:rPr>
        <w:t xml:space="preserve">. Para ello se contó con un </w:t>
      </w:r>
      <w:r w:rsidR="007420FD">
        <w:rPr>
          <w:rFonts w:ascii="Times New Roman" w:hAnsi="Times New Roman"/>
          <w:sz w:val="24"/>
          <w:szCs w:val="24"/>
        </w:rPr>
        <w:t>cuestionario</w:t>
      </w:r>
      <w:r w:rsidRPr="00635DA8">
        <w:rPr>
          <w:rFonts w:ascii="Times New Roman" w:hAnsi="Times New Roman"/>
          <w:sz w:val="24"/>
          <w:szCs w:val="24"/>
        </w:rPr>
        <w:t xml:space="preserve"> previamente elaborado (</w:t>
      </w:r>
      <w:r w:rsidR="007420FD">
        <w:rPr>
          <w:rFonts w:ascii="Times New Roman" w:hAnsi="Times New Roman"/>
          <w:sz w:val="24"/>
          <w:szCs w:val="24"/>
        </w:rPr>
        <w:t>Prados et al., 2024</w:t>
      </w:r>
      <w:r w:rsidRPr="00635DA8">
        <w:rPr>
          <w:rFonts w:ascii="Times New Roman" w:hAnsi="Times New Roman"/>
          <w:sz w:val="24"/>
          <w:szCs w:val="24"/>
        </w:rPr>
        <w:t>) en el que se recogía amplia información acerca de la realidad del centro</w:t>
      </w:r>
      <w:r>
        <w:rPr>
          <w:rFonts w:ascii="Times New Roman" w:hAnsi="Times New Roman"/>
          <w:sz w:val="24"/>
          <w:szCs w:val="24"/>
        </w:rPr>
        <w:t xml:space="preserve"> (datos generales</w:t>
      </w:r>
      <w:r w:rsidR="007420FD">
        <w:rPr>
          <w:rFonts w:ascii="Times New Roman" w:hAnsi="Times New Roman"/>
          <w:sz w:val="24"/>
          <w:szCs w:val="24"/>
        </w:rPr>
        <w:t xml:space="preserve"> e históricos</w:t>
      </w:r>
      <w:r>
        <w:rPr>
          <w:rFonts w:ascii="Times New Roman" w:hAnsi="Times New Roman"/>
          <w:sz w:val="24"/>
          <w:szCs w:val="24"/>
        </w:rPr>
        <w:t>, Actuaciones Educativas de Éxito, Comisiones Mixtas…)</w:t>
      </w:r>
      <w:r w:rsidR="00747B92">
        <w:rPr>
          <w:rFonts w:ascii="Times New Roman" w:hAnsi="Times New Roman"/>
          <w:sz w:val="24"/>
          <w:szCs w:val="24"/>
        </w:rPr>
        <w:t>; y</w:t>
      </w:r>
      <w:r w:rsidR="007420FD">
        <w:rPr>
          <w:rFonts w:ascii="Times New Roman" w:hAnsi="Times New Roman"/>
          <w:sz w:val="24"/>
          <w:szCs w:val="24"/>
        </w:rPr>
        <w:t xml:space="preserve"> en esta ocasión </w:t>
      </w:r>
      <w:r w:rsidR="00747B92">
        <w:rPr>
          <w:rFonts w:ascii="Times New Roman" w:hAnsi="Times New Roman"/>
          <w:sz w:val="24"/>
          <w:szCs w:val="24"/>
        </w:rPr>
        <w:t>extrajeron</w:t>
      </w:r>
      <w:r w:rsidR="007420FD">
        <w:rPr>
          <w:rFonts w:ascii="Times New Roman" w:hAnsi="Times New Roman"/>
          <w:sz w:val="24"/>
          <w:szCs w:val="24"/>
        </w:rPr>
        <w:t xml:space="preserve"> los</w:t>
      </w:r>
      <w:r w:rsidR="00747B92">
        <w:rPr>
          <w:rFonts w:ascii="Times New Roman" w:hAnsi="Times New Roman"/>
          <w:sz w:val="24"/>
          <w:szCs w:val="24"/>
        </w:rPr>
        <w:t xml:space="preserve"> datos</w:t>
      </w:r>
      <w:r w:rsidR="007420FD">
        <w:rPr>
          <w:rFonts w:ascii="Times New Roman" w:hAnsi="Times New Roman"/>
          <w:sz w:val="24"/>
          <w:szCs w:val="24"/>
        </w:rPr>
        <w:t xml:space="preserve"> relativo</w:t>
      </w:r>
      <w:r w:rsidR="00747B92">
        <w:rPr>
          <w:rFonts w:ascii="Times New Roman" w:hAnsi="Times New Roman"/>
          <w:sz w:val="24"/>
          <w:szCs w:val="24"/>
        </w:rPr>
        <w:t>s</w:t>
      </w:r>
      <w:r w:rsidR="007420FD">
        <w:rPr>
          <w:rFonts w:ascii="Times New Roman" w:hAnsi="Times New Roman"/>
          <w:sz w:val="24"/>
          <w:szCs w:val="24"/>
        </w:rPr>
        <w:t xml:space="preserve"> a las </w:t>
      </w:r>
      <w:r w:rsidR="007813C8">
        <w:rPr>
          <w:rFonts w:ascii="Times New Roman" w:hAnsi="Times New Roman"/>
          <w:sz w:val="24"/>
          <w:szCs w:val="24"/>
        </w:rPr>
        <w:t>CM</w:t>
      </w:r>
      <w:r w:rsidR="007420FD">
        <w:rPr>
          <w:rFonts w:ascii="Times New Roman" w:hAnsi="Times New Roman"/>
          <w:sz w:val="24"/>
          <w:szCs w:val="24"/>
        </w:rPr>
        <w:t xml:space="preserve"> de </w:t>
      </w:r>
      <w:r w:rsidR="007813C8">
        <w:rPr>
          <w:rFonts w:ascii="Times New Roman" w:hAnsi="Times New Roman"/>
          <w:sz w:val="24"/>
          <w:szCs w:val="24"/>
        </w:rPr>
        <w:t xml:space="preserve">la provincia </w:t>
      </w:r>
      <w:r w:rsidR="007420FD">
        <w:rPr>
          <w:rFonts w:ascii="Times New Roman" w:hAnsi="Times New Roman"/>
          <w:sz w:val="24"/>
          <w:szCs w:val="24"/>
        </w:rPr>
        <w:t>Sevilla.</w:t>
      </w:r>
    </w:p>
    <w:p w14:paraId="6DDF3C85" w14:textId="22A8085B"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00F445CF">
        <w:rPr>
          <w:rFonts w:ascii="Times New Roman" w:hAnsi="Times New Roman"/>
          <w:b/>
          <w:i/>
          <w:sz w:val="26"/>
          <w:szCs w:val="26"/>
        </w:rPr>
        <w:t>esultados</w:t>
      </w:r>
    </w:p>
    <w:p w14:paraId="2F0EE84F" w14:textId="48D429DE" w:rsidR="002B7CA3" w:rsidRDefault="005F7544" w:rsidP="002B7CA3">
      <w:pPr>
        <w:spacing w:line="240" w:lineRule="auto"/>
        <w:ind w:firstLine="284"/>
        <w:jc w:val="both"/>
        <w:rPr>
          <w:rFonts w:ascii="Times New Roman" w:hAnsi="Times New Roman"/>
          <w:sz w:val="24"/>
          <w:szCs w:val="24"/>
        </w:rPr>
      </w:pPr>
      <w:r>
        <w:rPr>
          <w:rFonts w:ascii="Times New Roman" w:hAnsi="Times New Roman"/>
          <w:sz w:val="24"/>
          <w:szCs w:val="24"/>
        </w:rPr>
        <w:t>Todos los centros estudiados han constituido las Comisiones Mixtas</w:t>
      </w:r>
      <w:r w:rsidR="006D1877">
        <w:rPr>
          <w:rFonts w:ascii="Times New Roman" w:hAnsi="Times New Roman"/>
          <w:sz w:val="24"/>
          <w:szCs w:val="24"/>
        </w:rPr>
        <w:t>, se ha recogido información de hasta un máximo de 5 por centro</w:t>
      </w:r>
      <w:r w:rsidR="005442F4">
        <w:rPr>
          <w:rFonts w:ascii="Times New Roman" w:hAnsi="Times New Roman"/>
          <w:sz w:val="24"/>
          <w:szCs w:val="24"/>
        </w:rPr>
        <w:t>, en total se ha recogido información de 65</w:t>
      </w:r>
      <w:r w:rsidR="006D1877">
        <w:rPr>
          <w:rFonts w:ascii="Times New Roman" w:hAnsi="Times New Roman"/>
          <w:sz w:val="24"/>
          <w:szCs w:val="24"/>
        </w:rPr>
        <w:t xml:space="preserve">, </w:t>
      </w:r>
      <w:r w:rsidR="005442F4">
        <w:rPr>
          <w:rFonts w:ascii="Times New Roman" w:hAnsi="Times New Roman"/>
          <w:sz w:val="24"/>
          <w:szCs w:val="24"/>
        </w:rPr>
        <w:t>siendo la media</w:t>
      </w:r>
      <w:r w:rsidR="006D1877">
        <w:rPr>
          <w:rFonts w:ascii="Times New Roman" w:hAnsi="Times New Roman"/>
          <w:sz w:val="24"/>
          <w:szCs w:val="24"/>
        </w:rPr>
        <w:t xml:space="preserve"> de 3,76 Comisiones por centro,</w:t>
      </w:r>
      <w:r>
        <w:rPr>
          <w:rFonts w:ascii="Times New Roman" w:hAnsi="Times New Roman"/>
          <w:sz w:val="24"/>
          <w:szCs w:val="24"/>
        </w:rPr>
        <w:t xml:space="preserve"> según se muestra en la siguiente tabla:</w:t>
      </w:r>
    </w:p>
    <w:p w14:paraId="0E571087" w14:textId="77777777" w:rsidR="007813C8" w:rsidRDefault="007813C8" w:rsidP="002B7CA3">
      <w:pPr>
        <w:spacing w:line="240" w:lineRule="auto"/>
        <w:ind w:firstLine="284"/>
        <w:jc w:val="both"/>
        <w:rPr>
          <w:rFonts w:ascii="Times New Roman" w:hAnsi="Times New Roman"/>
          <w:sz w:val="24"/>
          <w:szCs w:val="24"/>
        </w:rPr>
      </w:pPr>
    </w:p>
    <w:p w14:paraId="478CFE4B" w14:textId="2308EBBD" w:rsidR="006D1877" w:rsidRPr="00BB5412" w:rsidRDefault="006D1877" w:rsidP="006D1877">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 xml:space="preserve">Número de Comisiones Mixtas por </w:t>
      </w:r>
      <w:proofErr w:type="spellStart"/>
      <w:r>
        <w:rPr>
          <w:rFonts w:ascii="Times New Roman" w:hAnsi="Times New Roman"/>
          <w:sz w:val="20"/>
          <w:szCs w:val="20"/>
        </w:rPr>
        <w:t>CdA</w:t>
      </w:r>
      <w:proofErr w:type="spellEnd"/>
    </w:p>
    <w:tbl>
      <w:tblPr>
        <w:tblStyle w:val="Tablaconcuadrcula"/>
        <w:tblW w:w="0" w:type="auto"/>
        <w:jc w:val="center"/>
        <w:tblLook w:val="04A0" w:firstRow="1" w:lastRow="0" w:firstColumn="1" w:lastColumn="0" w:noHBand="0" w:noVBand="1"/>
      </w:tblPr>
      <w:tblGrid>
        <w:gridCol w:w="2263"/>
        <w:gridCol w:w="1422"/>
      </w:tblGrid>
      <w:tr w:rsidR="006D1877" w14:paraId="4E32ABCB" w14:textId="77777777" w:rsidTr="00E97896">
        <w:trPr>
          <w:jc w:val="center"/>
        </w:trPr>
        <w:tc>
          <w:tcPr>
            <w:tcW w:w="2263" w:type="dxa"/>
          </w:tcPr>
          <w:p w14:paraId="143E0EED" w14:textId="06F5CE81" w:rsidR="006D1877" w:rsidRPr="00E97896" w:rsidRDefault="006D1877" w:rsidP="006D1877">
            <w:pPr>
              <w:jc w:val="center"/>
              <w:rPr>
                <w:rFonts w:ascii="Times New Roman" w:hAnsi="Times New Roman"/>
                <w:b/>
                <w:sz w:val="20"/>
                <w:szCs w:val="20"/>
              </w:rPr>
            </w:pPr>
            <w:r w:rsidRPr="00E97896">
              <w:rPr>
                <w:rFonts w:ascii="Times New Roman" w:hAnsi="Times New Roman"/>
                <w:b/>
                <w:sz w:val="20"/>
                <w:szCs w:val="20"/>
              </w:rPr>
              <w:t>Nº Comisiones Mixtas (max.5)</w:t>
            </w:r>
          </w:p>
        </w:tc>
        <w:tc>
          <w:tcPr>
            <w:tcW w:w="1422" w:type="dxa"/>
          </w:tcPr>
          <w:p w14:paraId="2BCF63C1" w14:textId="288A0688" w:rsidR="006D1877" w:rsidRPr="00E97896" w:rsidRDefault="006D1877" w:rsidP="006D1877">
            <w:pPr>
              <w:jc w:val="center"/>
              <w:rPr>
                <w:rFonts w:ascii="Times New Roman" w:hAnsi="Times New Roman"/>
                <w:b/>
                <w:sz w:val="20"/>
                <w:szCs w:val="20"/>
              </w:rPr>
            </w:pPr>
            <w:r w:rsidRPr="00E97896">
              <w:rPr>
                <w:rFonts w:ascii="Times New Roman" w:hAnsi="Times New Roman"/>
                <w:b/>
                <w:sz w:val="20"/>
                <w:szCs w:val="20"/>
              </w:rPr>
              <w:t>Nº de centros</w:t>
            </w:r>
          </w:p>
        </w:tc>
      </w:tr>
      <w:tr w:rsidR="006D1877" w14:paraId="6C661666" w14:textId="77777777" w:rsidTr="00E97896">
        <w:trPr>
          <w:jc w:val="center"/>
        </w:trPr>
        <w:tc>
          <w:tcPr>
            <w:tcW w:w="2263" w:type="dxa"/>
            <w:vAlign w:val="bottom"/>
          </w:tcPr>
          <w:p w14:paraId="4A3A537D" w14:textId="5F3758E7"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5</w:t>
            </w:r>
          </w:p>
        </w:tc>
        <w:tc>
          <w:tcPr>
            <w:tcW w:w="1422" w:type="dxa"/>
            <w:vAlign w:val="bottom"/>
          </w:tcPr>
          <w:p w14:paraId="3AA1CDEF" w14:textId="695A88A2"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4</w:t>
            </w:r>
          </w:p>
        </w:tc>
      </w:tr>
      <w:tr w:rsidR="006D1877" w14:paraId="4B625411" w14:textId="77777777" w:rsidTr="00E97896">
        <w:trPr>
          <w:jc w:val="center"/>
        </w:trPr>
        <w:tc>
          <w:tcPr>
            <w:tcW w:w="2263" w:type="dxa"/>
            <w:vAlign w:val="bottom"/>
          </w:tcPr>
          <w:p w14:paraId="0981D8C8" w14:textId="51388C36"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4</w:t>
            </w:r>
          </w:p>
        </w:tc>
        <w:tc>
          <w:tcPr>
            <w:tcW w:w="1422" w:type="dxa"/>
            <w:vAlign w:val="bottom"/>
          </w:tcPr>
          <w:p w14:paraId="556629E7" w14:textId="0167D9E6"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9</w:t>
            </w:r>
          </w:p>
        </w:tc>
      </w:tr>
      <w:tr w:rsidR="006D1877" w14:paraId="67528046" w14:textId="77777777" w:rsidTr="00E97896">
        <w:trPr>
          <w:jc w:val="center"/>
        </w:trPr>
        <w:tc>
          <w:tcPr>
            <w:tcW w:w="2263" w:type="dxa"/>
            <w:vAlign w:val="bottom"/>
          </w:tcPr>
          <w:p w14:paraId="2B609FE1" w14:textId="081EFDB6"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3</w:t>
            </w:r>
          </w:p>
        </w:tc>
        <w:tc>
          <w:tcPr>
            <w:tcW w:w="1422" w:type="dxa"/>
            <w:vAlign w:val="bottom"/>
          </w:tcPr>
          <w:p w14:paraId="34E243DF" w14:textId="27F7E897"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1</w:t>
            </w:r>
          </w:p>
        </w:tc>
      </w:tr>
      <w:tr w:rsidR="006D1877" w14:paraId="0884A9E3" w14:textId="77777777" w:rsidTr="00E97896">
        <w:trPr>
          <w:jc w:val="center"/>
        </w:trPr>
        <w:tc>
          <w:tcPr>
            <w:tcW w:w="2263" w:type="dxa"/>
            <w:vAlign w:val="bottom"/>
          </w:tcPr>
          <w:p w14:paraId="772EA545" w14:textId="6CA2B40B"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2</w:t>
            </w:r>
          </w:p>
        </w:tc>
        <w:tc>
          <w:tcPr>
            <w:tcW w:w="1422" w:type="dxa"/>
            <w:vAlign w:val="bottom"/>
          </w:tcPr>
          <w:p w14:paraId="53874C3D" w14:textId="38E2019F"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2</w:t>
            </w:r>
          </w:p>
        </w:tc>
      </w:tr>
      <w:tr w:rsidR="006D1877" w14:paraId="2BBE62ED" w14:textId="77777777" w:rsidTr="00D009BB">
        <w:trPr>
          <w:jc w:val="center"/>
        </w:trPr>
        <w:tc>
          <w:tcPr>
            <w:tcW w:w="2263" w:type="dxa"/>
            <w:tcBorders>
              <w:bottom w:val="single" w:sz="4" w:space="0" w:color="auto"/>
            </w:tcBorders>
            <w:vAlign w:val="bottom"/>
          </w:tcPr>
          <w:p w14:paraId="23F327B2" w14:textId="5164F71E"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1</w:t>
            </w:r>
          </w:p>
        </w:tc>
        <w:tc>
          <w:tcPr>
            <w:tcW w:w="1422" w:type="dxa"/>
            <w:tcBorders>
              <w:bottom w:val="single" w:sz="4" w:space="0" w:color="auto"/>
            </w:tcBorders>
            <w:vAlign w:val="bottom"/>
          </w:tcPr>
          <w:p w14:paraId="4246A896" w14:textId="2969293E" w:rsidR="006D1877" w:rsidRPr="005442F4" w:rsidRDefault="006D1877" w:rsidP="006D1877">
            <w:pPr>
              <w:jc w:val="center"/>
              <w:rPr>
                <w:rFonts w:ascii="Times New Roman" w:hAnsi="Times New Roman"/>
                <w:sz w:val="20"/>
                <w:szCs w:val="20"/>
              </w:rPr>
            </w:pPr>
            <w:r w:rsidRPr="005442F4">
              <w:rPr>
                <w:rFonts w:ascii="Times New Roman" w:hAnsi="Times New Roman"/>
                <w:color w:val="000000"/>
                <w:sz w:val="20"/>
                <w:szCs w:val="20"/>
              </w:rPr>
              <w:t>1</w:t>
            </w:r>
          </w:p>
        </w:tc>
      </w:tr>
      <w:tr w:rsidR="00D009BB" w14:paraId="09790BF1" w14:textId="77777777" w:rsidTr="00D009BB">
        <w:trPr>
          <w:jc w:val="center"/>
        </w:trPr>
        <w:tc>
          <w:tcPr>
            <w:tcW w:w="3685" w:type="dxa"/>
            <w:gridSpan w:val="2"/>
            <w:tcBorders>
              <w:top w:val="single" w:sz="4" w:space="0" w:color="auto"/>
              <w:left w:val="nil"/>
              <w:bottom w:val="nil"/>
              <w:right w:val="nil"/>
            </w:tcBorders>
            <w:vAlign w:val="center"/>
          </w:tcPr>
          <w:p w14:paraId="03CA7862" w14:textId="18E29492" w:rsidR="00D009BB" w:rsidRPr="005442F4" w:rsidRDefault="00D009BB" w:rsidP="00D009BB">
            <w:pPr>
              <w:rPr>
                <w:rFonts w:ascii="Times New Roman" w:hAnsi="Times New Roman"/>
                <w:color w:val="000000"/>
                <w:sz w:val="20"/>
                <w:szCs w:val="20"/>
              </w:rPr>
            </w:pPr>
          </w:p>
        </w:tc>
      </w:tr>
    </w:tbl>
    <w:p w14:paraId="4D8095EE" w14:textId="63AE1C0A" w:rsidR="00D6218F" w:rsidRDefault="00D6218F" w:rsidP="00D6218F">
      <w:pPr>
        <w:spacing w:line="240" w:lineRule="auto"/>
        <w:ind w:firstLine="284"/>
        <w:jc w:val="both"/>
        <w:rPr>
          <w:rFonts w:ascii="Times New Roman" w:hAnsi="Times New Roman"/>
          <w:sz w:val="24"/>
          <w:szCs w:val="24"/>
        </w:rPr>
      </w:pPr>
      <w:r>
        <w:rPr>
          <w:rFonts w:ascii="Times New Roman" w:hAnsi="Times New Roman"/>
          <w:sz w:val="24"/>
          <w:szCs w:val="24"/>
        </w:rPr>
        <w:t xml:space="preserve">Las Comisiones </w:t>
      </w:r>
      <w:r w:rsidR="007813C8">
        <w:rPr>
          <w:rFonts w:ascii="Times New Roman" w:hAnsi="Times New Roman"/>
          <w:sz w:val="24"/>
          <w:szCs w:val="24"/>
        </w:rPr>
        <w:t xml:space="preserve">más frecuentes en </w:t>
      </w:r>
      <w:r>
        <w:rPr>
          <w:rFonts w:ascii="Times New Roman" w:hAnsi="Times New Roman"/>
          <w:sz w:val="24"/>
          <w:szCs w:val="24"/>
        </w:rPr>
        <w:t xml:space="preserve">los centros son: la gestora, la de convivencia, la de infraestructura y la de voluntariado, seguidas de las de Biblioteca, </w:t>
      </w:r>
      <w:r w:rsidRPr="00D6218F">
        <w:rPr>
          <w:rFonts w:ascii="Times New Roman" w:hAnsi="Times New Roman"/>
          <w:sz w:val="24"/>
          <w:szCs w:val="24"/>
        </w:rPr>
        <w:t>Educativa/pedagógica</w:t>
      </w:r>
      <w:r>
        <w:rPr>
          <w:rFonts w:ascii="Times New Roman" w:hAnsi="Times New Roman"/>
          <w:sz w:val="24"/>
          <w:szCs w:val="24"/>
        </w:rPr>
        <w:t xml:space="preserve"> y </w:t>
      </w:r>
      <w:r w:rsidRPr="00D6218F">
        <w:rPr>
          <w:rFonts w:ascii="Times New Roman" w:hAnsi="Times New Roman"/>
          <w:sz w:val="24"/>
          <w:szCs w:val="24"/>
        </w:rPr>
        <w:t>Familias</w:t>
      </w:r>
      <w:r>
        <w:rPr>
          <w:rFonts w:ascii="Times New Roman" w:hAnsi="Times New Roman"/>
          <w:sz w:val="24"/>
          <w:szCs w:val="24"/>
        </w:rPr>
        <w:t>. En la tabla siguiente se muestran las frecuencias y las denominaciones de cada una de ellas</w:t>
      </w:r>
      <w:r w:rsidR="007813C8">
        <w:rPr>
          <w:rFonts w:ascii="Times New Roman" w:hAnsi="Times New Roman"/>
          <w:sz w:val="24"/>
          <w:szCs w:val="24"/>
        </w:rPr>
        <w:t>:</w:t>
      </w:r>
    </w:p>
    <w:p w14:paraId="2589BA98" w14:textId="7C4A4F71" w:rsidR="00D6218F" w:rsidRPr="00D6218F" w:rsidRDefault="00D6218F" w:rsidP="00D6218F">
      <w:pPr>
        <w:spacing w:line="240" w:lineRule="auto"/>
        <w:jc w:val="center"/>
        <w:rPr>
          <w:rFonts w:ascii="Times New Roman" w:hAnsi="Times New Roman"/>
          <w:sz w:val="20"/>
          <w:szCs w:val="20"/>
        </w:rPr>
      </w:pPr>
      <w:r>
        <w:rPr>
          <w:rFonts w:ascii="Times New Roman" w:hAnsi="Times New Roman"/>
          <w:b/>
          <w:sz w:val="20"/>
          <w:szCs w:val="20"/>
        </w:rPr>
        <w:t>Tabla 2.</w:t>
      </w:r>
      <w:r w:rsidRPr="00BB5412">
        <w:rPr>
          <w:rFonts w:ascii="Times New Roman" w:hAnsi="Times New Roman"/>
          <w:sz w:val="20"/>
          <w:szCs w:val="20"/>
        </w:rPr>
        <w:t xml:space="preserve"> </w:t>
      </w:r>
      <w:r>
        <w:rPr>
          <w:rFonts w:ascii="Times New Roman" w:hAnsi="Times New Roman"/>
          <w:sz w:val="20"/>
          <w:szCs w:val="20"/>
        </w:rPr>
        <w:t xml:space="preserve">Número de </w:t>
      </w:r>
      <w:proofErr w:type="spellStart"/>
      <w:r>
        <w:rPr>
          <w:rFonts w:ascii="Times New Roman" w:hAnsi="Times New Roman"/>
          <w:sz w:val="20"/>
          <w:szCs w:val="20"/>
        </w:rPr>
        <w:t>CdA</w:t>
      </w:r>
      <w:proofErr w:type="spellEnd"/>
      <w:r>
        <w:rPr>
          <w:rFonts w:ascii="Times New Roman" w:hAnsi="Times New Roman"/>
          <w:sz w:val="20"/>
          <w:szCs w:val="20"/>
        </w:rPr>
        <w:t xml:space="preserve"> donde se ha constituido cada Comisión</w:t>
      </w:r>
      <w:r>
        <w:rPr>
          <w:rFonts w:ascii="Times New Roman" w:hAnsi="Times New Roman"/>
          <w:sz w:val="24"/>
          <w:szCs w:val="24"/>
        </w:rPr>
        <w:fldChar w:fldCharType="begin"/>
      </w:r>
      <w:r>
        <w:rPr>
          <w:rFonts w:ascii="Times New Roman" w:hAnsi="Times New Roman"/>
          <w:sz w:val="24"/>
          <w:szCs w:val="24"/>
        </w:rPr>
        <w:instrText xml:space="preserve"> LINK </w:instrText>
      </w:r>
      <w:r w:rsidR="00694DEA">
        <w:rPr>
          <w:rFonts w:ascii="Times New Roman" w:hAnsi="Times New Roman"/>
          <w:sz w:val="24"/>
          <w:szCs w:val="24"/>
        </w:rPr>
        <w:instrText xml:space="preserve">Excel.Sheet.12 "C:\\Users\\mayte\\OneDrive\\Documentos\\mayte\\Profesional\\Investigación e innovación\\I+D+I\\Mar Prados\\Listado comisiones.xlsx" Hoja1!F3C1:F23C2 </w:instrText>
      </w:r>
      <w:r>
        <w:rPr>
          <w:rFonts w:ascii="Times New Roman" w:hAnsi="Times New Roman"/>
          <w:sz w:val="24"/>
          <w:szCs w:val="24"/>
        </w:rPr>
        <w:instrText xml:space="preserve">\a \f 5 \h  \* MERGEFORMAT </w:instrText>
      </w:r>
      <w:r>
        <w:rPr>
          <w:rFonts w:ascii="Times New Roman" w:hAnsi="Times New Roman"/>
          <w:sz w:val="24"/>
          <w:szCs w:val="24"/>
        </w:rPr>
        <w:fldChar w:fldCharType="separate"/>
      </w:r>
    </w:p>
    <w:tbl>
      <w:tblPr>
        <w:tblStyle w:val="Tablaconcuadrcula"/>
        <w:tblW w:w="3964" w:type="dxa"/>
        <w:jc w:val="center"/>
        <w:tblLook w:val="04A0" w:firstRow="1" w:lastRow="0" w:firstColumn="1" w:lastColumn="0" w:noHBand="0" w:noVBand="1"/>
      </w:tblPr>
      <w:tblGrid>
        <w:gridCol w:w="2689"/>
        <w:gridCol w:w="1275"/>
      </w:tblGrid>
      <w:tr w:rsidR="00D6218F" w:rsidRPr="00D6218F" w14:paraId="16935E97" w14:textId="77777777" w:rsidTr="00D6218F">
        <w:trPr>
          <w:trHeight w:val="330"/>
          <w:jc w:val="center"/>
        </w:trPr>
        <w:tc>
          <w:tcPr>
            <w:tcW w:w="2689" w:type="dxa"/>
            <w:noWrap/>
            <w:hideMark/>
          </w:tcPr>
          <w:p w14:paraId="449D1521" w14:textId="22B8C5D1" w:rsidR="00D6218F" w:rsidRPr="00D6218F" w:rsidRDefault="00D6218F" w:rsidP="00D6218F">
            <w:pPr>
              <w:jc w:val="center"/>
              <w:rPr>
                <w:rFonts w:ascii="Times New Roman" w:hAnsi="Times New Roman"/>
                <w:b/>
                <w:bCs/>
                <w:sz w:val="20"/>
                <w:szCs w:val="20"/>
              </w:rPr>
            </w:pPr>
            <w:r w:rsidRPr="00D6218F">
              <w:rPr>
                <w:rFonts w:ascii="Times New Roman" w:hAnsi="Times New Roman"/>
                <w:b/>
                <w:bCs/>
                <w:sz w:val="20"/>
                <w:szCs w:val="20"/>
              </w:rPr>
              <w:t>Nombre</w:t>
            </w:r>
          </w:p>
        </w:tc>
        <w:tc>
          <w:tcPr>
            <w:tcW w:w="1275" w:type="dxa"/>
            <w:noWrap/>
            <w:hideMark/>
          </w:tcPr>
          <w:p w14:paraId="594065EF" w14:textId="714E8497" w:rsidR="00D6218F" w:rsidRPr="00D6218F" w:rsidRDefault="00D6218F" w:rsidP="00D6218F">
            <w:pPr>
              <w:rPr>
                <w:rFonts w:ascii="Times New Roman" w:hAnsi="Times New Roman"/>
                <w:b/>
                <w:bCs/>
                <w:sz w:val="20"/>
                <w:szCs w:val="20"/>
              </w:rPr>
            </w:pPr>
            <w:r w:rsidRPr="00D6218F">
              <w:rPr>
                <w:rFonts w:ascii="Times New Roman" w:hAnsi="Times New Roman"/>
                <w:b/>
                <w:bCs/>
                <w:sz w:val="20"/>
                <w:szCs w:val="20"/>
              </w:rPr>
              <w:t>Frecuencia</w:t>
            </w:r>
          </w:p>
        </w:tc>
      </w:tr>
      <w:tr w:rsidR="00D6218F" w:rsidRPr="00D6218F" w14:paraId="6C690DD3" w14:textId="77777777" w:rsidTr="00D6218F">
        <w:trPr>
          <w:trHeight w:val="300"/>
          <w:jc w:val="center"/>
        </w:trPr>
        <w:tc>
          <w:tcPr>
            <w:tcW w:w="2689" w:type="dxa"/>
            <w:noWrap/>
            <w:hideMark/>
          </w:tcPr>
          <w:p w14:paraId="2EA07563" w14:textId="1E0ACC12"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Gestora</w:t>
            </w:r>
          </w:p>
        </w:tc>
        <w:tc>
          <w:tcPr>
            <w:tcW w:w="1275" w:type="dxa"/>
            <w:noWrap/>
            <w:hideMark/>
          </w:tcPr>
          <w:p w14:paraId="5CC42916"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9</w:t>
            </w:r>
          </w:p>
        </w:tc>
      </w:tr>
      <w:tr w:rsidR="00D6218F" w:rsidRPr="00D6218F" w14:paraId="7232219C" w14:textId="77777777" w:rsidTr="00D6218F">
        <w:trPr>
          <w:trHeight w:val="300"/>
          <w:jc w:val="center"/>
        </w:trPr>
        <w:tc>
          <w:tcPr>
            <w:tcW w:w="2689" w:type="dxa"/>
            <w:noWrap/>
            <w:hideMark/>
          </w:tcPr>
          <w:p w14:paraId="154459E1" w14:textId="01E4DB89"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Convivencia</w:t>
            </w:r>
          </w:p>
        </w:tc>
        <w:tc>
          <w:tcPr>
            <w:tcW w:w="1275" w:type="dxa"/>
            <w:noWrap/>
            <w:hideMark/>
          </w:tcPr>
          <w:p w14:paraId="7A38DAE3"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9</w:t>
            </w:r>
          </w:p>
        </w:tc>
      </w:tr>
      <w:tr w:rsidR="00D6218F" w:rsidRPr="00D6218F" w14:paraId="1C9A8F9E" w14:textId="77777777" w:rsidTr="00D6218F">
        <w:trPr>
          <w:trHeight w:val="300"/>
          <w:jc w:val="center"/>
        </w:trPr>
        <w:tc>
          <w:tcPr>
            <w:tcW w:w="2689" w:type="dxa"/>
            <w:noWrap/>
            <w:hideMark/>
          </w:tcPr>
          <w:p w14:paraId="08405449"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Infraestructura</w:t>
            </w:r>
          </w:p>
        </w:tc>
        <w:tc>
          <w:tcPr>
            <w:tcW w:w="1275" w:type="dxa"/>
            <w:noWrap/>
            <w:hideMark/>
          </w:tcPr>
          <w:p w14:paraId="26EE3CAD"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7</w:t>
            </w:r>
          </w:p>
        </w:tc>
      </w:tr>
      <w:tr w:rsidR="00D6218F" w:rsidRPr="00D6218F" w14:paraId="47A2C0B9" w14:textId="77777777" w:rsidTr="00D6218F">
        <w:trPr>
          <w:trHeight w:val="300"/>
          <w:jc w:val="center"/>
        </w:trPr>
        <w:tc>
          <w:tcPr>
            <w:tcW w:w="2689" w:type="dxa"/>
            <w:noWrap/>
            <w:hideMark/>
          </w:tcPr>
          <w:p w14:paraId="708460E9"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Voluntariado</w:t>
            </w:r>
          </w:p>
        </w:tc>
        <w:tc>
          <w:tcPr>
            <w:tcW w:w="1275" w:type="dxa"/>
            <w:noWrap/>
            <w:hideMark/>
          </w:tcPr>
          <w:p w14:paraId="2186B38C"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5</w:t>
            </w:r>
          </w:p>
        </w:tc>
      </w:tr>
      <w:tr w:rsidR="00D6218F" w:rsidRPr="00D6218F" w14:paraId="4D37951A" w14:textId="77777777" w:rsidTr="00D6218F">
        <w:trPr>
          <w:trHeight w:val="300"/>
          <w:jc w:val="center"/>
        </w:trPr>
        <w:tc>
          <w:tcPr>
            <w:tcW w:w="2689" w:type="dxa"/>
            <w:noWrap/>
            <w:hideMark/>
          </w:tcPr>
          <w:p w14:paraId="49C86242"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 xml:space="preserve">Biblioteca </w:t>
            </w:r>
          </w:p>
        </w:tc>
        <w:tc>
          <w:tcPr>
            <w:tcW w:w="1275" w:type="dxa"/>
            <w:noWrap/>
            <w:hideMark/>
          </w:tcPr>
          <w:p w14:paraId="276E4AC8"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4</w:t>
            </w:r>
          </w:p>
        </w:tc>
      </w:tr>
      <w:tr w:rsidR="00D6218F" w:rsidRPr="00D6218F" w14:paraId="300CB51F" w14:textId="77777777" w:rsidTr="00D6218F">
        <w:trPr>
          <w:trHeight w:val="300"/>
          <w:jc w:val="center"/>
        </w:trPr>
        <w:tc>
          <w:tcPr>
            <w:tcW w:w="2689" w:type="dxa"/>
            <w:noWrap/>
            <w:hideMark/>
          </w:tcPr>
          <w:p w14:paraId="685FD3FE"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Educativa/pedagógica</w:t>
            </w:r>
          </w:p>
        </w:tc>
        <w:tc>
          <w:tcPr>
            <w:tcW w:w="1275" w:type="dxa"/>
            <w:noWrap/>
            <w:hideMark/>
          </w:tcPr>
          <w:p w14:paraId="3F54B767"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4</w:t>
            </w:r>
          </w:p>
        </w:tc>
      </w:tr>
      <w:tr w:rsidR="00D6218F" w:rsidRPr="00D6218F" w14:paraId="7FEF5800" w14:textId="77777777" w:rsidTr="00D6218F">
        <w:trPr>
          <w:trHeight w:val="300"/>
          <w:jc w:val="center"/>
        </w:trPr>
        <w:tc>
          <w:tcPr>
            <w:tcW w:w="2689" w:type="dxa"/>
            <w:noWrap/>
            <w:hideMark/>
          </w:tcPr>
          <w:p w14:paraId="728D43C5"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Familias</w:t>
            </w:r>
          </w:p>
        </w:tc>
        <w:tc>
          <w:tcPr>
            <w:tcW w:w="1275" w:type="dxa"/>
            <w:noWrap/>
            <w:hideMark/>
          </w:tcPr>
          <w:p w14:paraId="306DD0C8"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4</w:t>
            </w:r>
          </w:p>
        </w:tc>
      </w:tr>
      <w:tr w:rsidR="00D6218F" w:rsidRPr="00D6218F" w14:paraId="2FC44370" w14:textId="77777777" w:rsidTr="00D6218F">
        <w:trPr>
          <w:trHeight w:val="300"/>
          <w:jc w:val="center"/>
        </w:trPr>
        <w:tc>
          <w:tcPr>
            <w:tcW w:w="2689" w:type="dxa"/>
            <w:noWrap/>
            <w:hideMark/>
          </w:tcPr>
          <w:p w14:paraId="1C1005EB"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Ecológica</w:t>
            </w:r>
          </w:p>
        </w:tc>
        <w:tc>
          <w:tcPr>
            <w:tcW w:w="1275" w:type="dxa"/>
            <w:noWrap/>
            <w:hideMark/>
          </w:tcPr>
          <w:p w14:paraId="2DBFBD0C"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3</w:t>
            </w:r>
          </w:p>
        </w:tc>
      </w:tr>
      <w:tr w:rsidR="00D6218F" w:rsidRPr="00D6218F" w14:paraId="481E6FC3" w14:textId="77777777" w:rsidTr="00D6218F">
        <w:trPr>
          <w:trHeight w:val="300"/>
          <w:jc w:val="center"/>
        </w:trPr>
        <w:tc>
          <w:tcPr>
            <w:tcW w:w="2689" w:type="dxa"/>
            <w:noWrap/>
            <w:hideMark/>
          </w:tcPr>
          <w:p w14:paraId="175BDD82"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Recreos dinámicos</w:t>
            </w:r>
          </w:p>
        </w:tc>
        <w:tc>
          <w:tcPr>
            <w:tcW w:w="1275" w:type="dxa"/>
            <w:noWrap/>
            <w:hideMark/>
          </w:tcPr>
          <w:p w14:paraId="3A4D7215"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3</w:t>
            </w:r>
          </w:p>
        </w:tc>
      </w:tr>
      <w:tr w:rsidR="00D6218F" w:rsidRPr="00D6218F" w14:paraId="241D5BFA" w14:textId="77777777" w:rsidTr="00D6218F">
        <w:trPr>
          <w:trHeight w:val="300"/>
          <w:jc w:val="center"/>
        </w:trPr>
        <w:tc>
          <w:tcPr>
            <w:tcW w:w="2689" w:type="dxa"/>
            <w:noWrap/>
            <w:hideMark/>
          </w:tcPr>
          <w:p w14:paraId="52B26767"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 xml:space="preserve">Aula del futuro y rendimiento </w:t>
            </w:r>
          </w:p>
        </w:tc>
        <w:tc>
          <w:tcPr>
            <w:tcW w:w="1275" w:type="dxa"/>
            <w:noWrap/>
            <w:hideMark/>
          </w:tcPr>
          <w:p w14:paraId="2135B2E9"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2</w:t>
            </w:r>
          </w:p>
        </w:tc>
      </w:tr>
      <w:tr w:rsidR="00D6218F" w:rsidRPr="00D6218F" w14:paraId="3AA3E1F0" w14:textId="77777777" w:rsidTr="00D6218F">
        <w:trPr>
          <w:trHeight w:val="300"/>
          <w:jc w:val="center"/>
        </w:trPr>
        <w:tc>
          <w:tcPr>
            <w:tcW w:w="2689" w:type="dxa"/>
            <w:noWrap/>
            <w:hideMark/>
          </w:tcPr>
          <w:p w14:paraId="155E5CAA"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Extensión escolar</w:t>
            </w:r>
          </w:p>
        </w:tc>
        <w:tc>
          <w:tcPr>
            <w:tcW w:w="1275" w:type="dxa"/>
            <w:noWrap/>
            <w:hideMark/>
          </w:tcPr>
          <w:p w14:paraId="6015AD3D"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2</w:t>
            </w:r>
          </w:p>
        </w:tc>
      </w:tr>
      <w:tr w:rsidR="00D6218F" w:rsidRPr="00D6218F" w14:paraId="11DE2C35" w14:textId="77777777" w:rsidTr="00D6218F">
        <w:trPr>
          <w:trHeight w:val="300"/>
          <w:jc w:val="center"/>
        </w:trPr>
        <w:tc>
          <w:tcPr>
            <w:tcW w:w="2689" w:type="dxa"/>
            <w:noWrap/>
            <w:hideMark/>
          </w:tcPr>
          <w:p w14:paraId="3C1F99CA"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Huerto escolar</w:t>
            </w:r>
          </w:p>
        </w:tc>
        <w:tc>
          <w:tcPr>
            <w:tcW w:w="1275" w:type="dxa"/>
            <w:noWrap/>
            <w:hideMark/>
          </w:tcPr>
          <w:p w14:paraId="235BBFEA"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2</w:t>
            </w:r>
          </w:p>
        </w:tc>
      </w:tr>
      <w:tr w:rsidR="00D6218F" w:rsidRPr="00D6218F" w14:paraId="69589DCB" w14:textId="77777777" w:rsidTr="00D6218F">
        <w:trPr>
          <w:trHeight w:val="300"/>
          <w:jc w:val="center"/>
        </w:trPr>
        <w:tc>
          <w:tcPr>
            <w:tcW w:w="2689" w:type="dxa"/>
            <w:noWrap/>
            <w:hideMark/>
          </w:tcPr>
          <w:p w14:paraId="1352A993"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 xml:space="preserve">Sueños </w:t>
            </w:r>
          </w:p>
        </w:tc>
        <w:tc>
          <w:tcPr>
            <w:tcW w:w="1275" w:type="dxa"/>
            <w:noWrap/>
            <w:hideMark/>
          </w:tcPr>
          <w:p w14:paraId="65402858"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2</w:t>
            </w:r>
          </w:p>
        </w:tc>
      </w:tr>
      <w:tr w:rsidR="00D6218F" w:rsidRPr="00D6218F" w14:paraId="0820ED17" w14:textId="77777777" w:rsidTr="00D6218F">
        <w:trPr>
          <w:trHeight w:val="300"/>
          <w:jc w:val="center"/>
        </w:trPr>
        <w:tc>
          <w:tcPr>
            <w:tcW w:w="2689" w:type="dxa"/>
            <w:hideMark/>
          </w:tcPr>
          <w:p w14:paraId="07AA6F2F"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Mejora de los espacios esc.</w:t>
            </w:r>
          </w:p>
        </w:tc>
        <w:tc>
          <w:tcPr>
            <w:tcW w:w="1275" w:type="dxa"/>
            <w:hideMark/>
          </w:tcPr>
          <w:p w14:paraId="307809E9"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2</w:t>
            </w:r>
          </w:p>
        </w:tc>
      </w:tr>
      <w:tr w:rsidR="00D6218F" w:rsidRPr="00D6218F" w14:paraId="0D748E54" w14:textId="77777777" w:rsidTr="00D6218F">
        <w:trPr>
          <w:trHeight w:val="300"/>
          <w:jc w:val="center"/>
        </w:trPr>
        <w:tc>
          <w:tcPr>
            <w:tcW w:w="2689" w:type="dxa"/>
            <w:noWrap/>
            <w:hideMark/>
          </w:tcPr>
          <w:p w14:paraId="72343CBB"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Eventos</w:t>
            </w:r>
          </w:p>
        </w:tc>
        <w:tc>
          <w:tcPr>
            <w:tcW w:w="1275" w:type="dxa"/>
            <w:noWrap/>
            <w:hideMark/>
          </w:tcPr>
          <w:p w14:paraId="590AC6AC"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2</w:t>
            </w:r>
          </w:p>
        </w:tc>
      </w:tr>
      <w:tr w:rsidR="00D6218F" w:rsidRPr="00D6218F" w14:paraId="5B0DDB38" w14:textId="77777777" w:rsidTr="00D6218F">
        <w:trPr>
          <w:trHeight w:val="300"/>
          <w:jc w:val="center"/>
        </w:trPr>
        <w:tc>
          <w:tcPr>
            <w:tcW w:w="2689" w:type="dxa"/>
            <w:noWrap/>
            <w:hideMark/>
          </w:tcPr>
          <w:p w14:paraId="4B84D7D3"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Aprendizaje-servicio</w:t>
            </w:r>
          </w:p>
        </w:tc>
        <w:tc>
          <w:tcPr>
            <w:tcW w:w="1275" w:type="dxa"/>
            <w:noWrap/>
            <w:hideMark/>
          </w:tcPr>
          <w:p w14:paraId="4258930B"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1</w:t>
            </w:r>
          </w:p>
        </w:tc>
      </w:tr>
      <w:tr w:rsidR="00D6218F" w:rsidRPr="00D6218F" w14:paraId="44F75E5A" w14:textId="77777777" w:rsidTr="00D6218F">
        <w:trPr>
          <w:trHeight w:val="300"/>
          <w:jc w:val="center"/>
        </w:trPr>
        <w:tc>
          <w:tcPr>
            <w:tcW w:w="2689" w:type="dxa"/>
            <w:noWrap/>
            <w:hideMark/>
          </w:tcPr>
          <w:p w14:paraId="3D9FE576"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Puertas abiertas</w:t>
            </w:r>
          </w:p>
        </w:tc>
        <w:tc>
          <w:tcPr>
            <w:tcW w:w="1275" w:type="dxa"/>
            <w:noWrap/>
            <w:hideMark/>
          </w:tcPr>
          <w:p w14:paraId="3A32ABD8"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1</w:t>
            </w:r>
          </w:p>
        </w:tc>
      </w:tr>
      <w:tr w:rsidR="00D6218F" w:rsidRPr="00D6218F" w14:paraId="4B5A1B34" w14:textId="77777777" w:rsidTr="00D6218F">
        <w:trPr>
          <w:trHeight w:val="300"/>
          <w:jc w:val="center"/>
        </w:trPr>
        <w:tc>
          <w:tcPr>
            <w:tcW w:w="2689" w:type="dxa"/>
            <w:noWrap/>
            <w:hideMark/>
          </w:tcPr>
          <w:p w14:paraId="60EB7736"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Salud</w:t>
            </w:r>
          </w:p>
        </w:tc>
        <w:tc>
          <w:tcPr>
            <w:tcW w:w="1275" w:type="dxa"/>
            <w:noWrap/>
            <w:hideMark/>
          </w:tcPr>
          <w:p w14:paraId="44494EA0"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1</w:t>
            </w:r>
          </w:p>
        </w:tc>
      </w:tr>
      <w:tr w:rsidR="00D6218F" w:rsidRPr="00D6218F" w14:paraId="60944D7A" w14:textId="77777777" w:rsidTr="00D6218F">
        <w:trPr>
          <w:trHeight w:val="300"/>
          <w:jc w:val="center"/>
        </w:trPr>
        <w:tc>
          <w:tcPr>
            <w:tcW w:w="2689" w:type="dxa"/>
            <w:noWrap/>
            <w:hideMark/>
          </w:tcPr>
          <w:p w14:paraId="5AD273E1"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Tertulias</w:t>
            </w:r>
          </w:p>
        </w:tc>
        <w:tc>
          <w:tcPr>
            <w:tcW w:w="1275" w:type="dxa"/>
            <w:noWrap/>
            <w:hideMark/>
          </w:tcPr>
          <w:p w14:paraId="56B45E59"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1</w:t>
            </w:r>
          </w:p>
        </w:tc>
      </w:tr>
      <w:tr w:rsidR="00D6218F" w:rsidRPr="00D6218F" w14:paraId="3414F2F1" w14:textId="77777777" w:rsidTr="00F501B7">
        <w:trPr>
          <w:trHeight w:val="300"/>
          <w:jc w:val="center"/>
        </w:trPr>
        <w:tc>
          <w:tcPr>
            <w:tcW w:w="2689" w:type="dxa"/>
            <w:tcBorders>
              <w:bottom w:val="single" w:sz="4" w:space="0" w:color="auto"/>
            </w:tcBorders>
            <w:noWrap/>
            <w:hideMark/>
          </w:tcPr>
          <w:p w14:paraId="346D36A9" w14:textId="77777777" w:rsidR="00D6218F" w:rsidRPr="00D6218F" w:rsidRDefault="00D6218F" w:rsidP="00D6218F">
            <w:pPr>
              <w:jc w:val="both"/>
              <w:rPr>
                <w:rFonts w:ascii="Times New Roman" w:hAnsi="Times New Roman"/>
                <w:sz w:val="20"/>
                <w:szCs w:val="20"/>
              </w:rPr>
            </w:pPr>
            <w:r w:rsidRPr="00D6218F">
              <w:rPr>
                <w:rFonts w:ascii="Times New Roman" w:hAnsi="Times New Roman"/>
                <w:sz w:val="20"/>
                <w:szCs w:val="20"/>
              </w:rPr>
              <w:t>Grupos interactivos</w:t>
            </w:r>
          </w:p>
        </w:tc>
        <w:tc>
          <w:tcPr>
            <w:tcW w:w="1275" w:type="dxa"/>
            <w:tcBorders>
              <w:bottom w:val="single" w:sz="4" w:space="0" w:color="auto"/>
            </w:tcBorders>
            <w:noWrap/>
            <w:hideMark/>
          </w:tcPr>
          <w:p w14:paraId="5CD6B61A" w14:textId="77777777" w:rsidR="00D6218F" w:rsidRPr="00D6218F" w:rsidRDefault="00D6218F" w:rsidP="00D6218F">
            <w:pPr>
              <w:jc w:val="center"/>
              <w:rPr>
                <w:rFonts w:ascii="Times New Roman" w:hAnsi="Times New Roman"/>
                <w:sz w:val="20"/>
                <w:szCs w:val="20"/>
              </w:rPr>
            </w:pPr>
            <w:r w:rsidRPr="00D6218F">
              <w:rPr>
                <w:rFonts w:ascii="Times New Roman" w:hAnsi="Times New Roman"/>
                <w:sz w:val="20"/>
                <w:szCs w:val="20"/>
              </w:rPr>
              <w:t>1</w:t>
            </w:r>
          </w:p>
        </w:tc>
      </w:tr>
      <w:tr w:rsidR="00F501B7" w:rsidRPr="00D6218F" w14:paraId="61B31121" w14:textId="77777777" w:rsidTr="00F501B7">
        <w:trPr>
          <w:trHeight w:val="300"/>
          <w:jc w:val="center"/>
        </w:trPr>
        <w:tc>
          <w:tcPr>
            <w:tcW w:w="3964" w:type="dxa"/>
            <w:gridSpan w:val="2"/>
            <w:tcBorders>
              <w:top w:val="single" w:sz="4" w:space="0" w:color="auto"/>
              <w:left w:val="nil"/>
              <w:bottom w:val="nil"/>
              <w:right w:val="nil"/>
            </w:tcBorders>
            <w:noWrap/>
            <w:vAlign w:val="center"/>
          </w:tcPr>
          <w:p w14:paraId="26B75134" w14:textId="26F0D2C0" w:rsidR="00F501B7" w:rsidRPr="00D6218F" w:rsidRDefault="00F501B7" w:rsidP="00F501B7">
            <w:pPr>
              <w:rPr>
                <w:rFonts w:ascii="Times New Roman" w:hAnsi="Times New Roman"/>
                <w:sz w:val="20"/>
                <w:szCs w:val="20"/>
              </w:rPr>
            </w:pPr>
          </w:p>
        </w:tc>
      </w:tr>
    </w:tbl>
    <w:p w14:paraId="4DDE7EF9" w14:textId="7FD1C565" w:rsidR="006D1877" w:rsidRDefault="00D6218F" w:rsidP="006D1877">
      <w:pPr>
        <w:spacing w:line="240" w:lineRule="auto"/>
        <w:ind w:firstLine="284"/>
        <w:jc w:val="both"/>
        <w:rPr>
          <w:rFonts w:ascii="Times New Roman" w:hAnsi="Times New Roman"/>
          <w:sz w:val="24"/>
          <w:szCs w:val="24"/>
        </w:rPr>
      </w:pPr>
      <w:r>
        <w:rPr>
          <w:rFonts w:ascii="Times New Roman" w:hAnsi="Times New Roman"/>
          <w:sz w:val="24"/>
          <w:szCs w:val="24"/>
        </w:rPr>
        <w:fldChar w:fldCharType="end"/>
      </w:r>
      <w:r w:rsidR="005442F4">
        <w:rPr>
          <w:rFonts w:ascii="Times New Roman" w:hAnsi="Times New Roman"/>
          <w:sz w:val="24"/>
          <w:szCs w:val="24"/>
        </w:rPr>
        <w:t>De las 65 Comisiones estudiadas en los 17 centros, en prácticamente todos forman parte de ellas los docentes y en muy pocos casos los voluntarios, según se observa en la siguiente tabla:</w:t>
      </w:r>
    </w:p>
    <w:p w14:paraId="7D0CC8A9" w14:textId="088D7E87" w:rsidR="005442F4" w:rsidRPr="00BB5412" w:rsidRDefault="005442F4" w:rsidP="005442F4">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 xml:space="preserve">a </w:t>
      </w:r>
      <w:r>
        <w:rPr>
          <w:rFonts w:ascii="Times New Roman" w:hAnsi="Times New Roman"/>
          <w:b/>
          <w:sz w:val="20"/>
          <w:szCs w:val="20"/>
        </w:rPr>
        <w:t>3.</w:t>
      </w:r>
      <w:r w:rsidRPr="00BB5412">
        <w:rPr>
          <w:rFonts w:ascii="Times New Roman" w:hAnsi="Times New Roman"/>
          <w:sz w:val="20"/>
          <w:szCs w:val="20"/>
        </w:rPr>
        <w:t xml:space="preserve"> </w:t>
      </w:r>
      <w:r>
        <w:rPr>
          <w:rFonts w:ascii="Times New Roman" w:hAnsi="Times New Roman"/>
          <w:sz w:val="20"/>
          <w:szCs w:val="20"/>
        </w:rPr>
        <w:t xml:space="preserve">Porcentaje de </w:t>
      </w:r>
      <w:r w:rsidR="00E97896">
        <w:rPr>
          <w:rFonts w:ascii="Times New Roman" w:hAnsi="Times New Roman"/>
          <w:sz w:val="20"/>
          <w:szCs w:val="20"/>
        </w:rPr>
        <w:t>participación</w:t>
      </w:r>
      <w:r>
        <w:rPr>
          <w:rFonts w:ascii="Times New Roman" w:hAnsi="Times New Roman"/>
          <w:sz w:val="20"/>
          <w:szCs w:val="20"/>
        </w:rPr>
        <w:t xml:space="preserve"> en las Comisiones Mixtas</w:t>
      </w:r>
    </w:p>
    <w:tbl>
      <w:tblPr>
        <w:tblStyle w:val="Tablaconcuadrcula"/>
        <w:tblW w:w="0" w:type="auto"/>
        <w:jc w:val="center"/>
        <w:tblLook w:val="04A0" w:firstRow="1" w:lastRow="0" w:firstColumn="1" w:lastColumn="0" w:noHBand="0" w:noVBand="1"/>
      </w:tblPr>
      <w:tblGrid>
        <w:gridCol w:w="1980"/>
        <w:gridCol w:w="1984"/>
      </w:tblGrid>
      <w:tr w:rsidR="005442F4" w:rsidRPr="005442F4" w14:paraId="55BDD368" w14:textId="77777777" w:rsidTr="00DB54F1">
        <w:trPr>
          <w:jc w:val="center"/>
        </w:trPr>
        <w:tc>
          <w:tcPr>
            <w:tcW w:w="1980" w:type="dxa"/>
          </w:tcPr>
          <w:p w14:paraId="6E7AE976" w14:textId="5EBF092C" w:rsidR="005442F4" w:rsidRPr="00E97896" w:rsidRDefault="00E97896" w:rsidP="00E97896">
            <w:pPr>
              <w:spacing w:before="40" w:after="80"/>
              <w:jc w:val="center"/>
              <w:rPr>
                <w:rFonts w:ascii="Times New Roman" w:hAnsi="Times New Roman"/>
                <w:b/>
                <w:sz w:val="20"/>
                <w:szCs w:val="20"/>
              </w:rPr>
            </w:pPr>
            <w:r>
              <w:rPr>
                <w:rFonts w:ascii="Times New Roman" w:hAnsi="Times New Roman"/>
                <w:b/>
                <w:sz w:val="20"/>
                <w:szCs w:val="20"/>
              </w:rPr>
              <w:t>Participantes</w:t>
            </w:r>
          </w:p>
        </w:tc>
        <w:tc>
          <w:tcPr>
            <w:tcW w:w="1984" w:type="dxa"/>
          </w:tcPr>
          <w:p w14:paraId="7C5B4D9F" w14:textId="4A059178" w:rsidR="005442F4" w:rsidRPr="00E97896" w:rsidRDefault="00E97896" w:rsidP="00DB54F1">
            <w:pPr>
              <w:spacing w:before="40" w:after="80"/>
              <w:jc w:val="center"/>
              <w:rPr>
                <w:rFonts w:ascii="Times New Roman" w:hAnsi="Times New Roman"/>
                <w:b/>
                <w:sz w:val="20"/>
                <w:szCs w:val="20"/>
              </w:rPr>
            </w:pPr>
            <w:r>
              <w:rPr>
                <w:rFonts w:ascii="Times New Roman" w:hAnsi="Times New Roman"/>
                <w:b/>
                <w:sz w:val="20"/>
                <w:szCs w:val="20"/>
              </w:rPr>
              <w:t xml:space="preserve">% </w:t>
            </w:r>
            <w:r w:rsidR="00DB54F1">
              <w:rPr>
                <w:rFonts w:ascii="Times New Roman" w:hAnsi="Times New Roman"/>
                <w:b/>
                <w:sz w:val="20"/>
                <w:szCs w:val="20"/>
              </w:rPr>
              <w:t>de CM en las que participan</w:t>
            </w:r>
          </w:p>
        </w:tc>
      </w:tr>
      <w:tr w:rsidR="005442F4" w:rsidRPr="005442F4" w14:paraId="58818FC0" w14:textId="77777777" w:rsidTr="00DB54F1">
        <w:trPr>
          <w:jc w:val="center"/>
        </w:trPr>
        <w:tc>
          <w:tcPr>
            <w:tcW w:w="1980" w:type="dxa"/>
            <w:vAlign w:val="bottom"/>
          </w:tcPr>
          <w:p w14:paraId="6E64265A" w14:textId="7911469D" w:rsidR="005442F4" w:rsidRPr="005442F4" w:rsidRDefault="005442F4" w:rsidP="00E97896">
            <w:pPr>
              <w:spacing w:before="40" w:after="40"/>
              <w:jc w:val="center"/>
              <w:rPr>
                <w:rFonts w:ascii="Times New Roman" w:hAnsi="Times New Roman"/>
                <w:sz w:val="20"/>
                <w:szCs w:val="20"/>
              </w:rPr>
            </w:pPr>
            <w:r w:rsidRPr="005442F4">
              <w:rPr>
                <w:rFonts w:ascii="Times New Roman" w:hAnsi="Times New Roman"/>
                <w:color w:val="000000"/>
                <w:sz w:val="20"/>
                <w:szCs w:val="20"/>
              </w:rPr>
              <w:t>Docentes</w:t>
            </w:r>
          </w:p>
        </w:tc>
        <w:tc>
          <w:tcPr>
            <w:tcW w:w="1984" w:type="dxa"/>
            <w:vAlign w:val="bottom"/>
          </w:tcPr>
          <w:p w14:paraId="13204847" w14:textId="4BC0B6DB" w:rsidR="005442F4" w:rsidRPr="005442F4" w:rsidRDefault="00E97896" w:rsidP="00E97896">
            <w:pPr>
              <w:spacing w:before="40" w:after="40"/>
              <w:jc w:val="center"/>
              <w:rPr>
                <w:rFonts w:ascii="Times New Roman" w:hAnsi="Times New Roman"/>
                <w:sz w:val="20"/>
                <w:szCs w:val="20"/>
              </w:rPr>
            </w:pPr>
            <w:r>
              <w:rPr>
                <w:rFonts w:ascii="Times New Roman" w:hAnsi="Times New Roman"/>
                <w:color w:val="000000"/>
                <w:sz w:val="20"/>
                <w:szCs w:val="20"/>
              </w:rPr>
              <w:t>96%</w:t>
            </w:r>
          </w:p>
        </w:tc>
      </w:tr>
      <w:tr w:rsidR="005442F4" w:rsidRPr="005442F4" w14:paraId="33968CA2" w14:textId="77777777" w:rsidTr="00DB54F1">
        <w:trPr>
          <w:jc w:val="center"/>
        </w:trPr>
        <w:tc>
          <w:tcPr>
            <w:tcW w:w="1980" w:type="dxa"/>
            <w:vAlign w:val="bottom"/>
          </w:tcPr>
          <w:p w14:paraId="7D74AF48" w14:textId="509AB96B" w:rsidR="005442F4" w:rsidRPr="005442F4" w:rsidRDefault="005442F4" w:rsidP="00E97896">
            <w:pPr>
              <w:spacing w:before="40" w:after="40"/>
              <w:jc w:val="center"/>
              <w:rPr>
                <w:rFonts w:ascii="Times New Roman" w:hAnsi="Times New Roman"/>
                <w:sz w:val="20"/>
                <w:szCs w:val="20"/>
              </w:rPr>
            </w:pPr>
            <w:r>
              <w:rPr>
                <w:rFonts w:ascii="Times New Roman" w:hAnsi="Times New Roman"/>
                <w:color w:val="000000"/>
                <w:sz w:val="20"/>
                <w:szCs w:val="20"/>
              </w:rPr>
              <w:t>Alumnado</w:t>
            </w:r>
          </w:p>
        </w:tc>
        <w:tc>
          <w:tcPr>
            <w:tcW w:w="1984" w:type="dxa"/>
            <w:vAlign w:val="bottom"/>
          </w:tcPr>
          <w:p w14:paraId="00756B00" w14:textId="0B5EA8F4" w:rsidR="005442F4" w:rsidRPr="005442F4" w:rsidRDefault="00E97896" w:rsidP="00E97896">
            <w:pPr>
              <w:spacing w:before="40" w:after="40"/>
              <w:jc w:val="center"/>
              <w:rPr>
                <w:rFonts w:ascii="Times New Roman" w:hAnsi="Times New Roman"/>
                <w:sz w:val="20"/>
                <w:szCs w:val="20"/>
              </w:rPr>
            </w:pPr>
            <w:r>
              <w:rPr>
                <w:rFonts w:ascii="Times New Roman" w:hAnsi="Times New Roman"/>
                <w:color w:val="000000"/>
                <w:sz w:val="20"/>
                <w:szCs w:val="20"/>
              </w:rPr>
              <w:t>31%</w:t>
            </w:r>
          </w:p>
        </w:tc>
      </w:tr>
      <w:tr w:rsidR="005442F4" w:rsidRPr="005442F4" w14:paraId="6D943450" w14:textId="77777777" w:rsidTr="00DB54F1">
        <w:trPr>
          <w:jc w:val="center"/>
        </w:trPr>
        <w:tc>
          <w:tcPr>
            <w:tcW w:w="1980" w:type="dxa"/>
            <w:vAlign w:val="bottom"/>
          </w:tcPr>
          <w:p w14:paraId="319DEE15" w14:textId="7472AC2D" w:rsidR="005442F4" w:rsidRPr="005442F4" w:rsidRDefault="005442F4" w:rsidP="00E97896">
            <w:pPr>
              <w:spacing w:before="40" w:after="40"/>
              <w:jc w:val="center"/>
              <w:rPr>
                <w:rFonts w:ascii="Times New Roman" w:hAnsi="Times New Roman"/>
                <w:sz w:val="20"/>
                <w:szCs w:val="20"/>
              </w:rPr>
            </w:pPr>
            <w:r>
              <w:rPr>
                <w:rFonts w:ascii="Times New Roman" w:hAnsi="Times New Roman"/>
                <w:color w:val="000000"/>
                <w:sz w:val="20"/>
                <w:szCs w:val="20"/>
              </w:rPr>
              <w:t>Familias</w:t>
            </w:r>
          </w:p>
        </w:tc>
        <w:tc>
          <w:tcPr>
            <w:tcW w:w="1984" w:type="dxa"/>
            <w:vAlign w:val="bottom"/>
          </w:tcPr>
          <w:p w14:paraId="12C368B2" w14:textId="3A9C7C0F" w:rsidR="005442F4" w:rsidRPr="005442F4" w:rsidRDefault="00E97896" w:rsidP="00E97896">
            <w:pPr>
              <w:spacing w:before="40" w:after="40"/>
              <w:jc w:val="center"/>
              <w:rPr>
                <w:rFonts w:ascii="Times New Roman" w:hAnsi="Times New Roman"/>
                <w:sz w:val="20"/>
                <w:szCs w:val="20"/>
              </w:rPr>
            </w:pPr>
            <w:r>
              <w:rPr>
                <w:rFonts w:ascii="Times New Roman" w:hAnsi="Times New Roman"/>
                <w:color w:val="000000"/>
                <w:sz w:val="20"/>
                <w:szCs w:val="20"/>
              </w:rPr>
              <w:t>69%</w:t>
            </w:r>
          </w:p>
        </w:tc>
      </w:tr>
      <w:tr w:rsidR="005442F4" w:rsidRPr="005442F4" w14:paraId="570F5D0F" w14:textId="77777777" w:rsidTr="00DB54F1">
        <w:trPr>
          <w:jc w:val="center"/>
        </w:trPr>
        <w:tc>
          <w:tcPr>
            <w:tcW w:w="1980" w:type="dxa"/>
            <w:vAlign w:val="bottom"/>
          </w:tcPr>
          <w:p w14:paraId="69A7D9BB" w14:textId="001CB7B5" w:rsidR="005442F4" w:rsidRPr="005442F4" w:rsidRDefault="005442F4" w:rsidP="00E97896">
            <w:pPr>
              <w:spacing w:before="40" w:after="40"/>
              <w:jc w:val="center"/>
              <w:rPr>
                <w:rFonts w:ascii="Times New Roman" w:hAnsi="Times New Roman"/>
                <w:sz w:val="20"/>
                <w:szCs w:val="20"/>
              </w:rPr>
            </w:pPr>
            <w:r>
              <w:rPr>
                <w:rFonts w:ascii="Times New Roman" w:hAnsi="Times New Roman"/>
                <w:color w:val="000000"/>
                <w:sz w:val="20"/>
                <w:szCs w:val="20"/>
              </w:rPr>
              <w:t>Voluntarios</w:t>
            </w:r>
          </w:p>
        </w:tc>
        <w:tc>
          <w:tcPr>
            <w:tcW w:w="1984" w:type="dxa"/>
            <w:vAlign w:val="bottom"/>
          </w:tcPr>
          <w:p w14:paraId="6758DC7C" w14:textId="52EDEF51" w:rsidR="005442F4" w:rsidRPr="005442F4" w:rsidRDefault="00E97896" w:rsidP="00E97896">
            <w:pPr>
              <w:spacing w:before="40" w:after="40"/>
              <w:jc w:val="center"/>
              <w:rPr>
                <w:rFonts w:ascii="Times New Roman" w:hAnsi="Times New Roman"/>
                <w:sz w:val="20"/>
                <w:szCs w:val="20"/>
              </w:rPr>
            </w:pPr>
            <w:r>
              <w:rPr>
                <w:rFonts w:ascii="Times New Roman" w:hAnsi="Times New Roman"/>
                <w:color w:val="000000"/>
                <w:sz w:val="20"/>
                <w:szCs w:val="20"/>
              </w:rPr>
              <w:t>5%</w:t>
            </w:r>
          </w:p>
        </w:tc>
      </w:tr>
      <w:tr w:rsidR="005442F4" w:rsidRPr="005442F4" w14:paraId="75396FE9" w14:textId="77777777" w:rsidTr="00F501B7">
        <w:trPr>
          <w:jc w:val="center"/>
        </w:trPr>
        <w:tc>
          <w:tcPr>
            <w:tcW w:w="1980" w:type="dxa"/>
            <w:tcBorders>
              <w:bottom w:val="single" w:sz="4" w:space="0" w:color="auto"/>
            </w:tcBorders>
            <w:vAlign w:val="bottom"/>
          </w:tcPr>
          <w:p w14:paraId="0371E464" w14:textId="0BFFEB1F" w:rsidR="005442F4" w:rsidRPr="005442F4" w:rsidRDefault="005442F4" w:rsidP="00E97896">
            <w:pPr>
              <w:spacing w:before="40" w:after="40"/>
              <w:jc w:val="center"/>
              <w:rPr>
                <w:rFonts w:ascii="Times New Roman" w:hAnsi="Times New Roman"/>
                <w:sz w:val="20"/>
                <w:szCs w:val="20"/>
              </w:rPr>
            </w:pPr>
            <w:r>
              <w:rPr>
                <w:rFonts w:ascii="Times New Roman" w:hAnsi="Times New Roman"/>
                <w:color w:val="000000"/>
                <w:sz w:val="20"/>
                <w:szCs w:val="20"/>
              </w:rPr>
              <w:t>Otros</w:t>
            </w:r>
          </w:p>
        </w:tc>
        <w:tc>
          <w:tcPr>
            <w:tcW w:w="1984" w:type="dxa"/>
            <w:tcBorders>
              <w:bottom w:val="single" w:sz="4" w:space="0" w:color="auto"/>
            </w:tcBorders>
            <w:vAlign w:val="bottom"/>
          </w:tcPr>
          <w:p w14:paraId="43537EEF" w14:textId="3A530E2A" w:rsidR="005442F4" w:rsidRPr="005442F4" w:rsidRDefault="00E97896" w:rsidP="00E97896">
            <w:pPr>
              <w:spacing w:before="40" w:after="40"/>
              <w:jc w:val="center"/>
              <w:rPr>
                <w:rFonts w:ascii="Times New Roman" w:hAnsi="Times New Roman"/>
                <w:sz w:val="20"/>
                <w:szCs w:val="20"/>
              </w:rPr>
            </w:pPr>
            <w:r>
              <w:rPr>
                <w:rFonts w:ascii="Times New Roman" w:hAnsi="Times New Roman"/>
                <w:color w:val="000000"/>
                <w:sz w:val="20"/>
                <w:szCs w:val="20"/>
              </w:rPr>
              <w:t>7%</w:t>
            </w:r>
          </w:p>
        </w:tc>
      </w:tr>
      <w:tr w:rsidR="00F501B7" w:rsidRPr="005442F4" w14:paraId="3BACF23C" w14:textId="77777777" w:rsidTr="00F501B7">
        <w:trPr>
          <w:jc w:val="center"/>
        </w:trPr>
        <w:tc>
          <w:tcPr>
            <w:tcW w:w="3964" w:type="dxa"/>
            <w:gridSpan w:val="2"/>
            <w:tcBorders>
              <w:top w:val="single" w:sz="4" w:space="0" w:color="auto"/>
              <w:left w:val="nil"/>
              <w:bottom w:val="nil"/>
              <w:right w:val="nil"/>
            </w:tcBorders>
            <w:vAlign w:val="center"/>
          </w:tcPr>
          <w:p w14:paraId="6476C693" w14:textId="1F915EDC" w:rsidR="00F501B7" w:rsidRPr="00F501B7" w:rsidRDefault="00F501B7" w:rsidP="00F501B7">
            <w:pPr>
              <w:spacing w:before="40" w:after="40"/>
              <w:rPr>
                <w:rFonts w:ascii="Times New Roman" w:hAnsi="Times New Roman"/>
                <w:color w:val="FF0000"/>
                <w:sz w:val="20"/>
                <w:szCs w:val="20"/>
              </w:rPr>
            </w:pPr>
          </w:p>
        </w:tc>
      </w:tr>
    </w:tbl>
    <w:p w14:paraId="69F2EAF9" w14:textId="126AA86E"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F445CF">
        <w:rPr>
          <w:rFonts w:ascii="Times New Roman" w:hAnsi="Times New Roman"/>
          <w:b/>
          <w:i/>
          <w:sz w:val="26"/>
          <w:szCs w:val="26"/>
        </w:rPr>
        <w:t>Conclusiones</w:t>
      </w:r>
    </w:p>
    <w:p w14:paraId="6DA760F9" w14:textId="4A9BAC82" w:rsidR="000E4E47" w:rsidRPr="000E4E47" w:rsidRDefault="000E4E47" w:rsidP="000E4E47">
      <w:pPr>
        <w:spacing w:line="240" w:lineRule="auto"/>
        <w:ind w:firstLine="284"/>
        <w:jc w:val="both"/>
        <w:rPr>
          <w:rFonts w:ascii="Times New Roman" w:hAnsi="Times New Roman"/>
          <w:sz w:val="24"/>
          <w:szCs w:val="24"/>
        </w:rPr>
      </w:pPr>
      <w:r w:rsidRPr="000E4E47">
        <w:rPr>
          <w:rFonts w:ascii="Times New Roman" w:hAnsi="Times New Roman"/>
          <w:sz w:val="24"/>
          <w:szCs w:val="24"/>
        </w:rPr>
        <w:t xml:space="preserve">Las Comisiones Mixtas en las Comunidades de Aprendizaje de Sevilla desempeñan un papel clave en la gestión democrática de los centros educativos, promoviendo la participación activa de toda la comunidad educativa. Su estructuración y funcionamiento permiten </w:t>
      </w:r>
      <w:r>
        <w:rPr>
          <w:rFonts w:ascii="Times New Roman" w:hAnsi="Times New Roman"/>
          <w:sz w:val="24"/>
          <w:szCs w:val="24"/>
        </w:rPr>
        <w:t>asegurar</w:t>
      </w:r>
      <w:r w:rsidRPr="000E4E47">
        <w:rPr>
          <w:rFonts w:ascii="Times New Roman" w:hAnsi="Times New Roman"/>
          <w:sz w:val="24"/>
          <w:szCs w:val="24"/>
        </w:rPr>
        <w:t xml:space="preserve"> que todas las voces sean consideradas en la toma de decisiones.</w:t>
      </w:r>
    </w:p>
    <w:p w14:paraId="3A676575" w14:textId="7630E865" w:rsidR="000E4E47" w:rsidRPr="000E4E47" w:rsidRDefault="000E4E47" w:rsidP="000E4E47">
      <w:pPr>
        <w:spacing w:line="240" w:lineRule="auto"/>
        <w:ind w:firstLine="284"/>
        <w:jc w:val="both"/>
        <w:rPr>
          <w:rFonts w:ascii="Times New Roman" w:hAnsi="Times New Roman"/>
          <w:sz w:val="24"/>
          <w:szCs w:val="24"/>
        </w:rPr>
      </w:pPr>
      <w:r w:rsidRPr="000E4E47">
        <w:rPr>
          <w:rFonts w:ascii="Times New Roman" w:hAnsi="Times New Roman"/>
          <w:sz w:val="24"/>
          <w:szCs w:val="24"/>
        </w:rPr>
        <w:t xml:space="preserve">Los resultados del estudio confirman la consolidación de las </w:t>
      </w:r>
      <w:r w:rsidR="007813C8">
        <w:rPr>
          <w:rFonts w:ascii="Times New Roman" w:hAnsi="Times New Roman"/>
          <w:sz w:val="24"/>
          <w:szCs w:val="24"/>
        </w:rPr>
        <w:t>CM</w:t>
      </w:r>
      <w:r w:rsidRPr="000E4E47">
        <w:rPr>
          <w:rFonts w:ascii="Times New Roman" w:hAnsi="Times New Roman"/>
          <w:sz w:val="24"/>
          <w:szCs w:val="24"/>
        </w:rPr>
        <w:t xml:space="preserve"> en la mayoría de los centros analizados, con una media de 3,76 comisiones por </w:t>
      </w:r>
      <w:r w:rsidR="007813C8">
        <w:rPr>
          <w:rFonts w:ascii="Times New Roman" w:hAnsi="Times New Roman"/>
          <w:sz w:val="24"/>
          <w:szCs w:val="24"/>
        </w:rPr>
        <w:t>colegio</w:t>
      </w:r>
      <w:r w:rsidRPr="000E4E47">
        <w:rPr>
          <w:rFonts w:ascii="Times New Roman" w:hAnsi="Times New Roman"/>
          <w:sz w:val="24"/>
          <w:szCs w:val="24"/>
        </w:rPr>
        <w:t xml:space="preserve">. Las más frecuentes son la gestora, la de convivencia, la de infraestructura y la de voluntariado. No obstante, también </w:t>
      </w:r>
      <w:r w:rsidR="007813C8">
        <w:rPr>
          <w:rFonts w:ascii="Times New Roman" w:hAnsi="Times New Roman"/>
          <w:sz w:val="24"/>
          <w:szCs w:val="24"/>
        </w:rPr>
        <w:t>existen</w:t>
      </w:r>
      <w:r w:rsidRPr="000E4E47">
        <w:rPr>
          <w:rFonts w:ascii="Times New Roman" w:hAnsi="Times New Roman"/>
          <w:sz w:val="24"/>
          <w:szCs w:val="24"/>
        </w:rPr>
        <w:t xml:space="preserve"> comisiones enfocadas </w:t>
      </w:r>
      <w:r w:rsidR="007813C8">
        <w:rPr>
          <w:rFonts w:ascii="Times New Roman" w:hAnsi="Times New Roman"/>
          <w:sz w:val="24"/>
          <w:szCs w:val="24"/>
        </w:rPr>
        <w:t>a</w:t>
      </w:r>
      <w:r w:rsidRPr="000E4E47">
        <w:rPr>
          <w:rFonts w:ascii="Times New Roman" w:hAnsi="Times New Roman"/>
          <w:sz w:val="24"/>
          <w:szCs w:val="24"/>
        </w:rPr>
        <w:t xml:space="preserve"> aspectos </w:t>
      </w:r>
      <w:r w:rsidR="006D0A59">
        <w:rPr>
          <w:rFonts w:ascii="Times New Roman" w:hAnsi="Times New Roman"/>
          <w:sz w:val="24"/>
          <w:szCs w:val="24"/>
        </w:rPr>
        <w:t>concretos como la de “aprendizaje/servicio” o la de “puertas abiertas”</w:t>
      </w:r>
      <w:r w:rsidRPr="000E4E47">
        <w:rPr>
          <w:rFonts w:ascii="Times New Roman" w:hAnsi="Times New Roman"/>
          <w:sz w:val="24"/>
          <w:szCs w:val="24"/>
        </w:rPr>
        <w:t>, lo que resalta la diversidad de áreas de acción</w:t>
      </w:r>
      <w:r w:rsidR="007813C8">
        <w:rPr>
          <w:rFonts w:ascii="Times New Roman" w:hAnsi="Times New Roman"/>
          <w:sz w:val="24"/>
          <w:szCs w:val="24"/>
        </w:rPr>
        <w:t xml:space="preserve"> y organización según los centros</w:t>
      </w:r>
      <w:r w:rsidRPr="000E4E47">
        <w:rPr>
          <w:rFonts w:ascii="Times New Roman" w:hAnsi="Times New Roman"/>
          <w:sz w:val="24"/>
          <w:szCs w:val="24"/>
        </w:rPr>
        <w:t>.</w:t>
      </w:r>
    </w:p>
    <w:p w14:paraId="00192F0E" w14:textId="14DDEDBC" w:rsidR="000E4E47" w:rsidRPr="000E4E47" w:rsidRDefault="000E4E47" w:rsidP="000E4E47">
      <w:pPr>
        <w:spacing w:line="240" w:lineRule="auto"/>
        <w:ind w:firstLine="284"/>
        <w:jc w:val="both"/>
        <w:rPr>
          <w:rFonts w:ascii="Times New Roman" w:hAnsi="Times New Roman"/>
          <w:sz w:val="24"/>
          <w:szCs w:val="24"/>
        </w:rPr>
      </w:pPr>
      <w:r w:rsidRPr="000E4E47">
        <w:rPr>
          <w:rFonts w:ascii="Times New Roman" w:hAnsi="Times New Roman"/>
          <w:sz w:val="24"/>
          <w:szCs w:val="24"/>
        </w:rPr>
        <w:t>Uno de los hallazgos más significativos es la alta participación del profesorado (</w:t>
      </w:r>
      <w:r w:rsidR="007813C8">
        <w:rPr>
          <w:rFonts w:ascii="Times New Roman" w:hAnsi="Times New Roman"/>
          <w:sz w:val="24"/>
          <w:szCs w:val="24"/>
        </w:rPr>
        <w:t xml:space="preserve">en el </w:t>
      </w:r>
      <w:r w:rsidRPr="000E4E47">
        <w:rPr>
          <w:rFonts w:ascii="Times New Roman" w:hAnsi="Times New Roman"/>
          <w:sz w:val="24"/>
          <w:szCs w:val="24"/>
        </w:rPr>
        <w:t>96%</w:t>
      </w:r>
      <w:r w:rsidR="007813C8">
        <w:rPr>
          <w:rFonts w:ascii="Times New Roman" w:hAnsi="Times New Roman"/>
          <w:sz w:val="24"/>
          <w:szCs w:val="24"/>
        </w:rPr>
        <w:t xml:space="preserve"> de las CM</w:t>
      </w:r>
      <w:r w:rsidRPr="000E4E47">
        <w:rPr>
          <w:rFonts w:ascii="Times New Roman" w:hAnsi="Times New Roman"/>
          <w:sz w:val="24"/>
          <w:szCs w:val="24"/>
        </w:rPr>
        <w:t>) y de las familias (</w:t>
      </w:r>
      <w:r w:rsidR="007813C8">
        <w:rPr>
          <w:rFonts w:ascii="Times New Roman" w:hAnsi="Times New Roman"/>
          <w:sz w:val="24"/>
          <w:szCs w:val="24"/>
        </w:rPr>
        <w:t xml:space="preserve">en el </w:t>
      </w:r>
      <w:r w:rsidRPr="000E4E47">
        <w:rPr>
          <w:rFonts w:ascii="Times New Roman" w:hAnsi="Times New Roman"/>
          <w:sz w:val="24"/>
          <w:szCs w:val="24"/>
        </w:rPr>
        <w:t xml:space="preserve">69%), lo que sugiere un compromiso conjunto en la mejora del centro educativo. Sin embargo, la participación del </w:t>
      </w:r>
      <w:r w:rsidR="006D0A59">
        <w:rPr>
          <w:rFonts w:ascii="Times New Roman" w:hAnsi="Times New Roman"/>
          <w:sz w:val="24"/>
          <w:szCs w:val="24"/>
        </w:rPr>
        <w:t>voluntariado</w:t>
      </w:r>
      <w:r w:rsidRPr="000E4E47">
        <w:rPr>
          <w:rFonts w:ascii="Times New Roman" w:hAnsi="Times New Roman"/>
          <w:sz w:val="24"/>
          <w:szCs w:val="24"/>
        </w:rPr>
        <w:t xml:space="preserve"> (</w:t>
      </w:r>
      <w:r w:rsidR="007813C8">
        <w:rPr>
          <w:rFonts w:ascii="Times New Roman" w:hAnsi="Times New Roman"/>
          <w:sz w:val="24"/>
          <w:szCs w:val="24"/>
        </w:rPr>
        <w:t xml:space="preserve">solo en el </w:t>
      </w:r>
      <w:r w:rsidRPr="000E4E47">
        <w:rPr>
          <w:rFonts w:ascii="Times New Roman" w:hAnsi="Times New Roman"/>
          <w:sz w:val="24"/>
          <w:szCs w:val="24"/>
        </w:rPr>
        <w:t>5%</w:t>
      </w:r>
      <w:r w:rsidR="007813C8">
        <w:rPr>
          <w:rFonts w:ascii="Times New Roman" w:hAnsi="Times New Roman"/>
          <w:sz w:val="24"/>
          <w:szCs w:val="24"/>
        </w:rPr>
        <w:t xml:space="preserve"> de las Comisiones</w:t>
      </w:r>
      <w:r w:rsidRPr="000E4E47">
        <w:rPr>
          <w:rFonts w:ascii="Times New Roman" w:hAnsi="Times New Roman"/>
          <w:sz w:val="24"/>
          <w:szCs w:val="24"/>
        </w:rPr>
        <w:t xml:space="preserve">) </w:t>
      </w:r>
      <w:r w:rsidR="006D0A59">
        <w:rPr>
          <w:rFonts w:ascii="Times New Roman" w:hAnsi="Times New Roman"/>
          <w:sz w:val="24"/>
          <w:szCs w:val="24"/>
        </w:rPr>
        <w:t>es</w:t>
      </w:r>
      <w:r w:rsidRPr="000E4E47">
        <w:rPr>
          <w:rFonts w:ascii="Times New Roman" w:hAnsi="Times New Roman"/>
          <w:sz w:val="24"/>
          <w:szCs w:val="24"/>
        </w:rPr>
        <w:t xml:space="preserve"> baja, lo que plantea un desafío en la inclusión de </w:t>
      </w:r>
      <w:r w:rsidR="007813C8">
        <w:rPr>
          <w:rFonts w:ascii="Times New Roman" w:hAnsi="Times New Roman"/>
          <w:sz w:val="24"/>
          <w:szCs w:val="24"/>
        </w:rPr>
        <w:t>este colectivo</w:t>
      </w:r>
      <w:r w:rsidRPr="000E4E47">
        <w:rPr>
          <w:rFonts w:ascii="Times New Roman" w:hAnsi="Times New Roman"/>
          <w:sz w:val="24"/>
          <w:szCs w:val="24"/>
        </w:rPr>
        <w:t xml:space="preserve"> en la toma de decisiones</w:t>
      </w:r>
      <w:r w:rsidR="006D0A59">
        <w:rPr>
          <w:rFonts w:ascii="Times New Roman" w:hAnsi="Times New Roman"/>
          <w:sz w:val="24"/>
          <w:szCs w:val="24"/>
        </w:rPr>
        <w:t xml:space="preserve">, pero por otro lado es comprensible dada la </w:t>
      </w:r>
      <w:r w:rsidR="007813C8">
        <w:rPr>
          <w:rFonts w:ascii="Times New Roman" w:hAnsi="Times New Roman"/>
          <w:sz w:val="24"/>
          <w:szCs w:val="24"/>
        </w:rPr>
        <w:t>inestabilidad</w:t>
      </w:r>
      <w:r w:rsidR="00CD16CB">
        <w:rPr>
          <w:rFonts w:ascii="Times New Roman" w:hAnsi="Times New Roman"/>
          <w:sz w:val="24"/>
          <w:szCs w:val="24"/>
        </w:rPr>
        <w:t>,</w:t>
      </w:r>
      <w:r w:rsidR="006D0A59">
        <w:rPr>
          <w:rFonts w:ascii="Times New Roman" w:hAnsi="Times New Roman"/>
          <w:sz w:val="24"/>
          <w:szCs w:val="24"/>
        </w:rPr>
        <w:t xml:space="preserve"> de muchos </w:t>
      </w:r>
      <w:r w:rsidR="007813C8">
        <w:rPr>
          <w:rFonts w:ascii="Times New Roman" w:hAnsi="Times New Roman"/>
          <w:sz w:val="24"/>
          <w:szCs w:val="24"/>
        </w:rPr>
        <w:t>de ellos</w:t>
      </w:r>
      <w:r w:rsidR="00CD16CB">
        <w:rPr>
          <w:rFonts w:ascii="Times New Roman" w:hAnsi="Times New Roman"/>
          <w:sz w:val="24"/>
          <w:szCs w:val="24"/>
        </w:rPr>
        <w:t>,</w:t>
      </w:r>
      <w:r w:rsidR="007813C8">
        <w:rPr>
          <w:rFonts w:ascii="Times New Roman" w:hAnsi="Times New Roman"/>
          <w:sz w:val="24"/>
          <w:szCs w:val="24"/>
        </w:rPr>
        <w:t xml:space="preserve"> como </w:t>
      </w:r>
      <w:r w:rsidR="006D0A59">
        <w:rPr>
          <w:rFonts w:ascii="Times New Roman" w:hAnsi="Times New Roman"/>
          <w:sz w:val="24"/>
          <w:szCs w:val="24"/>
        </w:rPr>
        <w:t>voluntarios</w:t>
      </w:r>
      <w:r w:rsidRPr="000E4E47">
        <w:rPr>
          <w:rFonts w:ascii="Times New Roman" w:hAnsi="Times New Roman"/>
          <w:sz w:val="24"/>
          <w:szCs w:val="24"/>
        </w:rPr>
        <w:t>.</w:t>
      </w:r>
    </w:p>
    <w:p w14:paraId="2D053BEA" w14:textId="7EF89AB1" w:rsidR="000E4E47" w:rsidRDefault="000E4E47" w:rsidP="000E4E47">
      <w:pPr>
        <w:spacing w:line="240" w:lineRule="auto"/>
        <w:ind w:firstLine="284"/>
        <w:jc w:val="both"/>
        <w:rPr>
          <w:rFonts w:ascii="Times New Roman" w:hAnsi="Times New Roman"/>
          <w:sz w:val="24"/>
          <w:szCs w:val="24"/>
        </w:rPr>
      </w:pPr>
      <w:r w:rsidRPr="000E4E47">
        <w:rPr>
          <w:rFonts w:ascii="Times New Roman" w:hAnsi="Times New Roman"/>
          <w:sz w:val="24"/>
          <w:szCs w:val="24"/>
        </w:rPr>
        <w:t xml:space="preserve">En términos generales, las Comisiones Mixtas representan una herramienta valiosa para fomentar la corresponsabilidad, la equidad y la inclusión en la gestión escolar. Sin embargo, se recomienda seguir promoviendo estrategias que incrementen la participación de todos los sectores de la comunidad, </w:t>
      </w:r>
      <w:r w:rsidR="006D0A59">
        <w:rPr>
          <w:rFonts w:ascii="Times New Roman" w:hAnsi="Times New Roman"/>
          <w:sz w:val="24"/>
          <w:szCs w:val="24"/>
        </w:rPr>
        <w:t>así como el número de Comisiones</w:t>
      </w:r>
      <w:r w:rsidR="00CD16CB">
        <w:rPr>
          <w:rFonts w:ascii="Times New Roman" w:hAnsi="Times New Roman"/>
          <w:sz w:val="24"/>
          <w:szCs w:val="24"/>
        </w:rPr>
        <w:t xml:space="preserve"> Mixtas</w:t>
      </w:r>
      <w:r w:rsidR="006D0A59">
        <w:rPr>
          <w:rFonts w:ascii="Times New Roman" w:hAnsi="Times New Roman"/>
          <w:sz w:val="24"/>
          <w:szCs w:val="24"/>
        </w:rPr>
        <w:t xml:space="preserve"> de algunos centros.</w:t>
      </w:r>
    </w:p>
    <w:p w14:paraId="54358EFE" w14:textId="77777777" w:rsidR="00F501B7" w:rsidRDefault="00F501B7" w:rsidP="000E4E47">
      <w:pPr>
        <w:spacing w:line="240" w:lineRule="auto"/>
        <w:ind w:firstLine="284"/>
        <w:jc w:val="both"/>
        <w:rPr>
          <w:rFonts w:ascii="Times New Roman" w:hAnsi="Times New Roman"/>
          <w:color w:val="FF0000"/>
          <w:sz w:val="24"/>
          <w:szCs w:val="24"/>
        </w:rPr>
      </w:pPr>
    </w:p>
    <w:p w14:paraId="36E13198" w14:textId="5D0B55F9" w:rsidR="00BB5412" w:rsidRPr="00BB5412" w:rsidRDefault="00225546" w:rsidP="00BB5412">
      <w:pPr>
        <w:spacing w:line="240" w:lineRule="auto"/>
        <w:jc w:val="both"/>
        <w:rPr>
          <w:rFonts w:ascii="Times New Roman" w:hAnsi="Times New Roman"/>
          <w:b/>
          <w:sz w:val="24"/>
          <w:szCs w:val="24"/>
        </w:rPr>
      </w:pPr>
      <w:r>
        <w:rPr>
          <w:rFonts w:ascii="Times New Roman" w:hAnsi="Times New Roman"/>
          <w:b/>
          <w:sz w:val="24"/>
          <w:szCs w:val="24"/>
        </w:rPr>
        <w:t xml:space="preserve">REFERENCIAS </w:t>
      </w:r>
    </w:p>
    <w:p w14:paraId="2AC3952A" w14:textId="217936CF" w:rsidR="002054F1" w:rsidRPr="002054F1" w:rsidRDefault="002054F1" w:rsidP="002054F1">
      <w:pPr>
        <w:spacing w:line="240" w:lineRule="auto"/>
        <w:rPr>
          <w:rFonts w:ascii="Times New Roman" w:hAnsi="Times New Roman"/>
          <w:sz w:val="24"/>
          <w:szCs w:val="24"/>
        </w:rPr>
      </w:pPr>
      <w:r w:rsidRPr="002054F1">
        <w:rPr>
          <w:rFonts w:ascii="Times New Roman" w:hAnsi="Times New Roman"/>
          <w:sz w:val="24"/>
          <w:szCs w:val="24"/>
        </w:rPr>
        <w:t>Barrio, J. L. (2009). La transformación educativa y social en las comunidades de aprendizaje. Teoría De La Educación. Revista Interuniversitaria, 17. https://doi.org/10.14201/3118</w:t>
      </w:r>
    </w:p>
    <w:p w14:paraId="2C3E22F5" w14:textId="31BBB36C" w:rsidR="002054F1" w:rsidRPr="002054F1" w:rsidRDefault="002054F1" w:rsidP="002054F1">
      <w:pPr>
        <w:spacing w:line="240" w:lineRule="auto"/>
        <w:rPr>
          <w:rFonts w:ascii="Times New Roman" w:hAnsi="Times New Roman"/>
          <w:sz w:val="24"/>
          <w:szCs w:val="24"/>
        </w:rPr>
      </w:pPr>
      <w:r w:rsidRPr="002054F1">
        <w:rPr>
          <w:rFonts w:ascii="Times New Roman" w:hAnsi="Times New Roman"/>
          <w:sz w:val="24"/>
          <w:szCs w:val="24"/>
        </w:rPr>
        <w:t>Comunidad de Aprendizaje. (2021). Fases de transformación. Recuperado de https://www.comunidaddeaprendizaje.com.es/proyecto/fases_de_transformacion</w:t>
      </w:r>
    </w:p>
    <w:p w14:paraId="66CFDB68" w14:textId="5FFA4762" w:rsidR="002054F1" w:rsidRDefault="002054F1" w:rsidP="002054F1">
      <w:pPr>
        <w:spacing w:line="240" w:lineRule="auto"/>
        <w:rPr>
          <w:rFonts w:ascii="Times New Roman" w:hAnsi="Times New Roman"/>
          <w:sz w:val="24"/>
          <w:szCs w:val="24"/>
        </w:rPr>
      </w:pPr>
      <w:r w:rsidRPr="002054F1">
        <w:rPr>
          <w:rFonts w:ascii="Times New Roman" w:hAnsi="Times New Roman"/>
          <w:sz w:val="24"/>
          <w:szCs w:val="24"/>
        </w:rPr>
        <w:t xml:space="preserve">Domínguez Rodríguez, F. J. (2017). Calidad educativa en Comunidades de Aprendizaje: Participación de familiares y voluntariado. Revista Educación, Política y Sociedad, 2(2), 81–109. </w:t>
      </w:r>
      <w:r w:rsidR="00F501B7" w:rsidRPr="004301A2">
        <w:rPr>
          <w:rFonts w:ascii="Times New Roman" w:hAnsi="Times New Roman"/>
          <w:sz w:val="24"/>
          <w:szCs w:val="24"/>
        </w:rPr>
        <w:t>https://doi.org/10.15366/reps2017.2.2.005</w:t>
      </w:r>
    </w:p>
    <w:p w14:paraId="2FE1BA9C" w14:textId="0D8E2E21" w:rsidR="00F501B7" w:rsidRPr="00A30118" w:rsidRDefault="00F501B7" w:rsidP="00F501B7">
      <w:pPr>
        <w:spacing w:line="240" w:lineRule="auto"/>
        <w:rPr>
          <w:rFonts w:ascii="Times New Roman" w:hAnsi="Times New Roman"/>
          <w:sz w:val="24"/>
          <w:szCs w:val="24"/>
        </w:rPr>
      </w:pPr>
      <w:proofErr w:type="spellStart"/>
      <w:r w:rsidRPr="00A30118">
        <w:rPr>
          <w:rFonts w:ascii="Times New Roman" w:hAnsi="Times New Roman"/>
          <w:sz w:val="24"/>
          <w:szCs w:val="24"/>
        </w:rPr>
        <w:t>Includ-ed</w:t>
      </w:r>
      <w:proofErr w:type="spellEnd"/>
      <w:r w:rsidRPr="00A30118">
        <w:rPr>
          <w:rFonts w:ascii="Times New Roman" w:hAnsi="Times New Roman"/>
          <w:sz w:val="24"/>
          <w:szCs w:val="24"/>
        </w:rPr>
        <w:t xml:space="preserve"> (2011). Actuaciones de éxito en las escuelas europeas. Madrid: Ministerio de Educación, Cultura y Deporte. Subdirección General de Documentación y Publicaciones.</w:t>
      </w:r>
    </w:p>
    <w:p w14:paraId="5DD8842A" w14:textId="77777777" w:rsidR="002054F1" w:rsidRPr="002054F1" w:rsidRDefault="002054F1" w:rsidP="002054F1">
      <w:pPr>
        <w:spacing w:line="240" w:lineRule="auto"/>
        <w:rPr>
          <w:rFonts w:ascii="Times New Roman" w:hAnsi="Times New Roman"/>
          <w:sz w:val="24"/>
          <w:szCs w:val="24"/>
        </w:rPr>
      </w:pPr>
      <w:r w:rsidRPr="002054F1">
        <w:rPr>
          <w:rFonts w:ascii="Times New Roman" w:hAnsi="Times New Roman"/>
          <w:sz w:val="24"/>
          <w:szCs w:val="24"/>
        </w:rPr>
        <w:t>Meneses, J., Rodríguez-Gómez, D., &amp; Valero, S. (2019). Investigación educativa: Una competencia profesional para la intervención. UOC.</w:t>
      </w:r>
    </w:p>
    <w:p w14:paraId="41F432FE" w14:textId="6618B925" w:rsidR="002054F1" w:rsidRPr="002054F1" w:rsidRDefault="002054F1" w:rsidP="002054F1">
      <w:pPr>
        <w:spacing w:line="240" w:lineRule="auto"/>
        <w:rPr>
          <w:rFonts w:ascii="Times New Roman" w:hAnsi="Times New Roman"/>
          <w:sz w:val="24"/>
          <w:szCs w:val="24"/>
        </w:rPr>
      </w:pPr>
      <w:r w:rsidRPr="002054F1">
        <w:rPr>
          <w:rFonts w:ascii="Times New Roman" w:hAnsi="Times New Roman"/>
          <w:sz w:val="24"/>
          <w:szCs w:val="24"/>
        </w:rPr>
        <w:t>Ordóñez-Sierra, R., &amp; Ferrón-Gómez, M. (2022). Comunidades de aprendizaje: desarrollo de materiales didácticos a través de los grupos interactivos. Revista Virtual Universidad Católica del Norte, 66, 5-36. https://revistavirtual.ucn.edu.co/index.php/RevistaUCN/article/view/66</w:t>
      </w:r>
    </w:p>
    <w:p w14:paraId="72BA47A4" w14:textId="21519953" w:rsidR="002054F1" w:rsidRPr="002054F1" w:rsidRDefault="002054F1" w:rsidP="002054F1">
      <w:pPr>
        <w:spacing w:line="240" w:lineRule="auto"/>
        <w:jc w:val="both"/>
        <w:rPr>
          <w:rFonts w:ascii="Times New Roman" w:hAnsi="Times New Roman"/>
          <w:sz w:val="24"/>
          <w:szCs w:val="24"/>
        </w:rPr>
      </w:pPr>
      <w:r w:rsidRPr="002054F1">
        <w:rPr>
          <w:rFonts w:ascii="Times New Roman" w:hAnsi="Times New Roman"/>
          <w:sz w:val="24"/>
          <w:szCs w:val="24"/>
        </w:rPr>
        <w:t xml:space="preserve">Prados, M.M., Aguilera, A. &amp; Abad, S. (2024). Instrumento para evaluar la implementación de Actuaciones Educativas de Éxito en Comunidades de Aprendizaje: autoevaluación y </w:t>
      </w:r>
      <w:proofErr w:type="spellStart"/>
      <w:r w:rsidRPr="002054F1">
        <w:rPr>
          <w:rFonts w:ascii="Times New Roman" w:hAnsi="Times New Roman"/>
          <w:sz w:val="24"/>
          <w:szCs w:val="24"/>
        </w:rPr>
        <w:t>heteroevaluación</w:t>
      </w:r>
      <w:proofErr w:type="spellEnd"/>
      <w:r w:rsidRPr="002054F1">
        <w:rPr>
          <w:rFonts w:ascii="Times New Roman" w:hAnsi="Times New Roman"/>
          <w:sz w:val="24"/>
          <w:szCs w:val="24"/>
        </w:rPr>
        <w:t xml:space="preserve"> [comunicación]. XXXI Congreso Internacional sobre Aprendizaje. Utrecht, Países Bajos. Recuperado el 27 de Enero de 2025 </w:t>
      </w:r>
      <w:proofErr w:type="gramStart"/>
      <w:r w:rsidRPr="002054F1">
        <w:rPr>
          <w:rFonts w:ascii="Times New Roman" w:hAnsi="Times New Roman"/>
          <w:sz w:val="24"/>
          <w:szCs w:val="24"/>
        </w:rPr>
        <w:t>de  https://cgscholar.com/cg_event/events/L24es/proposal/73349</w:t>
      </w:r>
      <w:proofErr w:type="gramEnd"/>
    </w:p>
    <w:p w14:paraId="1478370D" w14:textId="44EB491A" w:rsidR="002054F1" w:rsidRPr="002054F1" w:rsidRDefault="002054F1" w:rsidP="002054F1">
      <w:pPr>
        <w:spacing w:line="240" w:lineRule="auto"/>
        <w:rPr>
          <w:rFonts w:ascii="Times New Roman" w:hAnsi="Times New Roman"/>
          <w:sz w:val="24"/>
          <w:szCs w:val="24"/>
        </w:rPr>
      </w:pPr>
      <w:r w:rsidRPr="002054F1">
        <w:rPr>
          <w:rFonts w:ascii="Times New Roman" w:hAnsi="Times New Roman"/>
          <w:sz w:val="24"/>
          <w:szCs w:val="24"/>
        </w:rPr>
        <w:t xml:space="preserve">Soriano, C., Tárraga, R., &amp; Pastor, G. (2022). Efectividad de las comunidades de aprendizaje en la inclusión educativa y social: una revisión sistemática. </w:t>
      </w:r>
      <w:proofErr w:type="spellStart"/>
      <w:r w:rsidRPr="002054F1">
        <w:rPr>
          <w:rFonts w:ascii="Times New Roman" w:hAnsi="Times New Roman"/>
          <w:sz w:val="24"/>
          <w:szCs w:val="24"/>
        </w:rPr>
        <w:t>Educação</w:t>
      </w:r>
      <w:proofErr w:type="spellEnd"/>
      <w:r w:rsidRPr="002054F1">
        <w:rPr>
          <w:rFonts w:ascii="Times New Roman" w:hAnsi="Times New Roman"/>
          <w:sz w:val="24"/>
          <w:szCs w:val="24"/>
        </w:rPr>
        <w:t xml:space="preserve"> &amp; </w:t>
      </w:r>
      <w:proofErr w:type="spellStart"/>
      <w:r w:rsidRPr="002054F1">
        <w:rPr>
          <w:rFonts w:ascii="Times New Roman" w:hAnsi="Times New Roman"/>
          <w:sz w:val="24"/>
          <w:szCs w:val="24"/>
        </w:rPr>
        <w:t>Sociedade</w:t>
      </w:r>
      <w:proofErr w:type="spellEnd"/>
      <w:r w:rsidRPr="002054F1">
        <w:rPr>
          <w:rFonts w:ascii="Times New Roman" w:hAnsi="Times New Roman"/>
          <w:sz w:val="24"/>
          <w:szCs w:val="24"/>
        </w:rPr>
        <w:t>, 43. https://doi.org/10.1590/ES.241333</w:t>
      </w:r>
    </w:p>
    <w:sectPr w:rsidR="002054F1" w:rsidRPr="002054F1"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63CF" w14:textId="77777777" w:rsidR="00FC7711" w:rsidRDefault="00FC7711" w:rsidP="003A1870">
      <w:pPr>
        <w:spacing w:after="0" w:line="240" w:lineRule="auto"/>
      </w:pPr>
      <w:r>
        <w:separator/>
      </w:r>
    </w:p>
  </w:endnote>
  <w:endnote w:type="continuationSeparator" w:id="0">
    <w:p w14:paraId="35E520F3" w14:textId="77777777" w:rsidR="00FC7711" w:rsidRDefault="00FC7711"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957E" w14:textId="77777777" w:rsidR="00FC7711" w:rsidRDefault="00FC7711" w:rsidP="003A1870">
      <w:pPr>
        <w:spacing w:after="0" w:line="240" w:lineRule="auto"/>
      </w:pPr>
      <w:r>
        <w:separator/>
      </w:r>
    </w:p>
  </w:footnote>
  <w:footnote w:type="continuationSeparator" w:id="0">
    <w:p w14:paraId="6C42F6E2" w14:textId="77777777" w:rsidR="00FC7711" w:rsidRDefault="00FC7711"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3A4FB49C" w:rsidR="00152D97" w:rsidRDefault="00A55826" w:rsidP="00691D9A">
    <w:pPr>
      <w:pStyle w:val="Encabezado"/>
      <w:jc w:val="right"/>
    </w:pPr>
    <w:r>
      <w:rPr>
        <w:noProof/>
        <w:lang w:eastAsia="es-ES"/>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71D0FB0"/>
    <w:multiLevelType w:val="hybridMultilevel"/>
    <w:tmpl w:val="1048026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8EA181F"/>
    <w:multiLevelType w:val="hybridMultilevel"/>
    <w:tmpl w:val="EBAA7060"/>
    <w:lvl w:ilvl="0" w:tplc="0876EA5E">
      <w:numFmt w:val="bullet"/>
      <w:lvlText w:val="-"/>
      <w:lvlJc w:val="left"/>
      <w:pPr>
        <w:ind w:left="644" w:hanging="360"/>
      </w:pPr>
      <w:rPr>
        <w:rFonts w:ascii="Times New Roman" w:eastAsia="Times New Roman" w:hAnsi="Times New Roman" w:cs="Times New Roman" w:hint="default"/>
      </w:rPr>
    </w:lvl>
    <w:lvl w:ilvl="1" w:tplc="951A81BA">
      <w:numFmt w:val="bullet"/>
      <w:lvlText w:val="•"/>
      <w:lvlJc w:val="left"/>
      <w:pPr>
        <w:ind w:left="1785" w:hanging="70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EE114D"/>
    <w:multiLevelType w:val="hybridMultilevel"/>
    <w:tmpl w:val="F174AA1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5F7133F1"/>
    <w:multiLevelType w:val="hybridMultilevel"/>
    <w:tmpl w:val="CBC26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4DD356F"/>
    <w:multiLevelType w:val="hybridMultilevel"/>
    <w:tmpl w:val="B1F0E984"/>
    <w:lvl w:ilvl="0" w:tplc="0876EA5E">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0"/>
  </w:num>
  <w:num w:numId="3">
    <w:abstractNumId w:val="4"/>
  </w:num>
  <w:num w:numId="4">
    <w:abstractNumId w:val="10"/>
  </w:num>
  <w:num w:numId="5">
    <w:abstractNumId w:val="7"/>
  </w:num>
  <w:num w:numId="6">
    <w:abstractNumId w:val="3"/>
  </w:num>
  <w:num w:numId="7">
    <w:abstractNumId w:val="8"/>
  </w:num>
  <w:num w:numId="8">
    <w:abstractNumId w:val="9"/>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22C64"/>
    <w:rsid w:val="000C4FD8"/>
    <w:rsid w:val="000E4E47"/>
    <w:rsid w:val="00121204"/>
    <w:rsid w:val="00124DA9"/>
    <w:rsid w:val="001365B5"/>
    <w:rsid w:val="00152D97"/>
    <w:rsid w:val="00156522"/>
    <w:rsid w:val="00174B22"/>
    <w:rsid w:val="001A4A47"/>
    <w:rsid w:val="001B796B"/>
    <w:rsid w:val="002054F1"/>
    <w:rsid w:val="00225546"/>
    <w:rsid w:val="00240338"/>
    <w:rsid w:val="00261C7E"/>
    <w:rsid w:val="002773E8"/>
    <w:rsid w:val="0028110D"/>
    <w:rsid w:val="002A457A"/>
    <w:rsid w:val="002B4C82"/>
    <w:rsid w:val="002B7CA3"/>
    <w:rsid w:val="002D483B"/>
    <w:rsid w:val="0036645C"/>
    <w:rsid w:val="00370D25"/>
    <w:rsid w:val="003848CC"/>
    <w:rsid w:val="003A1870"/>
    <w:rsid w:val="003B2166"/>
    <w:rsid w:val="003B70B6"/>
    <w:rsid w:val="003D6EC3"/>
    <w:rsid w:val="004101C6"/>
    <w:rsid w:val="00423E1C"/>
    <w:rsid w:val="004301A2"/>
    <w:rsid w:val="00467248"/>
    <w:rsid w:val="00491C0D"/>
    <w:rsid w:val="004931BD"/>
    <w:rsid w:val="004B28BA"/>
    <w:rsid w:val="004C3865"/>
    <w:rsid w:val="00531CF9"/>
    <w:rsid w:val="005425A7"/>
    <w:rsid w:val="005442F4"/>
    <w:rsid w:val="00593E0E"/>
    <w:rsid w:val="005968F8"/>
    <w:rsid w:val="005C7E9C"/>
    <w:rsid w:val="005F5030"/>
    <w:rsid w:val="005F7544"/>
    <w:rsid w:val="00635DA8"/>
    <w:rsid w:val="0064416C"/>
    <w:rsid w:val="00691D9A"/>
    <w:rsid w:val="00694DEA"/>
    <w:rsid w:val="00695C0F"/>
    <w:rsid w:val="006D0A59"/>
    <w:rsid w:val="006D1877"/>
    <w:rsid w:val="006D4B7C"/>
    <w:rsid w:val="006E0BAF"/>
    <w:rsid w:val="006E6A0E"/>
    <w:rsid w:val="00711F4B"/>
    <w:rsid w:val="0071605E"/>
    <w:rsid w:val="007420FD"/>
    <w:rsid w:val="00747B92"/>
    <w:rsid w:val="0075027A"/>
    <w:rsid w:val="007703E8"/>
    <w:rsid w:val="007813C8"/>
    <w:rsid w:val="00782BF4"/>
    <w:rsid w:val="007D3103"/>
    <w:rsid w:val="007E44C0"/>
    <w:rsid w:val="007F008F"/>
    <w:rsid w:val="00840EDC"/>
    <w:rsid w:val="00895C22"/>
    <w:rsid w:val="008A7A35"/>
    <w:rsid w:val="008B01A3"/>
    <w:rsid w:val="00923610"/>
    <w:rsid w:val="00924A49"/>
    <w:rsid w:val="00946CCC"/>
    <w:rsid w:val="00947763"/>
    <w:rsid w:val="00954D5C"/>
    <w:rsid w:val="00965148"/>
    <w:rsid w:val="0097023F"/>
    <w:rsid w:val="009C0B9E"/>
    <w:rsid w:val="009C2FDF"/>
    <w:rsid w:val="009F3505"/>
    <w:rsid w:val="00A061C3"/>
    <w:rsid w:val="00A30118"/>
    <w:rsid w:val="00A400A7"/>
    <w:rsid w:val="00A55826"/>
    <w:rsid w:val="00A713D0"/>
    <w:rsid w:val="00A83EDD"/>
    <w:rsid w:val="00A86C41"/>
    <w:rsid w:val="00AD5BCA"/>
    <w:rsid w:val="00AF2B28"/>
    <w:rsid w:val="00B57162"/>
    <w:rsid w:val="00BB28B3"/>
    <w:rsid w:val="00BB5412"/>
    <w:rsid w:val="00BC7D48"/>
    <w:rsid w:val="00BE1BA6"/>
    <w:rsid w:val="00C224C3"/>
    <w:rsid w:val="00C242E1"/>
    <w:rsid w:val="00C360E9"/>
    <w:rsid w:val="00C4704F"/>
    <w:rsid w:val="00C80532"/>
    <w:rsid w:val="00CA5396"/>
    <w:rsid w:val="00CB2ED5"/>
    <w:rsid w:val="00CD16CB"/>
    <w:rsid w:val="00CF08D7"/>
    <w:rsid w:val="00D00272"/>
    <w:rsid w:val="00D009BB"/>
    <w:rsid w:val="00D326AE"/>
    <w:rsid w:val="00D335CB"/>
    <w:rsid w:val="00D6218F"/>
    <w:rsid w:val="00DA0EA1"/>
    <w:rsid w:val="00DA268A"/>
    <w:rsid w:val="00DB54F1"/>
    <w:rsid w:val="00DC0D03"/>
    <w:rsid w:val="00E03395"/>
    <w:rsid w:val="00E50E04"/>
    <w:rsid w:val="00E84C03"/>
    <w:rsid w:val="00E9275E"/>
    <w:rsid w:val="00E97896"/>
    <w:rsid w:val="00EA5B16"/>
    <w:rsid w:val="00EB7D38"/>
    <w:rsid w:val="00ED7394"/>
    <w:rsid w:val="00EE2AD6"/>
    <w:rsid w:val="00F1098E"/>
    <w:rsid w:val="00F25033"/>
    <w:rsid w:val="00F303E1"/>
    <w:rsid w:val="00F445CF"/>
    <w:rsid w:val="00F501B7"/>
    <w:rsid w:val="00F55A6A"/>
    <w:rsid w:val="00F6365B"/>
    <w:rsid w:val="00FA3299"/>
    <w:rsid w:val="00FC07EB"/>
    <w:rsid w:val="00FC77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6D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0830">
      <w:bodyDiv w:val="1"/>
      <w:marLeft w:val="0"/>
      <w:marRight w:val="0"/>
      <w:marTop w:val="0"/>
      <w:marBottom w:val="0"/>
      <w:divBdr>
        <w:top w:val="none" w:sz="0" w:space="0" w:color="auto"/>
        <w:left w:val="none" w:sz="0" w:space="0" w:color="auto"/>
        <w:bottom w:val="none" w:sz="0" w:space="0" w:color="auto"/>
        <w:right w:val="none" w:sz="0" w:space="0" w:color="auto"/>
      </w:divBdr>
    </w:div>
    <w:div w:id="410860043">
      <w:bodyDiv w:val="1"/>
      <w:marLeft w:val="0"/>
      <w:marRight w:val="0"/>
      <w:marTop w:val="0"/>
      <w:marBottom w:val="0"/>
      <w:divBdr>
        <w:top w:val="none" w:sz="0" w:space="0" w:color="auto"/>
        <w:left w:val="none" w:sz="0" w:space="0" w:color="auto"/>
        <w:bottom w:val="none" w:sz="0" w:space="0" w:color="auto"/>
        <w:right w:val="none" w:sz="0" w:space="0" w:color="auto"/>
      </w:divBdr>
    </w:div>
    <w:div w:id="542639113">
      <w:bodyDiv w:val="1"/>
      <w:marLeft w:val="0"/>
      <w:marRight w:val="0"/>
      <w:marTop w:val="0"/>
      <w:marBottom w:val="0"/>
      <w:divBdr>
        <w:top w:val="none" w:sz="0" w:space="0" w:color="auto"/>
        <w:left w:val="none" w:sz="0" w:space="0" w:color="auto"/>
        <w:bottom w:val="none" w:sz="0" w:space="0" w:color="auto"/>
        <w:right w:val="none" w:sz="0" w:space="0" w:color="auto"/>
      </w:divBdr>
    </w:div>
    <w:div w:id="938440631">
      <w:bodyDiv w:val="1"/>
      <w:marLeft w:val="0"/>
      <w:marRight w:val="0"/>
      <w:marTop w:val="0"/>
      <w:marBottom w:val="0"/>
      <w:divBdr>
        <w:top w:val="none" w:sz="0" w:space="0" w:color="auto"/>
        <w:left w:val="none" w:sz="0" w:space="0" w:color="auto"/>
        <w:bottom w:val="none" w:sz="0" w:space="0" w:color="auto"/>
        <w:right w:val="none" w:sz="0" w:space="0" w:color="auto"/>
      </w:divBdr>
    </w:div>
    <w:div w:id="999579551">
      <w:bodyDiv w:val="1"/>
      <w:marLeft w:val="0"/>
      <w:marRight w:val="0"/>
      <w:marTop w:val="0"/>
      <w:marBottom w:val="0"/>
      <w:divBdr>
        <w:top w:val="none" w:sz="0" w:space="0" w:color="auto"/>
        <w:left w:val="none" w:sz="0" w:space="0" w:color="auto"/>
        <w:bottom w:val="none" w:sz="0" w:space="0" w:color="auto"/>
        <w:right w:val="none" w:sz="0" w:space="0" w:color="auto"/>
      </w:divBdr>
    </w:div>
    <w:div w:id="1048530967">
      <w:bodyDiv w:val="1"/>
      <w:marLeft w:val="0"/>
      <w:marRight w:val="0"/>
      <w:marTop w:val="0"/>
      <w:marBottom w:val="0"/>
      <w:divBdr>
        <w:top w:val="none" w:sz="0" w:space="0" w:color="auto"/>
        <w:left w:val="none" w:sz="0" w:space="0" w:color="auto"/>
        <w:bottom w:val="none" w:sz="0" w:space="0" w:color="auto"/>
        <w:right w:val="none" w:sz="0" w:space="0" w:color="auto"/>
      </w:divBdr>
    </w:div>
    <w:div w:id="1163664503">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14004477">
      <w:bodyDiv w:val="1"/>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20373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40B9B-A8EA-4F25-885A-67336B33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2132</Words>
  <Characters>12092</Characters>
  <Application>Microsoft Office Word</Application>
  <DocSecurity>0</DocSecurity>
  <Lines>335</Lines>
  <Paragraphs>222</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María Teresa Gómez del Castillo Segurado</cp:lastModifiedBy>
  <cp:revision>7</cp:revision>
  <cp:lastPrinted>2025-02-12T21:09:00Z</cp:lastPrinted>
  <dcterms:created xsi:type="dcterms:W3CDTF">2025-02-14T11:44:00Z</dcterms:created>
  <dcterms:modified xsi:type="dcterms:W3CDTF">2025-02-16T18:51:00Z</dcterms:modified>
</cp:coreProperties>
</file>