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6D7A5" w14:textId="42694187" w:rsidR="004101C6" w:rsidRDefault="004101C6" w:rsidP="00A86C41">
      <w:pPr>
        <w:pStyle w:val="Ttol"/>
        <w:jc w:val="both"/>
        <w:rPr>
          <w:b w:val="0"/>
          <w:bCs w:val="0"/>
          <w:i/>
          <w:iCs/>
          <w:sz w:val="16"/>
          <w:szCs w:val="16"/>
        </w:rPr>
      </w:pP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F5143B" w:rsidRPr="0071605E" w14:paraId="38A2B55E" w14:textId="77777777" w:rsidTr="00FB5D90">
        <w:trPr>
          <w:trHeight w:val="451"/>
        </w:trPr>
        <w:tc>
          <w:tcPr>
            <w:tcW w:w="709" w:type="dxa"/>
          </w:tcPr>
          <w:p w14:paraId="2ABC0F50" w14:textId="77777777" w:rsidR="00F5143B" w:rsidRPr="00E84C03" w:rsidRDefault="00F5143B" w:rsidP="00FB5D90">
            <w:pPr>
              <w:pStyle w:val="Ttol"/>
              <w:rPr>
                <w:sz w:val="16"/>
                <w:szCs w:val="16"/>
              </w:rPr>
            </w:pPr>
          </w:p>
        </w:tc>
        <w:tc>
          <w:tcPr>
            <w:tcW w:w="6804" w:type="dxa"/>
          </w:tcPr>
          <w:p w14:paraId="0BA44975" w14:textId="77777777" w:rsidR="00F5143B" w:rsidRPr="00ED7394" w:rsidRDefault="00F5143B" w:rsidP="00FB5D90">
            <w:pPr>
              <w:pStyle w:val="Ttol"/>
              <w:jc w:val="left"/>
              <w:rPr>
                <w:sz w:val="16"/>
                <w:szCs w:val="16"/>
              </w:rPr>
            </w:pPr>
            <w:r>
              <w:rPr>
                <w:sz w:val="16"/>
                <w:szCs w:val="16"/>
              </w:rPr>
              <w:t>Aprendizaje y desarrollo profesional en la Sociedad 5.0</w:t>
            </w:r>
          </w:p>
        </w:tc>
      </w:tr>
      <w:tr w:rsidR="00F5143B" w:rsidRPr="0071605E" w14:paraId="6BCB8912" w14:textId="77777777" w:rsidTr="00FB5D90">
        <w:trPr>
          <w:trHeight w:val="451"/>
        </w:trPr>
        <w:tc>
          <w:tcPr>
            <w:tcW w:w="709" w:type="dxa"/>
          </w:tcPr>
          <w:p w14:paraId="5514A2E6" w14:textId="77777777" w:rsidR="00F5143B" w:rsidRPr="00E84C03" w:rsidRDefault="00F5143B" w:rsidP="00FB5D90">
            <w:pPr>
              <w:pStyle w:val="Ttol"/>
              <w:rPr>
                <w:sz w:val="16"/>
                <w:szCs w:val="16"/>
              </w:rPr>
            </w:pPr>
          </w:p>
        </w:tc>
        <w:tc>
          <w:tcPr>
            <w:tcW w:w="6804" w:type="dxa"/>
          </w:tcPr>
          <w:p w14:paraId="13BA43E6" w14:textId="77777777" w:rsidR="00F5143B" w:rsidRPr="00ED7394" w:rsidRDefault="00F5143B" w:rsidP="00FB5D90">
            <w:pPr>
              <w:pStyle w:val="Ttol"/>
              <w:jc w:val="left"/>
              <w:rPr>
                <w:sz w:val="16"/>
                <w:szCs w:val="16"/>
              </w:rPr>
            </w:pPr>
            <w:r>
              <w:rPr>
                <w:sz w:val="16"/>
                <w:szCs w:val="16"/>
              </w:rPr>
              <w:t>Gobernanza de Instituciones en la Sociedad 5.0</w:t>
            </w:r>
          </w:p>
        </w:tc>
      </w:tr>
      <w:tr w:rsidR="00F5143B" w:rsidRPr="00ED7394" w14:paraId="315A78E5" w14:textId="77777777" w:rsidTr="00FB5D90">
        <w:trPr>
          <w:trHeight w:val="451"/>
        </w:trPr>
        <w:tc>
          <w:tcPr>
            <w:tcW w:w="709" w:type="dxa"/>
          </w:tcPr>
          <w:p w14:paraId="7A56726B" w14:textId="77777777" w:rsidR="00F5143B" w:rsidRPr="00E84C03" w:rsidRDefault="00F5143B" w:rsidP="00FB5D90">
            <w:pPr>
              <w:pStyle w:val="Ttol"/>
              <w:rPr>
                <w:sz w:val="16"/>
                <w:szCs w:val="16"/>
              </w:rPr>
            </w:pPr>
          </w:p>
        </w:tc>
        <w:tc>
          <w:tcPr>
            <w:tcW w:w="6804" w:type="dxa"/>
          </w:tcPr>
          <w:p w14:paraId="61706EE0" w14:textId="77777777" w:rsidR="00F5143B" w:rsidRPr="00ED7394" w:rsidRDefault="00F5143B" w:rsidP="00FB5D90">
            <w:pPr>
              <w:pStyle w:val="Ttol"/>
              <w:jc w:val="left"/>
              <w:rPr>
                <w:sz w:val="16"/>
                <w:szCs w:val="16"/>
              </w:rPr>
            </w:pPr>
            <w:r>
              <w:rPr>
                <w:sz w:val="16"/>
                <w:szCs w:val="16"/>
              </w:rPr>
              <w:t>Herramientas y habilidades digitales en las Organizaciones</w:t>
            </w:r>
          </w:p>
        </w:tc>
      </w:tr>
      <w:tr w:rsidR="00F5143B" w:rsidRPr="00E84C03" w14:paraId="2F6C19D3" w14:textId="77777777" w:rsidTr="00FB5D90">
        <w:trPr>
          <w:trHeight w:val="451"/>
        </w:trPr>
        <w:tc>
          <w:tcPr>
            <w:tcW w:w="709" w:type="dxa"/>
          </w:tcPr>
          <w:p w14:paraId="76DCA3C8" w14:textId="77777777" w:rsidR="00F5143B" w:rsidRPr="00ED7394" w:rsidRDefault="00F5143B" w:rsidP="00FB5D90">
            <w:pPr>
              <w:pStyle w:val="Ttol"/>
              <w:rPr>
                <w:sz w:val="16"/>
                <w:szCs w:val="16"/>
              </w:rPr>
            </w:pPr>
          </w:p>
        </w:tc>
        <w:tc>
          <w:tcPr>
            <w:tcW w:w="6804" w:type="dxa"/>
          </w:tcPr>
          <w:p w14:paraId="09843183" w14:textId="77777777" w:rsidR="00F5143B" w:rsidRPr="00ED7394" w:rsidRDefault="00F5143B" w:rsidP="00FB5D90">
            <w:pPr>
              <w:pStyle w:val="Ttol"/>
              <w:jc w:val="left"/>
              <w:rPr>
                <w:sz w:val="16"/>
                <w:szCs w:val="16"/>
              </w:rPr>
            </w:pPr>
            <w:r>
              <w:rPr>
                <w:sz w:val="16"/>
                <w:szCs w:val="16"/>
              </w:rPr>
              <w:t>Inteligencia artificial generativa: un aliado ante la transformación</w:t>
            </w:r>
          </w:p>
        </w:tc>
      </w:tr>
      <w:tr w:rsidR="00F5143B" w:rsidRPr="00ED7394" w14:paraId="331FB7A1" w14:textId="77777777" w:rsidTr="00FB5D90">
        <w:trPr>
          <w:trHeight w:val="451"/>
        </w:trPr>
        <w:tc>
          <w:tcPr>
            <w:tcW w:w="709" w:type="dxa"/>
          </w:tcPr>
          <w:p w14:paraId="61278612" w14:textId="77777777" w:rsidR="00F5143B" w:rsidRPr="00ED7394" w:rsidRDefault="00F5143B" w:rsidP="00FB5D90">
            <w:pPr>
              <w:pStyle w:val="Ttol"/>
              <w:rPr>
                <w:sz w:val="16"/>
                <w:szCs w:val="16"/>
              </w:rPr>
            </w:pPr>
          </w:p>
        </w:tc>
        <w:tc>
          <w:tcPr>
            <w:tcW w:w="6804" w:type="dxa"/>
          </w:tcPr>
          <w:p w14:paraId="444F5940" w14:textId="77777777" w:rsidR="00F5143B" w:rsidRPr="00ED7394" w:rsidRDefault="00F5143B" w:rsidP="00FB5D90">
            <w:pPr>
              <w:pStyle w:val="Ttol"/>
              <w:jc w:val="left"/>
              <w:rPr>
                <w:sz w:val="16"/>
                <w:szCs w:val="16"/>
              </w:rPr>
            </w:pPr>
            <w:r>
              <w:rPr>
                <w:sz w:val="16"/>
                <w:szCs w:val="16"/>
              </w:rPr>
              <w:t xml:space="preserve">Convergencia entre la organización formal e informal en las Organizaciones </w:t>
            </w:r>
          </w:p>
        </w:tc>
      </w:tr>
      <w:tr w:rsidR="00F5143B" w:rsidRPr="00ED7394" w14:paraId="04FA9AEB" w14:textId="77777777" w:rsidTr="00FB5D90">
        <w:trPr>
          <w:trHeight w:val="451"/>
        </w:trPr>
        <w:tc>
          <w:tcPr>
            <w:tcW w:w="709" w:type="dxa"/>
          </w:tcPr>
          <w:p w14:paraId="62D46AFC" w14:textId="77777777" w:rsidR="00F5143B" w:rsidRPr="00ED7394" w:rsidRDefault="00F5143B" w:rsidP="00FB5D90">
            <w:pPr>
              <w:pStyle w:val="Ttol"/>
              <w:rPr>
                <w:sz w:val="16"/>
                <w:szCs w:val="16"/>
              </w:rPr>
            </w:pPr>
          </w:p>
        </w:tc>
        <w:tc>
          <w:tcPr>
            <w:tcW w:w="6804" w:type="dxa"/>
          </w:tcPr>
          <w:p w14:paraId="0A193B0A" w14:textId="77777777" w:rsidR="00F5143B" w:rsidRPr="00ED7394" w:rsidRDefault="00F5143B" w:rsidP="00FB5D90">
            <w:pPr>
              <w:pStyle w:val="Ttol"/>
              <w:jc w:val="left"/>
              <w:rPr>
                <w:sz w:val="16"/>
                <w:szCs w:val="16"/>
              </w:rPr>
            </w:pPr>
            <w:r>
              <w:rPr>
                <w:sz w:val="16"/>
                <w:szCs w:val="16"/>
              </w:rPr>
              <w:t xml:space="preserve">Convergencia entre el mundo físico y el digital en las Organizaciones </w:t>
            </w:r>
          </w:p>
        </w:tc>
      </w:tr>
      <w:tr w:rsidR="00F5143B" w:rsidRPr="00E84C03" w14:paraId="6E2E32AE" w14:textId="77777777" w:rsidTr="00FB5D90">
        <w:trPr>
          <w:trHeight w:val="451"/>
        </w:trPr>
        <w:tc>
          <w:tcPr>
            <w:tcW w:w="709" w:type="dxa"/>
          </w:tcPr>
          <w:p w14:paraId="1D15EA43" w14:textId="77777777" w:rsidR="00F5143B" w:rsidRPr="00F303E1" w:rsidRDefault="00F5143B" w:rsidP="00FB5D90">
            <w:pPr>
              <w:pStyle w:val="Ttol"/>
              <w:rPr>
                <w:sz w:val="16"/>
                <w:szCs w:val="16"/>
              </w:rPr>
            </w:pPr>
          </w:p>
        </w:tc>
        <w:tc>
          <w:tcPr>
            <w:tcW w:w="6804" w:type="dxa"/>
          </w:tcPr>
          <w:p w14:paraId="6CC8CB5A" w14:textId="77777777" w:rsidR="00F5143B" w:rsidRPr="00ED7394" w:rsidRDefault="00F5143B" w:rsidP="00FB5D90">
            <w:pPr>
              <w:pStyle w:val="Ttol"/>
              <w:jc w:val="left"/>
              <w:rPr>
                <w:sz w:val="16"/>
                <w:szCs w:val="16"/>
              </w:rPr>
            </w:pPr>
            <w:r>
              <w:rPr>
                <w:sz w:val="16"/>
                <w:szCs w:val="16"/>
              </w:rPr>
              <w:t xml:space="preserve">Liderazgos necesarios para la transformación </w:t>
            </w:r>
          </w:p>
        </w:tc>
      </w:tr>
      <w:tr w:rsidR="00F5143B" w:rsidRPr="00E84C03" w14:paraId="2CCA6E19" w14:textId="77777777" w:rsidTr="00FB5D90">
        <w:trPr>
          <w:trHeight w:val="451"/>
        </w:trPr>
        <w:tc>
          <w:tcPr>
            <w:tcW w:w="709" w:type="dxa"/>
          </w:tcPr>
          <w:p w14:paraId="7D5B2821" w14:textId="2729F38A" w:rsidR="00F5143B" w:rsidRPr="00F303E1" w:rsidRDefault="00BD7B01" w:rsidP="00FB5D90">
            <w:pPr>
              <w:pStyle w:val="Ttol"/>
              <w:rPr>
                <w:sz w:val="16"/>
                <w:szCs w:val="16"/>
              </w:rPr>
            </w:pPr>
            <w:r>
              <w:rPr>
                <w:sz w:val="16"/>
                <w:szCs w:val="16"/>
              </w:rPr>
              <w:t>XXX</w:t>
            </w:r>
          </w:p>
        </w:tc>
        <w:tc>
          <w:tcPr>
            <w:tcW w:w="6804" w:type="dxa"/>
          </w:tcPr>
          <w:p w14:paraId="2D1F81FC" w14:textId="77777777" w:rsidR="00F5143B" w:rsidRDefault="00F5143B" w:rsidP="00FB5D90">
            <w:pPr>
              <w:pStyle w:val="Ttol"/>
              <w:jc w:val="left"/>
              <w:rPr>
                <w:sz w:val="16"/>
                <w:szCs w:val="16"/>
              </w:rPr>
            </w:pPr>
            <w:r>
              <w:rPr>
                <w:sz w:val="16"/>
                <w:szCs w:val="16"/>
              </w:rPr>
              <w:t>Gestión del cambio y autonomía: personal y organizacional</w:t>
            </w:r>
          </w:p>
        </w:tc>
      </w:tr>
      <w:tr w:rsidR="00F5143B" w:rsidRPr="00E84C03" w14:paraId="4C74965B" w14:textId="77777777" w:rsidTr="00FB5D90">
        <w:trPr>
          <w:trHeight w:val="451"/>
        </w:trPr>
        <w:tc>
          <w:tcPr>
            <w:tcW w:w="709" w:type="dxa"/>
          </w:tcPr>
          <w:p w14:paraId="6CEE8ED8" w14:textId="77777777" w:rsidR="00F5143B" w:rsidRPr="00F303E1" w:rsidRDefault="00F5143B" w:rsidP="00FB5D90">
            <w:pPr>
              <w:pStyle w:val="Ttol"/>
              <w:rPr>
                <w:sz w:val="16"/>
                <w:szCs w:val="16"/>
              </w:rPr>
            </w:pPr>
          </w:p>
        </w:tc>
        <w:tc>
          <w:tcPr>
            <w:tcW w:w="6804" w:type="dxa"/>
          </w:tcPr>
          <w:p w14:paraId="16EAE58A" w14:textId="77777777" w:rsidR="00F5143B" w:rsidRDefault="00F5143B" w:rsidP="00FB5D90">
            <w:pPr>
              <w:pStyle w:val="Ttol"/>
              <w:jc w:val="left"/>
              <w:rPr>
                <w:sz w:val="16"/>
                <w:szCs w:val="16"/>
              </w:rPr>
            </w:pPr>
            <w:r>
              <w:rPr>
                <w:sz w:val="16"/>
                <w:szCs w:val="16"/>
              </w:rPr>
              <w:t>Ética y responsabilidad digital</w:t>
            </w:r>
          </w:p>
        </w:tc>
      </w:tr>
      <w:tr w:rsidR="00F5143B" w:rsidRPr="00E84C03" w14:paraId="3279A2C9" w14:textId="77777777" w:rsidTr="00FB5D90">
        <w:trPr>
          <w:trHeight w:val="451"/>
        </w:trPr>
        <w:tc>
          <w:tcPr>
            <w:tcW w:w="709" w:type="dxa"/>
          </w:tcPr>
          <w:p w14:paraId="2FB8F5E1" w14:textId="77777777" w:rsidR="00F5143B" w:rsidRPr="00F303E1" w:rsidRDefault="00F5143B" w:rsidP="00FB5D90">
            <w:pPr>
              <w:pStyle w:val="Ttol"/>
              <w:rPr>
                <w:sz w:val="16"/>
                <w:szCs w:val="16"/>
              </w:rPr>
            </w:pPr>
          </w:p>
        </w:tc>
        <w:tc>
          <w:tcPr>
            <w:tcW w:w="6804" w:type="dxa"/>
          </w:tcPr>
          <w:p w14:paraId="65BD83E4" w14:textId="77777777" w:rsidR="00F5143B" w:rsidRDefault="00F5143B" w:rsidP="00FB5D90">
            <w:pPr>
              <w:pStyle w:val="Ttol"/>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520634FF" w14:textId="77777777" w:rsidR="0071605E" w:rsidRDefault="0071605E" w:rsidP="0071605E">
      <w:pPr>
        <w:pBdr>
          <w:bottom w:val="single" w:sz="6" w:space="1" w:color="auto"/>
        </w:pBdr>
        <w:spacing w:line="240" w:lineRule="auto"/>
        <w:rPr>
          <w:rFonts w:ascii="Times New Roman" w:hAnsi="Times New Roman"/>
          <w:b/>
        </w:rPr>
      </w:pPr>
    </w:p>
    <w:p w14:paraId="532C08C8" w14:textId="77777777" w:rsidR="0071605E" w:rsidRDefault="0071605E" w:rsidP="0071605E">
      <w:pPr>
        <w:pBdr>
          <w:bottom w:val="single" w:sz="6" w:space="1" w:color="auto"/>
        </w:pBdr>
        <w:spacing w:line="240" w:lineRule="auto"/>
        <w:rPr>
          <w:rFonts w:ascii="Times New Roman" w:hAnsi="Times New Roman"/>
          <w:b/>
        </w:rPr>
      </w:pPr>
    </w:p>
    <w:p w14:paraId="14A6C8DE" w14:textId="6ADC044E" w:rsidR="00BD7B01" w:rsidRPr="00BD7B01" w:rsidRDefault="00BD7B01" w:rsidP="00BD7B01">
      <w:pPr>
        <w:pStyle w:val="paragraph"/>
        <w:spacing w:before="0" w:beforeAutospacing="0" w:after="0" w:afterAutospacing="0"/>
        <w:jc w:val="center"/>
        <w:textAlignment w:val="baseline"/>
        <w:rPr>
          <w:b/>
          <w:bCs/>
          <w:sz w:val="32"/>
          <w:szCs w:val="32"/>
          <w:lang w:val="es-ES" w:eastAsia="en-US"/>
        </w:rPr>
      </w:pPr>
      <w:r w:rsidRPr="00BD7B01">
        <w:rPr>
          <w:b/>
          <w:bCs/>
          <w:sz w:val="32"/>
          <w:szCs w:val="32"/>
          <w:lang w:eastAsia="en-US"/>
        </w:rPr>
        <w:t>FORMACIÓN FEMINISTA TRANSFORMADORA: IMPACTO DEL OBSERVATORIO CATALAN DE LA JUSTICIA EN VIOLENCIA MACHISTA (OCJVM) EN VALORES PROFESIONALES Y ORGANIZACIONALES EN CLAVE DE GÉNERO.</w:t>
      </w:r>
    </w:p>
    <w:p w14:paraId="41A5084F" w14:textId="42275FB6" w:rsidR="00BD7B01" w:rsidRDefault="00BD7B01" w:rsidP="0071605E">
      <w:pPr>
        <w:spacing w:line="240" w:lineRule="auto"/>
        <w:jc w:val="right"/>
        <w:rPr>
          <w:rFonts w:ascii="Times New Roman" w:hAnsi="Times New Roman"/>
          <w:b/>
          <w:sz w:val="24"/>
          <w:szCs w:val="24"/>
        </w:rPr>
      </w:pPr>
      <w:r>
        <w:rPr>
          <w:rFonts w:ascii="Times New Roman" w:hAnsi="Times New Roman"/>
          <w:b/>
          <w:sz w:val="24"/>
          <w:szCs w:val="24"/>
        </w:rPr>
        <w:t xml:space="preserve">Encarna Bodelón </w:t>
      </w:r>
      <w:proofErr w:type="spellStart"/>
      <w:r>
        <w:rPr>
          <w:rFonts w:ascii="Times New Roman" w:hAnsi="Times New Roman"/>
          <w:b/>
          <w:sz w:val="24"/>
          <w:szCs w:val="24"/>
        </w:rPr>
        <w:t>Gónzalez</w:t>
      </w:r>
      <w:proofErr w:type="spellEnd"/>
    </w:p>
    <w:p w14:paraId="7B8FA80C" w14:textId="01A5D441" w:rsidR="00BD7B01" w:rsidRDefault="00BD7B01" w:rsidP="0071605E">
      <w:pPr>
        <w:spacing w:line="240" w:lineRule="auto"/>
        <w:jc w:val="right"/>
        <w:rPr>
          <w:rFonts w:ascii="Times New Roman" w:hAnsi="Times New Roman"/>
          <w:sz w:val="24"/>
          <w:szCs w:val="24"/>
        </w:rPr>
      </w:pPr>
      <w:r>
        <w:rPr>
          <w:rFonts w:ascii="Times New Roman" w:hAnsi="Times New Roman"/>
          <w:sz w:val="24"/>
          <w:szCs w:val="24"/>
        </w:rPr>
        <w:t xml:space="preserve">Centre </w:t>
      </w:r>
      <w:proofErr w:type="spellStart"/>
      <w:r>
        <w:rPr>
          <w:rFonts w:ascii="Times New Roman" w:hAnsi="Times New Roman"/>
          <w:sz w:val="24"/>
          <w:szCs w:val="24"/>
        </w:rPr>
        <w:t>d’Estudis</w:t>
      </w:r>
      <w:proofErr w:type="spellEnd"/>
      <w:r>
        <w:rPr>
          <w:rFonts w:ascii="Times New Roman" w:hAnsi="Times New Roman"/>
          <w:sz w:val="24"/>
          <w:szCs w:val="24"/>
        </w:rPr>
        <w:t xml:space="preserve"> </w:t>
      </w:r>
      <w:proofErr w:type="spellStart"/>
      <w:r>
        <w:rPr>
          <w:rFonts w:ascii="Times New Roman" w:hAnsi="Times New Roman"/>
          <w:sz w:val="24"/>
          <w:szCs w:val="24"/>
        </w:rPr>
        <w:t>Jurídics</w:t>
      </w:r>
      <w:proofErr w:type="spellEnd"/>
      <w:r>
        <w:rPr>
          <w:rFonts w:ascii="Times New Roman" w:hAnsi="Times New Roman"/>
          <w:sz w:val="24"/>
          <w:szCs w:val="24"/>
        </w:rPr>
        <w:t xml:space="preserve"> i Formació </w:t>
      </w:r>
      <w:proofErr w:type="spellStart"/>
      <w:r>
        <w:rPr>
          <w:rFonts w:ascii="Times New Roman" w:hAnsi="Times New Roman"/>
          <w:sz w:val="24"/>
          <w:szCs w:val="24"/>
        </w:rPr>
        <w:t>Especialitzada</w:t>
      </w:r>
      <w:proofErr w:type="spellEnd"/>
      <w:r>
        <w:rPr>
          <w:rFonts w:ascii="Times New Roman" w:hAnsi="Times New Roman"/>
          <w:sz w:val="24"/>
          <w:szCs w:val="24"/>
        </w:rPr>
        <w:t>/Catalunya</w:t>
      </w:r>
    </w:p>
    <w:p w14:paraId="51CC66DA" w14:textId="2E846CFF" w:rsidR="00BD7B01" w:rsidRDefault="00BD7B01" w:rsidP="0071605E">
      <w:pPr>
        <w:spacing w:line="240" w:lineRule="auto"/>
        <w:jc w:val="right"/>
        <w:rPr>
          <w:rFonts w:ascii="Times New Roman" w:hAnsi="Times New Roman"/>
          <w:b/>
          <w:sz w:val="24"/>
          <w:szCs w:val="24"/>
        </w:rPr>
      </w:pPr>
      <w:r>
        <w:rPr>
          <w:rFonts w:ascii="Times New Roman" w:hAnsi="Times New Roman"/>
          <w:b/>
          <w:sz w:val="24"/>
          <w:szCs w:val="24"/>
        </w:rPr>
        <w:t>Alejandro Sánchez Sicilia</w:t>
      </w:r>
    </w:p>
    <w:p w14:paraId="6832DF05" w14:textId="77777777" w:rsidR="00BD7B01" w:rsidRDefault="00BD7B01" w:rsidP="00BD7B01">
      <w:pPr>
        <w:spacing w:line="240" w:lineRule="auto"/>
        <w:jc w:val="right"/>
        <w:rPr>
          <w:rFonts w:ascii="Times New Roman" w:hAnsi="Times New Roman"/>
          <w:sz w:val="24"/>
          <w:szCs w:val="24"/>
        </w:rPr>
      </w:pPr>
      <w:r>
        <w:rPr>
          <w:rFonts w:ascii="Times New Roman" w:hAnsi="Times New Roman"/>
          <w:sz w:val="24"/>
          <w:szCs w:val="24"/>
        </w:rPr>
        <w:t xml:space="preserve">Centre </w:t>
      </w:r>
      <w:proofErr w:type="spellStart"/>
      <w:r>
        <w:rPr>
          <w:rFonts w:ascii="Times New Roman" w:hAnsi="Times New Roman"/>
          <w:sz w:val="24"/>
          <w:szCs w:val="24"/>
        </w:rPr>
        <w:t>d’Estudis</w:t>
      </w:r>
      <w:proofErr w:type="spellEnd"/>
      <w:r>
        <w:rPr>
          <w:rFonts w:ascii="Times New Roman" w:hAnsi="Times New Roman"/>
          <w:sz w:val="24"/>
          <w:szCs w:val="24"/>
        </w:rPr>
        <w:t xml:space="preserve"> </w:t>
      </w:r>
      <w:proofErr w:type="spellStart"/>
      <w:r>
        <w:rPr>
          <w:rFonts w:ascii="Times New Roman" w:hAnsi="Times New Roman"/>
          <w:sz w:val="24"/>
          <w:szCs w:val="24"/>
        </w:rPr>
        <w:t>Jurídics</w:t>
      </w:r>
      <w:proofErr w:type="spellEnd"/>
      <w:r>
        <w:rPr>
          <w:rFonts w:ascii="Times New Roman" w:hAnsi="Times New Roman"/>
          <w:sz w:val="24"/>
          <w:szCs w:val="24"/>
        </w:rPr>
        <w:t xml:space="preserve"> i Formació </w:t>
      </w:r>
      <w:proofErr w:type="spellStart"/>
      <w:r>
        <w:rPr>
          <w:rFonts w:ascii="Times New Roman" w:hAnsi="Times New Roman"/>
          <w:sz w:val="24"/>
          <w:szCs w:val="24"/>
        </w:rPr>
        <w:t>Especialitzada</w:t>
      </w:r>
      <w:proofErr w:type="spellEnd"/>
      <w:r>
        <w:rPr>
          <w:rFonts w:ascii="Times New Roman" w:hAnsi="Times New Roman"/>
          <w:sz w:val="24"/>
          <w:szCs w:val="24"/>
        </w:rPr>
        <w:t>/Catalunya</w:t>
      </w:r>
    </w:p>
    <w:p w14:paraId="29564D9A" w14:textId="12943090" w:rsidR="00BD7B01" w:rsidRDefault="00BD7B01" w:rsidP="0071605E">
      <w:pPr>
        <w:spacing w:line="240" w:lineRule="auto"/>
        <w:jc w:val="right"/>
        <w:rPr>
          <w:rFonts w:ascii="Times New Roman" w:hAnsi="Times New Roman"/>
          <w:b/>
          <w:sz w:val="24"/>
          <w:szCs w:val="24"/>
        </w:rPr>
      </w:pPr>
      <w:r>
        <w:rPr>
          <w:rFonts w:ascii="Times New Roman" w:hAnsi="Times New Roman"/>
          <w:b/>
          <w:sz w:val="24"/>
          <w:szCs w:val="24"/>
        </w:rPr>
        <w:t>Marta Blanch Serentill</w:t>
      </w:r>
    </w:p>
    <w:p w14:paraId="5A17C26D" w14:textId="7D09B990" w:rsidR="00BD7B01" w:rsidRDefault="00BD7B01" w:rsidP="0071605E">
      <w:pPr>
        <w:spacing w:line="240" w:lineRule="auto"/>
        <w:jc w:val="right"/>
        <w:rPr>
          <w:rFonts w:ascii="Times New Roman" w:hAnsi="Times New Roman"/>
          <w:sz w:val="24"/>
          <w:szCs w:val="24"/>
        </w:rPr>
      </w:pPr>
      <w:proofErr w:type="spellStart"/>
      <w:r>
        <w:rPr>
          <w:rFonts w:ascii="Times New Roman" w:hAnsi="Times New Roman"/>
          <w:sz w:val="24"/>
          <w:szCs w:val="24"/>
        </w:rPr>
        <w:t>Departament</w:t>
      </w:r>
      <w:proofErr w:type="spellEnd"/>
      <w:r>
        <w:rPr>
          <w:rFonts w:ascii="Times New Roman" w:hAnsi="Times New Roman"/>
          <w:sz w:val="24"/>
          <w:szCs w:val="24"/>
        </w:rPr>
        <w:t xml:space="preserve"> de </w:t>
      </w:r>
      <w:proofErr w:type="spellStart"/>
      <w:r>
        <w:rPr>
          <w:rFonts w:ascii="Times New Roman" w:hAnsi="Times New Roman"/>
          <w:sz w:val="24"/>
          <w:szCs w:val="24"/>
        </w:rPr>
        <w:t>Justícia</w:t>
      </w:r>
      <w:proofErr w:type="spellEnd"/>
      <w:r>
        <w:rPr>
          <w:rFonts w:ascii="Times New Roman" w:hAnsi="Times New Roman"/>
          <w:sz w:val="24"/>
          <w:szCs w:val="24"/>
        </w:rPr>
        <w:t xml:space="preserve"> i </w:t>
      </w:r>
      <w:proofErr w:type="spellStart"/>
      <w:r>
        <w:rPr>
          <w:rFonts w:ascii="Times New Roman" w:hAnsi="Times New Roman"/>
          <w:sz w:val="24"/>
          <w:szCs w:val="24"/>
        </w:rPr>
        <w:t>Qualitat</w:t>
      </w:r>
      <w:proofErr w:type="spellEnd"/>
      <w:r>
        <w:rPr>
          <w:rFonts w:ascii="Times New Roman" w:hAnsi="Times New Roman"/>
          <w:sz w:val="24"/>
          <w:szCs w:val="24"/>
        </w:rPr>
        <w:t xml:space="preserve"> </w:t>
      </w:r>
      <w:proofErr w:type="spellStart"/>
      <w:r>
        <w:rPr>
          <w:rFonts w:ascii="Times New Roman" w:hAnsi="Times New Roman"/>
          <w:sz w:val="24"/>
          <w:szCs w:val="24"/>
        </w:rPr>
        <w:t>Democràtica</w:t>
      </w:r>
      <w:proofErr w:type="spellEnd"/>
      <w:r>
        <w:rPr>
          <w:rFonts w:ascii="Times New Roman" w:hAnsi="Times New Roman"/>
          <w:sz w:val="24"/>
          <w:szCs w:val="24"/>
        </w:rPr>
        <w:t xml:space="preserve"> /Catalunya</w:t>
      </w:r>
    </w:p>
    <w:p w14:paraId="7920CEE8" w14:textId="7284DB94" w:rsidR="007E0E51" w:rsidRDefault="00DC26D1" w:rsidP="0071605E">
      <w:pPr>
        <w:spacing w:line="240" w:lineRule="auto"/>
        <w:jc w:val="right"/>
        <w:rPr>
          <w:rFonts w:ascii="Times New Roman" w:hAnsi="Times New Roman"/>
          <w:b/>
          <w:sz w:val="24"/>
          <w:szCs w:val="24"/>
        </w:rPr>
      </w:pPr>
      <w:r>
        <w:rPr>
          <w:rFonts w:ascii="Times New Roman" w:hAnsi="Times New Roman"/>
          <w:b/>
          <w:sz w:val="24"/>
          <w:szCs w:val="24"/>
        </w:rPr>
        <w:t xml:space="preserve">Edurne Jiménez Pérez </w:t>
      </w:r>
    </w:p>
    <w:p w14:paraId="79B83595" w14:textId="5C886816" w:rsidR="00524755" w:rsidRDefault="00DC26D1" w:rsidP="0071605E">
      <w:pPr>
        <w:spacing w:line="240" w:lineRule="auto"/>
        <w:jc w:val="right"/>
        <w:rPr>
          <w:rFonts w:ascii="Times New Roman" w:hAnsi="Times New Roman"/>
          <w:sz w:val="24"/>
          <w:szCs w:val="24"/>
        </w:rPr>
      </w:pPr>
      <w:r>
        <w:rPr>
          <w:rFonts w:ascii="Times New Roman" w:hAnsi="Times New Roman"/>
          <w:sz w:val="24"/>
          <w:szCs w:val="24"/>
        </w:rPr>
        <w:t xml:space="preserve">Direcció General per a </w:t>
      </w:r>
      <w:proofErr w:type="spellStart"/>
      <w:r>
        <w:rPr>
          <w:rFonts w:ascii="Times New Roman" w:hAnsi="Times New Roman"/>
          <w:sz w:val="24"/>
          <w:szCs w:val="24"/>
        </w:rPr>
        <w:t>l’Erradicació</w:t>
      </w:r>
      <w:proofErr w:type="spellEnd"/>
      <w:r>
        <w:rPr>
          <w:rFonts w:ascii="Times New Roman" w:hAnsi="Times New Roman"/>
          <w:sz w:val="24"/>
          <w:szCs w:val="24"/>
        </w:rPr>
        <w:t xml:space="preserve"> de les </w:t>
      </w:r>
      <w:proofErr w:type="spellStart"/>
      <w:r>
        <w:rPr>
          <w:rFonts w:ascii="Times New Roman" w:hAnsi="Times New Roman"/>
          <w:sz w:val="24"/>
          <w:szCs w:val="24"/>
        </w:rPr>
        <w:t>Violències</w:t>
      </w:r>
      <w:proofErr w:type="spellEnd"/>
      <w:r>
        <w:rPr>
          <w:rFonts w:ascii="Times New Roman" w:hAnsi="Times New Roman"/>
          <w:sz w:val="24"/>
          <w:szCs w:val="24"/>
        </w:rPr>
        <w:t xml:space="preserve"> </w:t>
      </w:r>
      <w:proofErr w:type="spellStart"/>
      <w:r>
        <w:rPr>
          <w:rFonts w:ascii="Times New Roman" w:hAnsi="Times New Roman"/>
          <w:sz w:val="24"/>
          <w:szCs w:val="24"/>
        </w:rPr>
        <w:t>Masclistes</w:t>
      </w:r>
      <w:proofErr w:type="spellEnd"/>
      <w:r w:rsidR="00524755">
        <w:rPr>
          <w:rFonts w:ascii="Times New Roman" w:hAnsi="Times New Roman"/>
          <w:sz w:val="24"/>
          <w:szCs w:val="24"/>
        </w:rPr>
        <w:t>/Catalunya</w:t>
      </w:r>
      <w:r w:rsidR="007E0E51" w:rsidRPr="001A213A">
        <w:rPr>
          <w:rFonts w:ascii="Times New Roman" w:hAnsi="Times New Roman"/>
          <w:sz w:val="24"/>
          <w:szCs w:val="24"/>
        </w:rPr>
        <w:t xml:space="preserve"> </w:t>
      </w:r>
    </w:p>
    <w:p w14:paraId="4F18C76C" w14:textId="04A7519B" w:rsidR="00524755" w:rsidRDefault="00524755" w:rsidP="0071605E">
      <w:pPr>
        <w:spacing w:line="240" w:lineRule="auto"/>
        <w:jc w:val="right"/>
        <w:rPr>
          <w:rFonts w:ascii="Times New Roman" w:hAnsi="Times New Roman"/>
          <w:sz w:val="24"/>
          <w:szCs w:val="24"/>
        </w:rPr>
      </w:pPr>
      <w:r w:rsidRPr="007E0E51">
        <w:rPr>
          <w:rFonts w:ascii="Times New Roman" w:hAnsi="Times New Roman"/>
          <w:b/>
          <w:sz w:val="24"/>
          <w:szCs w:val="24"/>
        </w:rPr>
        <w:t>Laura Guxens i Badia</w:t>
      </w:r>
    </w:p>
    <w:p w14:paraId="6561D715" w14:textId="4AC81AC8" w:rsidR="007E0E51" w:rsidRPr="001A213A" w:rsidRDefault="007E0E51" w:rsidP="0071605E">
      <w:pPr>
        <w:spacing w:line="240" w:lineRule="auto"/>
        <w:jc w:val="right"/>
        <w:rPr>
          <w:rFonts w:ascii="Times New Roman" w:hAnsi="Times New Roman"/>
          <w:sz w:val="24"/>
          <w:szCs w:val="24"/>
        </w:rPr>
      </w:pPr>
      <w:r w:rsidRPr="001A213A">
        <w:rPr>
          <w:rFonts w:ascii="Times New Roman" w:hAnsi="Times New Roman"/>
          <w:sz w:val="24"/>
          <w:szCs w:val="24"/>
        </w:rPr>
        <w:t xml:space="preserve">Direcció General per a </w:t>
      </w:r>
      <w:proofErr w:type="spellStart"/>
      <w:r w:rsidRPr="001A213A">
        <w:rPr>
          <w:rFonts w:ascii="Times New Roman" w:hAnsi="Times New Roman"/>
          <w:sz w:val="24"/>
          <w:szCs w:val="24"/>
        </w:rPr>
        <w:t>l’Erradicació</w:t>
      </w:r>
      <w:proofErr w:type="spellEnd"/>
      <w:r w:rsidRPr="001A213A">
        <w:rPr>
          <w:rFonts w:ascii="Times New Roman" w:hAnsi="Times New Roman"/>
          <w:sz w:val="24"/>
          <w:szCs w:val="24"/>
        </w:rPr>
        <w:t xml:space="preserve"> de les </w:t>
      </w:r>
      <w:proofErr w:type="spellStart"/>
      <w:r w:rsidRPr="001A213A">
        <w:rPr>
          <w:rFonts w:ascii="Times New Roman" w:hAnsi="Times New Roman"/>
          <w:sz w:val="24"/>
          <w:szCs w:val="24"/>
        </w:rPr>
        <w:t>Violències</w:t>
      </w:r>
      <w:proofErr w:type="spellEnd"/>
      <w:r w:rsidRPr="001A213A">
        <w:rPr>
          <w:rFonts w:ascii="Times New Roman" w:hAnsi="Times New Roman"/>
          <w:sz w:val="24"/>
          <w:szCs w:val="24"/>
        </w:rPr>
        <w:t xml:space="preserve"> </w:t>
      </w:r>
      <w:proofErr w:type="spellStart"/>
      <w:r w:rsidRPr="001A213A">
        <w:rPr>
          <w:rFonts w:ascii="Times New Roman" w:hAnsi="Times New Roman"/>
          <w:sz w:val="24"/>
          <w:szCs w:val="24"/>
        </w:rPr>
        <w:t>Masclistes</w:t>
      </w:r>
      <w:proofErr w:type="spellEnd"/>
      <w:r w:rsidRPr="001A213A">
        <w:rPr>
          <w:rFonts w:ascii="Times New Roman" w:hAnsi="Times New Roman"/>
          <w:sz w:val="24"/>
          <w:szCs w:val="24"/>
        </w:rPr>
        <w:t xml:space="preserve"> /Catalunya</w:t>
      </w:r>
    </w:p>
    <w:p w14:paraId="76B4B7CD" w14:textId="77777777" w:rsidR="00BD7B01" w:rsidRDefault="00BD7B01" w:rsidP="0071605E">
      <w:pPr>
        <w:spacing w:line="240" w:lineRule="auto"/>
        <w:jc w:val="right"/>
        <w:rPr>
          <w:rFonts w:ascii="Times New Roman" w:hAnsi="Times New Roman"/>
          <w:b/>
          <w:sz w:val="24"/>
          <w:szCs w:val="24"/>
        </w:rPr>
      </w:pPr>
    </w:p>
    <w:p w14:paraId="1C65AB09" w14:textId="37B5A4C8" w:rsidR="0071605E" w:rsidRPr="00B2156A" w:rsidRDefault="00BD7B01" w:rsidP="0071605E">
      <w:pPr>
        <w:spacing w:line="240" w:lineRule="auto"/>
        <w:jc w:val="right"/>
        <w:rPr>
          <w:rFonts w:ascii="Times New Roman" w:hAnsi="Times New Roman"/>
          <w:b/>
          <w:color w:val="FF0000"/>
          <w:sz w:val="24"/>
          <w:szCs w:val="24"/>
        </w:rPr>
      </w:pPr>
      <w:r>
        <w:rPr>
          <w:rFonts w:ascii="Times New Roman" w:hAnsi="Times New Roman"/>
          <w:b/>
          <w:sz w:val="24"/>
          <w:szCs w:val="24"/>
        </w:rPr>
        <w:t xml:space="preserve"> </w:t>
      </w:r>
    </w:p>
    <w:p w14:paraId="7717F94B" w14:textId="4E7F4F0B" w:rsidR="0071605E" w:rsidRDefault="0071605E" w:rsidP="0071605E">
      <w:pPr>
        <w:spacing w:line="240" w:lineRule="auto"/>
        <w:jc w:val="both"/>
        <w:rPr>
          <w:rFonts w:ascii="Times New Roman" w:hAnsi="Times New Roman"/>
          <w:b/>
          <w:i/>
          <w:sz w:val="26"/>
          <w:szCs w:val="26"/>
        </w:rPr>
      </w:pPr>
    </w:p>
    <w:p w14:paraId="0508304B" w14:textId="77777777" w:rsidR="00BD7B01" w:rsidRDefault="00BD7B01" w:rsidP="0071605E">
      <w:pPr>
        <w:spacing w:line="240" w:lineRule="auto"/>
        <w:jc w:val="both"/>
        <w:rPr>
          <w:rFonts w:ascii="Times New Roman" w:hAnsi="Times New Roman"/>
          <w:b/>
          <w:i/>
          <w:sz w:val="26"/>
          <w:szCs w:val="26"/>
        </w:rPr>
      </w:pPr>
    </w:p>
    <w:p w14:paraId="295D35F7" w14:textId="77777777" w:rsidR="00853975" w:rsidRPr="003E792F" w:rsidRDefault="00853975" w:rsidP="00853975">
      <w:pPr>
        <w:rPr>
          <w:rFonts w:ascii="Times New Roman" w:hAnsi="Times New Roman"/>
          <w:b/>
          <w:i/>
          <w:sz w:val="26"/>
          <w:szCs w:val="26"/>
        </w:rPr>
      </w:pPr>
      <w:r w:rsidRPr="003E792F">
        <w:rPr>
          <w:rFonts w:ascii="Times New Roman" w:hAnsi="Times New Roman"/>
          <w:b/>
          <w:i/>
          <w:sz w:val="26"/>
          <w:szCs w:val="26"/>
        </w:rPr>
        <w:t>Resumen</w:t>
      </w:r>
    </w:p>
    <w:p w14:paraId="79A6E654" w14:textId="718705C6" w:rsidR="00004B34" w:rsidRDefault="00853975" w:rsidP="004B6855">
      <w:pPr>
        <w:spacing w:line="240" w:lineRule="auto"/>
        <w:jc w:val="both"/>
        <w:rPr>
          <w:rFonts w:cs="Anek Bangla Light"/>
          <w:color w:val="000000"/>
          <w:sz w:val="19"/>
          <w:szCs w:val="19"/>
        </w:rPr>
      </w:pPr>
      <w:r w:rsidRPr="003E792F">
        <w:rPr>
          <w:rFonts w:ascii="Times New Roman" w:hAnsi="Times New Roman"/>
          <w:sz w:val="24"/>
        </w:rPr>
        <w:t>La</w:t>
      </w:r>
      <w:r w:rsidR="00004B34">
        <w:rPr>
          <w:rFonts w:ascii="Times New Roman" w:hAnsi="Times New Roman"/>
          <w:sz w:val="24"/>
        </w:rPr>
        <w:t>s diversas manifestaciones de la violencia machista son la expresión más grave y devastadora de la cultura machista</w:t>
      </w:r>
      <w:r w:rsidR="00BB5496">
        <w:rPr>
          <w:rFonts w:ascii="Times New Roman" w:hAnsi="Times New Roman"/>
          <w:sz w:val="24"/>
        </w:rPr>
        <w:t xml:space="preserve"> y son el reflejo de la situación de desigualdad de poder en las relaciones entre los hombres y las mujeres.  La violencia machista</w:t>
      </w:r>
      <w:r w:rsidR="00004B34">
        <w:rPr>
          <w:rFonts w:ascii="Times New Roman" w:hAnsi="Times New Roman"/>
          <w:sz w:val="24"/>
        </w:rPr>
        <w:t xml:space="preserve"> no solo destruye </w:t>
      </w:r>
      <w:r w:rsidR="00947160">
        <w:rPr>
          <w:rFonts w:ascii="Times New Roman" w:hAnsi="Times New Roman"/>
          <w:sz w:val="24"/>
        </w:rPr>
        <w:t>vidas,</w:t>
      </w:r>
      <w:r w:rsidR="00004B34">
        <w:rPr>
          <w:rFonts w:ascii="Times New Roman" w:hAnsi="Times New Roman"/>
          <w:sz w:val="24"/>
        </w:rPr>
        <w:t xml:space="preserve"> sino que impide el desarrollo de los derechos, la autonomía y la libertad de las mujeres.  Por ello, las intervenciones no pueden tratar este problema social desde una perspectiva falsamente neutral, sino que los instrumentos de transformación deben reconocer esta realidad para eliminar las desigualdades sociales que genera.</w:t>
      </w:r>
      <w:r w:rsidR="00004B34">
        <w:rPr>
          <w:rFonts w:cs="Anek Bangla Light"/>
          <w:color w:val="000000"/>
          <w:sz w:val="19"/>
          <w:szCs w:val="19"/>
        </w:rPr>
        <w:t xml:space="preserve"> </w:t>
      </w:r>
    </w:p>
    <w:p w14:paraId="204A27AE" w14:textId="4C8CBF15" w:rsidR="00782CF5" w:rsidRDefault="00782CF5" w:rsidP="00947160">
      <w:pPr>
        <w:spacing w:line="240" w:lineRule="auto"/>
        <w:ind w:firstLine="284"/>
        <w:jc w:val="both"/>
        <w:rPr>
          <w:rFonts w:ascii="Times New Roman" w:hAnsi="Times New Roman"/>
          <w:sz w:val="24"/>
        </w:rPr>
      </w:pPr>
      <w:r>
        <w:rPr>
          <w:rFonts w:ascii="Times New Roman" w:hAnsi="Times New Roman"/>
          <w:sz w:val="24"/>
        </w:rPr>
        <w:t>El fenómeno de la desigualdad se muestra de forma recurrente, está presente en todos los ámbitos de la vida y se encuentra profundamente arraigado en las estructuras y dinámicas sociales, cualquier estrategia para erradicarla solo puede ser efectiva si se adopta un enfoque integral que incida sobre lo estructural de las desigualdades, y que lo haga desde todos los ámbitos de intervención.</w:t>
      </w:r>
    </w:p>
    <w:p w14:paraId="58BB4012" w14:textId="08714865" w:rsidR="00004B34" w:rsidRDefault="00782CF5" w:rsidP="00947160">
      <w:pPr>
        <w:spacing w:line="240" w:lineRule="auto"/>
        <w:ind w:firstLine="284"/>
        <w:jc w:val="both"/>
        <w:rPr>
          <w:rFonts w:ascii="Times New Roman" w:hAnsi="Times New Roman"/>
          <w:sz w:val="24"/>
        </w:rPr>
      </w:pPr>
      <w:r>
        <w:rPr>
          <w:rFonts w:ascii="Times New Roman" w:hAnsi="Times New Roman"/>
          <w:sz w:val="24"/>
        </w:rPr>
        <w:t xml:space="preserve">Aparece así la estrategia de la transversalidad de género. </w:t>
      </w:r>
      <w:r w:rsidR="00004B34">
        <w:rPr>
          <w:rFonts w:ascii="Times New Roman" w:hAnsi="Times New Roman"/>
          <w:sz w:val="24"/>
        </w:rPr>
        <w:t xml:space="preserve">Incorporar transversalmente la perspectiva de género en las Administraciones Públicas tiene por </w:t>
      </w:r>
      <w:r w:rsidR="00947160">
        <w:rPr>
          <w:rFonts w:ascii="Times New Roman" w:hAnsi="Times New Roman"/>
          <w:sz w:val="24"/>
        </w:rPr>
        <w:t>objetivo</w:t>
      </w:r>
      <w:r w:rsidR="00004B34">
        <w:rPr>
          <w:rFonts w:ascii="Times New Roman" w:hAnsi="Times New Roman"/>
          <w:sz w:val="24"/>
        </w:rPr>
        <w:t xml:space="preserve"> promover activamente la igualdad efectiva de mujeres y hom</w:t>
      </w:r>
      <w:r w:rsidR="00947160">
        <w:rPr>
          <w:rFonts w:ascii="Times New Roman" w:hAnsi="Times New Roman"/>
          <w:sz w:val="24"/>
        </w:rPr>
        <w:t>br</w:t>
      </w:r>
      <w:r w:rsidR="00004B34">
        <w:rPr>
          <w:rFonts w:ascii="Times New Roman" w:hAnsi="Times New Roman"/>
          <w:sz w:val="24"/>
        </w:rPr>
        <w:t>es y supone un doble cambio de paradigma: todas las intervenciones que realiza la administración han de tomar en consideración las diferencias en las experiencias, los intereses, l</w:t>
      </w:r>
      <w:r>
        <w:rPr>
          <w:rFonts w:ascii="Times New Roman" w:hAnsi="Times New Roman"/>
          <w:sz w:val="24"/>
        </w:rPr>
        <w:t>as expectativas, las actitudes y</w:t>
      </w:r>
      <w:r w:rsidR="00004B34">
        <w:rPr>
          <w:rFonts w:ascii="Times New Roman" w:hAnsi="Times New Roman"/>
          <w:sz w:val="24"/>
        </w:rPr>
        <w:t xml:space="preserve"> los comportamientos de las mujeres y de los hombres, sean de base biológica o fruto de roles y responsabilidades </w:t>
      </w:r>
      <w:r w:rsidR="00947160">
        <w:rPr>
          <w:rFonts w:ascii="Times New Roman" w:hAnsi="Times New Roman"/>
          <w:sz w:val="24"/>
        </w:rPr>
        <w:t>derivadas</w:t>
      </w:r>
      <w:r w:rsidR="00004B34">
        <w:rPr>
          <w:rFonts w:ascii="Times New Roman" w:hAnsi="Times New Roman"/>
          <w:sz w:val="24"/>
        </w:rPr>
        <w:t xml:space="preserve"> de las ideas dominantes sobre la masculinidad y la feminidad</w:t>
      </w:r>
      <w:r>
        <w:rPr>
          <w:rFonts w:ascii="Times New Roman" w:hAnsi="Times New Roman"/>
          <w:sz w:val="24"/>
        </w:rPr>
        <w:t>,</w:t>
      </w:r>
      <w:r w:rsidR="00004B34">
        <w:rPr>
          <w:rFonts w:ascii="Times New Roman" w:hAnsi="Times New Roman"/>
          <w:sz w:val="24"/>
        </w:rPr>
        <w:t xml:space="preserve"> y sobre las relaciones entre los hombres y las mujeres que se imponen en contextos sociales, culturales, económicos y políticos específicos.</w:t>
      </w:r>
    </w:p>
    <w:p w14:paraId="7CF307E8" w14:textId="0FCB5D08" w:rsidR="00514ED2" w:rsidRDefault="00514ED2" w:rsidP="00947160">
      <w:pPr>
        <w:spacing w:line="240" w:lineRule="auto"/>
        <w:ind w:firstLine="284"/>
        <w:jc w:val="both"/>
        <w:rPr>
          <w:rFonts w:ascii="Times New Roman" w:hAnsi="Times New Roman"/>
          <w:sz w:val="24"/>
        </w:rPr>
      </w:pPr>
      <w:r>
        <w:rPr>
          <w:rFonts w:ascii="Times New Roman" w:hAnsi="Times New Roman"/>
          <w:sz w:val="24"/>
        </w:rPr>
        <w:t xml:space="preserve">La transversalidad de género es un concepto complejo y en proceso de elaboración permanente que propone una forma de gestionar las políticas </w:t>
      </w:r>
      <w:r w:rsidR="00C41A25">
        <w:rPr>
          <w:rFonts w:ascii="Times New Roman" w:hAnsi="Times New Roman"/>
          <w:sz w:val="24"/>
        </w:rPr>
        <w:t xml:space="preserve">desde </w:t>
      </w:r>
      <w:r>
        <w:rPr>
          <w:rFonts w:ascii="Times New Roman" w:hAnsi="Times New Roman"/>
          <w:sz w:val="24"/>
        </w:rPr>
        <w:t xml:space="preserve">tres ejes simultáneamente: 1) </w:t>
      </w:r>
      <w:r w:rsidR="00C41A25">
        <w:rPr>
          <w:rFonts w:ascii="Times New Roman" w:hAnsi="Times New Roman"/>
          <w:sz w:val="24"/>
        </w:rPr>
        <w:t>P</w:t>
      </w:r>
      <w:r>
        <w:rPr>
          <w:rFonts w:ascii="Times New Roman" w:hAnsi="Times New Roman"/>
          <w:sz w:val="24"/>
        </w:rPr>
        <w:t xml:space="preserve">olítico, que apuesta por una sociedad que garantice la igualdad de todas las personas en el ejercicio de sus derechos de forma efectiva; 2) </w:t>
      </w:r>
      <w:r w:rsidR="00C41A25">
        <w:rPr>
          <w:rFonts w:ascii="Times New Roman" w:hAnsi="Times New Roman"/>
          <w:sz w:val="24"/>
        </w:rPr>
        <w:t>T</w:t>
      </w:r>
      <w:r>
        <w:rPr>
          <w:rFonts w:ascii="Times New Roman" w:hAnsi="Times New Roman"/>
          <w:sz w:val="24"/>
        </w:rPr>
        <w:t xml:space="preserve">écnico, que transforma la manera de trabajar hacia formas de coordinación y trabajo en red; y 3) </w:t>
      </w:r>
      <w:r w:rsidR="00C41A25">
        <w:rPr>
          <w:rFonts w:ascii="Times New Roman" w:hAnsi="Times New Roman"/>
          <w:sz w:val="24"/>
        </w:rPr>
        <w:t>I</w:t>
      </w:r>
      <w:r>
        <w:rPr>
          <w:rFonts w:ascii="Times New Roman" w:hAnsi="Times New Roman"/>
          <w:sz w:val="24"/>
        </w:rPr>
        <w:t xml:space="preserve">nstrumental, que permite una </w:t>
      </w:r>
      <w:r w:rsidR="00C41A25">
        <w:rPr>
          <w:rFonts w:ascii="Times New Roman" w:hAnsi="Times New Roman"/>
          <w:sz w:val="24"/>
        </w:rPr>
        <w:t xml:space="preserve">mejor </w:t>
      </w:r>
      <w:r>
        <w:rPr>
          <w:rFonts w:ascii="Times New Roman" w:hAnsi="Times New Roman"/>
          <w:sz w:val="24"/>
        </w:rPr>
        <w:t>comprensión de la realidad, de las necesidades de las personas y del impacto que tienen las políticas y los programas sobre mujeres y hombres.</w:t>
      </w:r>
    </w:p>
    <w:p w14:paraId="574384BB" w14:textId="485631C7" w:rsidR="00853975" w:rsidRDefault="00853975" w:rsidP="002C2CFF">
      <w:pPr>
        <w:spacing w:line="240" w:lineRule="auto"/>
        <w:ind w:firstLine="284"/>
        <w:rPr>
          <w:rFonts w:ascii="Times New Roman" w:hAnsi="Times New Roman"/>
          <w:sz w:val="24"/>
        </w:rPr>
      </w:pPr>
      <w:r w:rsidRPr="003E792F">
        <w:rPr>
          <w:rFonts w:ascii="Times New Roman" w:hAnsi="Times New Roman"/>
          <w:sz w:val="24"/>
        </w:rPr>
        <w:t xml:space="preserve">En esta línea, se presentan cuatro iniciativas desarrolladas </w:t>
      </w:r>
      <w:r w:rsidR="007B1F4C">
        <w:rPr>
          <w:rFonts w:ascii="Times New Roman" w:hAnsi="Times New Roman"/>
          <w:sz w:val="24"/>
        </w:rPr>
        <w:t xml:space="preserve">por el Gobierno de la Generalitat desde el </w:t>
      </w:r>
      <w:r w:rsidRPr="003E792F">
        <w:rPr>
          <w:rFonts w:ascii="Times New Roman" w:hAnsi="Times New Roman"/>
          <w:sz w:val="24"/>
        </w:rPr>
        <w:t>Departamento de Justicia</w:t>
      </w:r>
      <w:r w:rsidR="007B1F4C">
        <w:rPr>
          <w:rFonts w:ascii="Times New Roman" w:hAnsi="Times New Roman"/>
          <w:sz w:val="24"/>
        </w:rPr>
        <w:t xml:space="preserve"> y Cualidad Democrática, y el Departamento de Igualdad y Feminismo.</w:t>
      </w:r>
    </w:p>
    <w:p w14:paraId="639F7893" w14:textId="77777777" w:rsidR="00853975" w:rsidRDefault="00853975" w:rsidP="001A213A">
      <w:pPr>
        <w:jc w:val="center"/>
        <w:rPr>
          <w:rFonts w:ascii="Times New Roman" w:hAnsi="Times New Roman"/>
          <w:b/>
          <w:sz w:val="32"/>
          <w:szCs w:val="32"/>
        </w:rPr>
      </w:pPr>
    </w:p>
    <w:p w14:paraId="1FF23154" w14:textId="77777777" w:rsidR="00853975" w:rsidRDefault="00853975" w:rsidP="001A213A">
      <w:pPr>
        <w:jc w:val="center"/>
        <w:rPr>
          <w:rFonts w:ascii="Times New Roman" w:hAnsi="Times New Roman"/>
          <w:b/>
          <w:sz w:val="32"/>
          <w:szCs w:val="32"/>
        </w:rPr>
      </w:pPr>
    </w:p>
    <w:p w14:paraId="271D997B" w14:textId="77777777" w:rsidR="00853975" w:rsidRDefault="00853975" w:rsidP="001A213A">
      <w:pPr>
        <w:jc w:val="center"/>
        <w:rPr>
          <w:rFonts w:ascii="Times New Roman" w:hAnsi="Times New Roman"/>
          <w:b/>
          <w:sz w:val="32"/>
          <w:szCs w:val="32"/>
        </w:rPr>
      </w:pPr>
    </w:p>
    <w:p w14:paraId="4F2CC8B3" w14:textId="77777777" w:rsidR="00853975" w:rsidRDefault="00853975" w:rsidP="001A213A">
      <w:pPr>
        <w:jc w:val="center"/>
        <w:rPr>
          <w:rFonts w:ascii="Times New Roman" w:hAnsi="Times New Roman"/>
          <w:b/>
          <w:sz w:val="32"/>
          <w:szCs w:val="32"/>
        </w:rPr>
      </w:pPr>
    </w:p>
    <w:p w14:paraId="4E2FD779" w14:textId="77777777" w:rsidR="00853975" w:rsidRDefault="00853975" w:rsidP="001A213A">
      <w:pPr>
        <w:jc w:val="center"/>
        <w:rPr>
          <w:rFonts w:ascii="Times New Roman" w:hAnsi="Times New Roman"/>
          <w:b/>
          <w:sz w:val="32"/>
          <w:szCs w:val="32"/>
        </w:rPr>
      </w:pPr>
    </w:p>
    <w:p w14:paraId="3F1A863D" w14:textId="041C5685" w:rsidR="00A713D0" w:rsidRDefault="0071605E" w:rsidP="001A213A">
      <w:pPr>
        <w:jc w:val="center"/>
        <w:rPr>
          <w:rFonts w:ascii="Times New Roman" w:hAnsi="Times New Roman"/>
          <w:b/>
          <w:sz w:val="32"/>
          <w:szCs w:val="32"/>
        </w:rPr>
      </w:pPr>
      <w:r>
        <w:rPr>
          <w:rFonts w:ascii="Times New Roman" w:hAnsi="Times New Roman"/>
          <w:b/>
          <w:sz w:val="32"/>
          <w:szCs w:val="32"/>
        </w:rPr>
        <w:t>INTRODUCCIÓN</w:t>
      </w:r>
      <w:r w:rsidR="001A213A">
        <w:rPr>
          <w:rFonts w:ascii="Times New Roman" w:hAnsi="Times New Roman"/>
          <w:b/>
          <w:sz w:val="32"/>
          <w:szCs w:val="32"/>
        </w:rPr>
        <w:t xml:space="preserve"> </w:t>
      </w:r>
    </w:p>
    <w:p w14:paraId="7D56488F" w14:textId="77777777" w:rsidR="001A213A" w:rsidRDefault="001A213A" w:rsidP="001A213A">
      <w:pPr>
        <w:jc w:val="center"/>
        <w:rPr>
          <w:rFonts w:ascii="Times New Roman" w:hAnsi="Times New Roman"/>
          <w:b/>
          <w:sz w:val="32"/>
          <w:szCs w:val="32"/>
        </w:rPr>
      </w:pPr>
    </w:p>
    <w:p w14:paraId="731AFE96" w14:textId="722A9540" w:rsidR="001A213A" w:rsidRDefault="001A213A" w:rsidP="001A213A">
      <w:pPr>
        <w:ind w:left="6372"/>
        <w:jc w:val="both"/>
        <w:rPr>
          <w:rFonts w:ascii="Times New Roman" w:hAnsi="Times New Roman"/>
          <w:b/>
          <w:sz w:val="24"/>
          <w:szCs w:val="24"/>
        </w:rPr>
      </w:pPr>
      <w:r w:rsidRPr="001A213A">
        <w:rPr>
          <w:rFonts w:ascii="Times New Roman" w:hAnsi="Times New Roman"/>
          <w:b/>
          <w:sz w:val="24"/>
          <w:szCs w:val="24"/>
        </w:rPr>
        <w:t xml:space="preserve">M. </w:t>
      </w:r>
      <w:proofErr w:type="spellStart"/>
      <w:r w:rsidRPr="001A213A">
        <w:rPr>
          <w:rFonts w:ascii="Times New Roman" w:hAnsi="Times New Roman"/>
          <w:b/>
          <w:sz w:val="24"/>
          <w:szCs w:val="24"/>
        </w:rPr>
        <w:t>Àngels</w:t>
      </w:r>
      <w:proofErr w:type="spellEnd"/>
      <w:r w:rsidRPr="001A213A">
        <w:rPr>
          <w:rFonts w:ascii="Times New Roman" w:hAnsi="Times New Roman"/>
          <w:b/>
          <w:sz w:val="24"/>
          <w:szCs w:val="24"/>
        </w:rPr>
        <w:t xml:space="preserve"> Gensana Riera</w:t>
      </w:r>
    </w:p>
    <w:p w14:paraId="66ACA977" w14:textId="324F7F69" w:rsidR="001A213A" w:rsidRPr="001A213A" w:rsidRDefault="001A213A" w:rsidP="001A213A">
      <w:pPr>
        <w:ind w:left="3540"/>
        <w:jc w:val="both"/>
        <w:rPr>
          <w:rFonts w:ascii="Times New Roman" w:hAnsi="Times New Roman"/>
          <w:sz w:val="24"/>
          <w:szCs w:val="24"/>
        </w:rPr>
      </w:pPr>
      <w:proofErr w:type="spellStart"/>
      <w:r>
        <w:rPr>
          <w:rFonts w:ascii="Times New Roman" w:hAnsi="Times New Roman"/>
          <w:sz w:val="24"/>
          <w:szCs w:val="24"/>
        </w:rPr>
        <w:t>Observatori</w:t>
      </w:r>
      <w:proofErr w:type="spellEnd"/>
      <w:r>
        <w:rPr>
          <w:rFonts w:ascii="Times New Roman" w:hAnsi="Times New Roman"/>
          <w:sz w:val="24"/>
          <w:szCs w:val="24"/>
        </w:rPr>
        <w:t xml:space="preserve"> </w:t>
      </w:r>
      <w:proofErr w:type="spellStart"/>
      <w:r>
        <w:rPr>
          <w:rFonts w:ascii="Times New Roman" w:hAnsi="Times New Roman"/>
          <w:sz w:val="24"/>
          <w:szCs w:val="24"/>
        </w:rPr>
        <w:t>Català</w:t>
      </w:r>
      <w:proofErr w:type="spellEnd"/>
      <w:r>
        <w:rPr>
          <w:rFonts w:ascii="Times New Roman" w:hAnsi="Times New Roman"/>
          <w:sz w:val="24"/>
          <w:szCs w:val="24"/>
        </w:rPr>
        <w:t xml:space="preserve"> de la </w:t>
      </w:r>
      <w:proofErr w:type="spellStart"/>
      <w:r>
        <w:rPr>
          <w:rFonts w:ascii="Times New Roman" w:hAnsi="Times New Roman"/>
          <w:sz w:val="24"/>
          <w:szCs w:val="24"/>
        </w:rPr>
        <w:t>Justícia</w:t>
      </w:r>
      <w:proofErr w:type="spellEnd"/>
      <w:r>
        <w:rPr>
          <w:rFonts w:ascii="Times New Roman" w:hAnsi="Times New Roman"/>
          <w:sz w:val="24"/>
          <w:szCs w:val="24"/>
        </w:rPr>
        <w:t xml:space="preserve"> en </w:t>
      </w:r>
      <w:proofErr w:type="spellStart"/>
      <w:r>
        <w:rPr>
          <w:rFonts w:ascii="Times New Roman" w:hAnsi="Times New Roman"/>
          <w:sz w:val="24"/>
          <w:szCs w:val="24"/>
        </w:rPr>
        <w:t>Violència</w:t>
      </w:r>
      <w:proofErr w:type="spellEnd"/>
      <w:r>
        <w:rPr>
          <w:rFonts w:ascii="Times New Roman" w:hAnsi="Times New Roman"/>
          <w:sz w:val="24"/>
          <w:szCs w:val="24"/>
        </w:rPr>
        <w:t xml:space="preserve"> </w:t>
      </w:r>
      <w:proofErr w:type="spellStart"/>
      <w:r>
        <w:rPr>
          <w:rFonts w:ascii="Times New Roman" w:hAnsi="Times New Roman"/>
          <w:sz w:val="24"/>
          <w:szCs w:val="24"/>
        </w:rPr>
        <w:t>Masclista</w:t>
      </w:r>
      <w:proofErr w:type="spellEnd"/>
    </w:p>
    <w:p w14:paraId="77B1845E" w14:textId="77777777" w:rsidR="001A213A" w:rsidRPr="009E324F" w:rsidRDefault="001A213A" w:rsidP="009E324F">
      <w:pPr>
        <w:spacing w:line="240" w:lineRule="auto"/>
        <w:jc w:val="both"/>
        <w:rPr>
          <w:rFonts w:ascii="Times New Roman" w:hAnsi="Times New Roman"/>
          <w:sz w:val="24"/>
          <w:szCs w:val="24"/>
        </w:rPr>
      </w:pPr>
    </w:p>
    <w:p w14:paraId="3EE2C1F5" w14:textId="56808BEF" w:rsidR="0020615A" w:rsidRPr="009E324F" w:rsidRDefault="0020615A" w:rsidP="00B35B51">
      <w:pPr>
        <w:spacing w:line="240" w:lineRule="auto"/>
        <w:jc w:val="both"/>
        <w:rPr>
          <w:rFonts w:ascii="Times New Roman" w:hAnsi="Times New Roman"/>
          <w:sz w:val="24"/>
        </w:rPr>
      </w:pPr>
      <w:r w:rsidRPr="009E324F">
        <w:rPr>
          <w:rFonts w:ascii="Times New Roman" w:hAnsi="Times New Roman"/>
          <w:sz w:val="24"/>
        </w:rPr>
        <w:t xml:space="preserve">El género es una categoría </w:t>
      </w:r>
      <w:r w:rsidR="00B35B51">
        <w:rPr>
          <w:rFonts w:ascii="Times New Roman" w:hAnsi="Times New Roman"/>
          <w:sz w:val="24"/>
        </w:rPr>
        <w:t xml:space="preserve">social </w:t>
      </w:r>
      <w:r w:rsidRPr="009E324F">
        <w:rPr>
          <w:rFonts w:ascii="Times New Roman" w:hAnsi="Times New Roman"/>
          <w:sz w:val="24"/>
        </w:rPr>
        <w:t>estructurante que asigna roles, capacidades, valores, normas de comportamiento, actitudes y espacios en función del sexo, y, a la vez, jerarquiza las características consideradas masculinas sobre las consideras femeninas, perpetuando la superioridad de los hombres sobre las mujeres.</w:t>
      </w:r>
      <w:r w:rsidR="00B35B51">
        <w:rPr>
          <w:rFonts w:ascii="Times New Roman" w:hAnsi="Times New Roman"/>
          <w:sz w:val="24"/>
        </w:rPr>
        <w:t xml:space="preserve"> </w:t>
      </w:r>
    </w:p>
    <w:p w14:paraId="1C379F29" w14:textId="08CF991B" w:rsidR="0020615A" w:rsidRPr="009E324F" w:rsidRDefault="0020615A" w:rsidP="00AC0711">
      <w:pPr>
        <w:spacing w:line="240" w:lineRule="auto"/>
        <w:ind w:firstLine="284"/>
        <w:jc w:val="both"/>
        <w:rPr>
          <w:rFonts w:ascii="Times New Roman" w:hAnsi="Times New Roman"/>
          <w:sz w:val="24"/>
        </w:rPr>
      </w:pPr>
      <w:r w:rsidRPr="009E324F">
        <w:rPr>
          <w:rFonts w:ascii="Times New Roman" w:hAnsi="Times New Roman"/>
          <w:sz w:val="24"/>
        </w:rPr>
        <w:t>La violencia machista es uno de los instrumentos de carácter estructural que se encarga de reproducir y mantener estas situaciones de desigualdad en el tiempo. La violencia machista no es una manifestación de la agresividad ambiental, ni de la conflictividad propia de las relaciones de pareja, ni de factores ocasionales (ingesta de alcohol o drogas, pobreza, ...) tal como socialmente se quiere hacer creer, sino que es un medio para perpetuar la relación de dominio por parte de los hombres; la causa de la violencia machista es la desigualdad de género.</w:t>
      </w:r>
    </w:p>
    <w:p w14:paraId="1CE1A27E" w14:textId="49220DB6" w:rsidR="0020615A" w:rsidRPr="009E324F" w:rsidRDefault="0020615A" w:rsidP="00AC0711">
      <w:pPr>
        <w:spacing w:line="240" w:lineRule="auto"/>
        <w:ind w:firstLine="284"/>
        <w:jc w:val="both"/>
        <w:rPr>
          <w:rFonts w:ascii="Times New Roman" w:hAnsi="Times New Roman"/>
          <w:sz w:val="24"/>
        </w:rPr>
      </w:pPr>
      <w:r w:rsidRPr="009E324F">
        <w:rPr>
          <w:rFonts w:ascii="Times New Roman" w:hAnsi="Times New Roman"/>
          <w:sz w:val="24"/>
        </w:rPr>
        <w:t xml:space="preserve">Una estrategia para combatir la desigualdad entre mujeres y hombres es la transversalidad de género, término que se utiliza en nuestro país como traducción del término inglés </w:t>
      </w:r>
      <w:proofErr w:type="spellStart"/>
      <w:r w:rsidRPr="009E324F">
        <w:rPr>
          <w:rFonts w:ascii="Times New Roman" w:hAnsi="Times New Roman"/>
          <w:i/>
          <w:sz w:val="24"/>
        </w:rPr>
        <w:t>gender</w:t>
      </w:r>
      <w:proofErr w:type="spellEnd"/>
      <w:r w:rsidRPr="009E324F">
        <w:rPr>
          <w:rFonts w:ascii="Times New Roman" w:hAnsi="Times New Roman"/>
          <w:i/>
          <w:sz w:val="24"/>
        </w:rPr>
        <w:t xml:space="preserve"> </w:t>
      </w:r>
      <w:proofErr w:type="spellStart"/>
      <w:r w:rsidRPr="009E324F">
        <w:rPr>
          <w:rFonts w:ascii="Times New Roman" w:hAnsi="Times New Roman"/>
          <w:i/>
          <w:sz w:val="24"/>
        </w:rPr>
        <w:t>mainstreaming</w:t>
      </w:r>
      <w:proofErr w:type="spellEnd"/>
      <w:r w:rsidRPr="009E324F">
        <w:rPr>
          <w:rFonts w:ascii="Times New Roman" w:hAnsi="Times New Roman"/>
          <w:sz w:val="24"/>
        </w:rPr>
        <w:t xml:space="preserve">.  Este concepto es el legado más importante de la IV Conferencia Mundial de las Mujeres (Beijing, 1995), y su traducción literal es “corriente principal de género” o bien “corriente principal centrada en el género”. </w:t>
      </w:r>
    </w:p>
    <w:p w14:paraId="172370E7" w14:textId="7C7C09C2" w:rsidR="0020615A" w:rsidRPr="009E324F" w:rsidRDefault="0020615A" w:rsidP="00AC0711">
      <w:pPr>
        <w:spacing w:line="240" w:lineRule="auto"/>
        <w:ind w:firstLine="284"/>
        <w:jc w:val="both"/>
        <w:rPr>
          <w:rFonts w:ascii="Times New Roman" w:hAnsi="Times New Roman"/>
          <w:sz w:val="24"/>
        </w:rPr>
      </w:pPr>
      <w:r w:rsidRPr="009E324F">
        <w:rPr>
          <w:rFonts w:ascii="Times New Roman" w:hAnsi="Times New Roman"/>
          <w:sz w:val="24"/>
        </w:rPr>
        <w:t xml:space="preserve">El </w:t>
      </w:r>
      <w:proofErr w:type="spellStart"/>
      <w:r w:rsidRPr="009E324F">
        <w:rPr>
          <w:rFonts w:ascii="Times New Roman" w:hAnsi="Times New Roman"/>
          <w:i/>
          <w:sz w:val="24"/>
        </w:rPr>
        <w:t>gender</w:t>
      </w:r>
      <w:proofErr w:type="spellEnd"/>
      <w:r w:rsidRPr="009E324F">
        <w:rPr>
          <w:rFonts w:ascii="Times New Roman" w:hAnsi="Times New Roman"/>
          <w:i/>
          <w:sz w:val="24"/>
        </w:rPr>
        <w:t xml:space="preserve"> </w:t>
      </w:r>
      <w:proofErr w:type="spellStart"/>
      <w:r w:rsidRPr="009E324F">
        <w:rPr>
          <w:rFonts w:ascii="Times New Roman" w:hAnsi="Times New Roman"/>
          <w:i/>
          <w:sz w:val="24"/>
        </w:rPr>
        <w:t>mainstreaming</w:t>
      </w:r>
      <w:proofErr w:type="spellEnd"/>
      <w:r w:rsidRPr="009E324F">
        <w:rPr>
          <w:rFonts w:ascii="Times New Roman" w:hAnsi="Times New Roman"/>
          <w:sz w:val="24"/>
        </w:rPr>
        <w:t xml:space="preserve"> se refiere al hecho que la perspectiva de género debe atravesar todas las políticas y actuaciones públicas, así como toda la administración pública. La transversalidad de género parte del reconocimiento que las políticas públicas son androcéntricas, y, por tanto, son mecanismos de reproducción de la desigualdad.</w:t>
      </w:r>
    </w:p>
    <w:p w14:paraId="45AEF914" w14:textId="4DAF5ED9" w:rsidR="0020615A" w:rsidRPr="009E324F" w:rsidRDefault="0020615A" w:rsidP="00AC0711">
      <w:pPr>
        <w:autoSpaceDE w:val="0"/>
        <w:autoSpaceDN w:val="0"/>
        <w:adjustRightInd w:val="0"/>
        <w:spacing w:after="0" w:line="240" w:lineRule="auto"/>
        <w:ind w:firstLine="284"/>
        <w:jc w:val="both"/>
        <w:rPr>
          <w:rFonts w:ascii="Times New Roman" w:hAnsi="Times New Roman"/>
          <w:sz w:val="24"/>
        </w:rPr>
      </w:pPr>
      <w:r w:rsidRPr="009E324F">
        <w:rPr>
          <w:rFonts w:ascii="Times New Roman" w:hAnsi="Times New Roman"/>
          <w:sz w:val="24"/>
        </w:rPr>
        <w:t xml:space="preserve">Desde Beijing se ha conseguido elevar el rango normativo y operativo de las políticas de igualdad de género, aportando obligatoriedad, estructuras e instrumentos concretos, pero en la práctica el grado de implementación es desigual y limitado. El foco se ha centrado en el desarrollo de procesos técnicos que han aplicado mecanismos de trabajos concretos para desarrollar la transversalidad de género (lenguaje no sexista, paridad, informes de impacto de género, …). La puesta en marcha de estos mecanismos ha comportado la reducción de su contenido político transformador y feminista, generando una simplificación de la introducción de la perspectiva de género en formatos de </w:t>
      </w:r>
      <w:proofErr w:type="spellStart"/>
      <w:r w:rsidRPr="009E324F">
        <w:rPr>
          <w:rFonts w:ascii="Times New Roman" w:hAnsi="Times New Roman"/>
          <w:sz w:val="24"/>
        </w:rPr>
        <w:t>checklist</w:t>
      </w:r>
      <w:proofErr w:type="spellEnd"/>
      <w:r w:rsidRPr="009E324F">
        <w:rPr>
          <w:rFonts w:ascii="Times New Roman" w:hAnsi="Times New Roman"/>
          <w:sz w:val="24"/>
        </w:rPr>
        <w:t xml:space="preserve"> o en la inclusión de las dimensiones más sencillas de la igualdad de género, pero con dificultad para abordar la dimensión más política y de mayor cambio estructural.</w:t>
      </w:r>
    </w:p>
    <w:p w14:paraId="64963FB7" w14:textId="77777777" w:rsidR="0020615A" w:rsidRDefault="0020615A" w:rsidP="0020615A">
      <w:pPr>
        <w:autoSpaceDE w:val="0"/>
        <w:autoSpaceDN w:val="0"/>
        <w:adjustRightInd w:val="0"/>
        <w:spacing w:after="0"/>
        <w:rPr>
          <w:rFonts w:cs="Arial"/>
          <w:sz w:val="24"/>
        </w:rPr>
      </w:pPr>
    </w:p>
    <w:p w14:paraId="73174C4F" w14:textId="6A7D25F3" w:rsidR="0020615A" w:rsidRPr="009E324F" w:rsidRDefault="0020615A" w:rsidP="00AC0711">
      <w:pPr>
        <w:autoSpaceDE w:val="0"/>
        <w:autoSpaceDN w:val="0"/>
        <w:adjustRightInd w:val="0"/>
        <w:spacing w:after="0" w:line="240" w:lineRule="auto"/>
        <w:ind w:firstLine="284"/>
        <w:jc w:val="both"/>
        <w:rPr>
          <w:rFonts w:ascii="Times New Roman" w:hAnsi="Times New Roman"/>
        </w:rPr>
      </w:pPr>
      <w:r w:rsidRPr="009E324F">
        <w:rPr>
          <w:rFonts w:ascii="Times New Roman" w:hAnsi="Times New Roman"/>
          <w:sz w:val="24"/>
        </w:rPr>
        <w:t xml:space="preserve">Es importante tener en cuenta que la igualdad de género es un concepto en construcción permanente en el que coexisten a nivel social y teórico diferentes visiones sobre cuál es el horizonte transformación al que hay que llegar, predominando los enfoques integracionistas en </w:t>
      </w:r>
      <w:r w:rsidRPr="009E324F">
        <w:rPr>
          <w:rFonts w:ascii="Times New Roman" w:hAnsi="Times New Roman"/>
          <w:sz w:val="24"/>
        </w:rPr>
        <w:lastRenderedPageBreak/>
        <w:t xml:space="preserve">los que se añaden medidas concretas de promoción de la igualdad a las intervenciones ya existentes, sin plantearse </w:t>
      </w:r>
      <w:r w:rsidR="009E324F" w:rsidRPr="009E324F">
        <w:rPr>
          <w:rFonts w:ascii="Times New Roman" w:hAnsi="Times New Roman"/>
          <w:sz w:val="24"/>
        </w:rPr>
        <w:t>cuál</w:t>
      </w:r>
      <w:r w:rsidRPr="009E324F">
        <w:rPr>
          <w:rFonts w:ascii="Times New Roman" w:hAnsi="Times New Roman"/>
          <w:sz w:val="24"/>
        </w:rPr>
        <w:t xml:space="preserve"> ha de ser el objetivo subyacente de transformación, y dependiendo excesivamente de la voluntad, compromiso personal y capacidad de influencia de las personas con responsabilidad técnica, hecho que limita en gran medida su efectividad.</w:t>
      </w:r>
    </w:p>
    <w:p w14:paraId="3C1AAABD" w14:textId="77777777" w:rsidR="00B35B51" w:rsidRDefault="00B35B51" w:rsidP="00AC0711">
      <w:pPr>
        <w:autoSpaceDE w:val="0"/>
        <w:autoSpaceDN w:val="0"/>
        <w:adjustRightInd w:val="0"/>
        <w:spacing w:after="0" w:line="240" w:lineRule="auto"/>
        <w:ind w:firstLine="284"/>
        <w:jc w:val="both"/>
        <w:rPr>
          <w:rFonts w:ascii="Times New Roman" w:hAnsi="Times New Roman"/>
          <w:sz w:val="24"/>
        </w:rPr>
      </w:pPr>
    </w:p>
    <w:p w14:paraId="5537DB58" w14:textId="1C852CF6" w:rsidR="009E324F" w:rsidRDefault="0020615A" w:rsidP="00AC0711">
      <w:pPr>
        <w:autoSpaceDE w:val="0"/>
        <w:autoSpaceDN w:val="0"/>
        <w:adjustRightInd w:val="0"/>
        <w:spacing w:after="0" w:line="240" w:lineRule="auto"/>
        <w:ind w:firstLine="284"/>
        <w:jc w:val="both"/>
        <w:rPr>
          <w:rFonts w:ascii="Times New Roman" w:hAnsi="Times New Roman"/>
          <w:sz w:val="24"/>
        </w:rPr>
      </w:pPr>
      <w:r w:rsidRPr="009E324F">
        <w:rPr>
          <w:rFonts w:ascii="Times New Roman" w:hAnsi="Times New Roman"/>
          <w:sz w:val="24"/>
        </w:rPr>
        <w:t>La transversalidad de género implica aceptar el sesgo de género de las políticas y de las propias administraciones públicas; requiere un cambio estructural, de compromiso político y de trabajo en red que reúna espacios de coordinación y cooperación horizontal, y el establecimiento de objetivos estratégicos compartidos.</w:t>
      </w:r>
    </w:p>
    <w:p w14:paraId="0E687C19" w14:textId="77777777" w:rsidR="009E324F" w:rsidRPr="009E324F" w:rsidRDefault="009E324F" w:rsidP="009E324F">
      <w:pPr>
        <w:autoSpaceDE w:val="0"/>
        <w:autoSpaceDN w:val="0"/>
        <w:adjustRightInd w:val="0"/>
        <w:spacing w:after="0" w:line="240" w:lineRule="auto"/>
        <w:jc w:val="both"/>
        <w:rPr>
          <w:rFonts w:ascii="Times New Roman" w:hAnsi="Times New Roman"/>
          <w:sz w:val="24"/>
        </w:rPr>
      </w:pPr>
    </w:p>
    <w:p w14:paraId="1806631F" w14:textId="7A14A3FC" w:rsidR="009E324F" w:rsidRDefault="0020615A" w:rsidP="00AC0711">
      <w:pPr>
        <w:autoSpaceDE w:val="0"/>
        <w:autoSpaceDN w:val="0"/>
        <w:adjustRightInd w:val="0"/>
        <w:spacing w:line="240" w:lineRule="auto"/>
        <w:ind w:firstLine="284"/>
        <w:jc w:val="both"/>
        <w:rPr>
          <w:rFonts w:ascii="Times New Roman" w:hAnsi="Times New Roman"/>
          <w:sz w:val="24"/>
        </w:rPr>
      </w:pPr>
      <w:r w:rsidRPr="009E324F">
        <w:rPr>
          <w:rFonts w:ascii="Times New Roman" w:hAnsi="Times New Roman"/>
          <w:sz w:val="24"/>
        </w:rPr>
        <w:t xml:space="preserve">En los últimos años hemos vivido avances importantes en el desarrollo de marcos normativos y organizativos sobre la necesidad de incorporar la perspectiva de género, sin embargo, sigue siendo más retórica y fragmentada que parte integral del proceso político. El reto ahora es la mejora de la capacidad para repensar las políticas públicas más inclusivas y sin sesgos de género del conjunto de las administraciones públicas.  </w:t>
      </w:r>
    </w:p>
    <w:p w14:paraId="6526B345" w14:textId="18363BEC" w:rsidR="0020615A" w:rsidRPr="009E324F" w:rsidRDefault="0020615A" w:rsidP="00AC0711">
      <w:pPr>
        <w:autoSpaceDE w:val="0"/>
        <w:autoSpaceDN w:val="0"/>
        <w:adjustRightInd w:val="0"/>
        <w:spacing w:line="240" w:lineRule="auto"/>
        <w:ind w:firstLine="284"/>
        <w:jc w:val="both"/>
        <w:rPr>
          <w:rFonts w:ascii="Times New Roman" w:hAnsi="Times New Roman"/>
          <w:sz w:val="24"/>
        </w:rPr>
      </w:pPr>
      <w:r w:rsidRPr="009E324F">
        <w:rPr>
          <w:rFonts w:ascii="Times New Roman" w:hAnsi="Times New Roman"/>
          <w:sz w:val="24"/>
        </w:rPr>
        <w:t>Es fundamental trabajar para consolidar la noción de que la calidad de las políticas públicas no puede desligarse de la incorporación de valores de igualdad, diversidad y participación. En este sentido, es necesario continuar trabajando para construir un cambio en la cultura institucional en la que las diversas partes políticas y técnicas incorporen retos que no forman parte de su misión o competencias más habituales.  Requiere una visión integral que incluya la igualdad como un elemento nuclear y que esta noción se traduzca en la dinámica administrativa cuotidiana, asumiendo que la perspectiva de género es un indicador de una mayor calidad y efectividad de la intervención pública, y, en definitiva, es una cuestión de derechos.</w:t>
      </w:r>
    </w:p>
    <w:p w14:paraId="18B848C4" w14:textId="15CA1782" w:rsidR="0020615A" w:rsidRPr="009E324F" w:rsidRDefault="0020615A" w:rsidP="00AC0711">
      <w:pPr>
        <w:spacing w:line="240" w:lineRule="auto"/>
        <w:ind w:firstLine="284"/>
        <w:jc w:val="both"/>
        <w:rPr>
          <w:rFonts w:ascii="Times New Roman" w:hAnsi="Times New Roman"/>
          <w:sz w:val="24"/>
        </w:rPr>
      </w:pPr>
      <w:r w:rsidRPr="009E324F">
        <w:rPr>
          <w:rFonts w:ascii="Times New Roman" w:hAnsi="Times New Roman"/>
          <w:sz w:val="24"/>
        </w:rPr>
        <w:t>En esta línea, se presentan cuatro iniciativas desarrolladas en el Centro de Estudios Jurídicos y Formación Especializada (CEJFE) del Departamento de Justicia y Cualidad Democrática, a través del Observatorio Catalán de la Justicia en Violencia Machista (OCJVM), y de la Dirección General para la Erradicación de las Violencias Machistas del Departamento de Igualdad y Feminismo.</w:t>
      </w:r>
    </w:p>
    <w:p w14:paraId="70CC53DA" w14:textId="78202E04" w:rsidR="0020615A" w:rsidRPr="009E324F" w:rsidRDefault="0020615A" w:rsidP="00AC0711">
      <w:pPr>
        <w:spacing w:line="240" w:lineRule="auto"/>
        <w:ind w:firstLine="284"/>
        <w:jc w:val="both"/>
        <w:rPr>
          <w:rFonts w:ascii="Times New Roman" w:hAnsi="Times New Roman"/>
          <w:sz w:val="24"/>
        </w:rPr>
      </w:pPr>
      <w:r w:rsidRPr="009E324F">
        <w:rPr>
          <w:rFonts w:ascii="Times New Roman" w:hAnsi="Times New Roman"/>
          <w:sz w:val="24"/>
        </w:rPr>
        <w:t xml:space="preserve">En concreto, la Dra. Bodelón, Directora del CEJFE y vicepresidenta del OCJVM, presentará la contribución del Observatorio en la lucha contra la violencia machista en los más de cinco años desde su creación. </w:t>
      </w:r>
      <w:r w:rsidR="004B6855">
        <w:rPr>
          <w:rFonts w:ascii="Times New Roman" w:hAnsi="Times New Roman"/>
          <w:sz w:val="24"/>
        </w:rPr>
        <w:t>Superar la incomprensión de esta violencia es la primera premisa para su extinción</w:t>
      </w:r>
      <w:r w:rsidR="00E60027">
        <w:rPr>
          <w:rFonts w:ascii="Times New Roman" w:hAnsi="Times New Roman"/>
          <w:sz w:val="24"/>
        </w:rPr>
        <w:t>, p</w:t>
      </w:r>
      <w:r w:rsidR="004B6855">
        <w:rPr>
          <w:rFonts w:ascii="Times New Roman" w:hAnsi="Times New Roman"/>
          <w:sz w:val="24"/>
        </w:rPr>
        <w:t>or ello, l</w:t>
      </w:r>
      <w:r w:rsidRPr="009E324F">
        <w:rPr>
          <w:rFonts w:ascii="Times New Roman" w:hAnsi="Times New Roman"/>
          <w:sz w:val="24"/>
        </w:rPr>
        <w:t xml:space="preserve">a </w:t>
      </w:r>
      <w:r w:rsidR="006A07D8">
        <w:rPr>
          <w:rFonts w:ascii="Times New Roman" w:hAnsi="Times New Roman"/>
          <w:sz w:val="24"/>
        </w:rPr>
        <w:t>capacitación</w:t>
      </w:r>
      <w:r w:rsidRPr="009E324F">
        <w:rPr>
          <w:rFonts w:ascii="Times New Roman" w:hAnsi="Times New Roman"/>
          <w:sz w:val="24"/>
        </w:rPr>
        <w:t xml:space="preserve"> de los operadores jurídicos y otros colectivos profesionales </w:t>
      </w:r>
      <w:r w:rsidR="006A07D8">
        <w:rPr>
          <w:rFonts w:ascii="Times New Roman" w:hAnsi="Times New Roman"/>
          <w:sz w:val="24"/>
        </w:rPr>
        <w:t xml:space="preserve">sobre </w:t>
      </w:r>
      <w:r w:rsidR="00E60027">
        <w:rPr>
          <w:rFonts w:ascii="Times New Roman" w:hAnsi="Times New Roman"/>
          <w:sz w:val="24"/>
        </w:rPr>
        <w:t xml:space="preserve">igualdad y no discriminación y </w:t>
      </w:r>
      <w:r w:rsidR="006A07D8">
        <w:rPr>
          <w:rFonts w:ascii="Times New Roman" w:hAnsi="Times New Roman"/>
          <w:sz w:val="24"/>
        </w:rPr>
        <w:t>perspectiva de género</w:t>
      </w:r>
      <w:r w:rsidR="00E60027">
        <w:rPr>
          <w:rFonts w:ascii="Times New Roman" w:hAnsi="Times New Roman"/>
          <w:sz w:val="24"/>
        </w:rPr>
        <w:t xml:space="preserve"> transformadora</w:t>
      </w:r>
      <w:r w:rsidRPr="009E324F">
        <w:rPr>
          <w:rFonts w:ascii="Times New Roman" w:hAnsi="Times New Roman"/>
          <w:sz w:val="24"/>
        </w:rPr>
        <w:t xml:space="preserve"> es </w:t>
      </w:r>
      <w:r w:rsidR="004B6855">
        <w:rPr>
          <w:rFonts w:ascii="Times New Roman" w:hAnsi="Times New Roman"/>
          <w:sz w:val="24"/>
        </w:rPr>
        <w:t>fundamental</w:t>
      </w:r>
      <w:r w:rsidR="00E60027">
        <w:rPr>
          <w:rFonts w:ascii="Times New Roman" w:hAnsi="Times New Roman"/>
          <w:sz w:val="24"/>
        </w:rPr>
        <w:t xml:space="preserve">, no solo sobre cuestiones </w:t>
      </w:r>
      <w:r w:rsidR="00006585">
        <w:rPr>
          <w:rFonts w:ascii="Times New Roman" w:hAnsi="Times New Roman"/>
          <w:sz w:val="24"/>
        </w:rPr>
        <w:t>técnicas,</w:t>
      </w:r>
      <w:r w:rsidR="00E60027">
        <w:rPr>
          <w:rFonts w:ascii="Times New Roman" w:hAnsi="Times New Roman"/>
          <w:sz w:val="24"/>
        </w:rPr>
        <w:t xml:space="preserve"> sino que les ha de permitir conocer el contexto de la violencia machista, su origen y su complejidad para que puedan actuar con</w:t>
      </w:r>
      <w:r w:rsidR="006A07D8">
        <w:rPr>
          <w:rFonts w:ascii="Times New Roman" w:hAnsi="Times New Roman"/>
          <w:sz w:val="24"/>
        </w:rPr>
        <w:t xml:space="preserve"> la debida diligencia</w:t>
      </w:r>
      <w:r w:rsidR="00E60027">
        <w:rPr>
          <w:rFonts w:ascii="Times New Roman" w:hAnsi="Times New Roman"/>
          <w:sz w:val="24"/>
        </w:rPr>
        <w:t>.</w:t>
      </w:r>
    </w:p>
    <w:p w14:paraId="69B9CB6D" w14:textId="44B2DD28" w:rsidR="0020615A" w:rsidRPr="009E324F" w:rsidRDefault="0020615A" w:rsidP="00AC0711">
      <w:pPr>
        <w:spacing w:line="240" w:lineRule="auto"/>
        <w:ind w:firstLine="284"/>
        <w:jc w:val="both"/>
        <w:rPr>
          <w:rFonts w:ascii="Times New Roman" w:hAnsi="Times New Roman"/>
          <w:sz w:val="24"/>
        </w:rPr>
      </w:pPr>
      <w:r w:rsidRPr="009E324F">
        <w:rPr>
          <w:rFonts w:ascii="Times New Roman" w:hAnsi="Times New Roman"/>
          <w:sz w:val="24"/>
        </w:rPr>
        <w:t xml:space="preserve">A continuación, Alejandro Sanchez expondrá la necesidad de transformar imaginarios. Los patrones de la masculinidad hegemónica están interiorizados por el conjunto de la sociedad, las instituciones y las organizaciones, en tanto que lo considerado como masculino y sus atributos constituye la referencia de lo “normal” y deseable.  </w:t>
      </w:r>
    </w:p>
    <w:p w14:paraId="17BE10E8" w14:textId="6311D45A" w:rsidR="0020615A" w:rsidRPr="009E324F" w:rsidRDefault="0020615A" w:rsidP="00AC0711">
      <w:pPr>
        <w:spacing w:line="240" w:lineRule="auto"/>
        <w:ind w:firstLine="284"/>
        <w:jc w:val="both"/>
        <w:rPr>
          <w:rFonts w:ascii="Times New Roman" w:hAnsi="Times New Roman"/>
          <w:sz w:val="24"/>
        </w:rPr>
      </w:pPr>
      <w:r w:rsidRPr="009E324F">
        <w:rPr>
          <w:rFonts w:ascii="Times New Roman" w:hAnsi="Times New Roman"/>
          <w:sz w:val="24"/>
        </w:rPr>
        <w:t xml:space="preserve">Por su parte, Marta Blanch incidirá en la necesidad de avanzar en la inclusión progresiva de la perspectiva de género y el enfoque </w:t>
      </w:r>
      <w:proofErr w:type="spellStart"/>
      <w:r w:rsidRPr="009E324F">
        <w:rPr>
          <w:rFonts w:ascii="Times New Roman" w:hAnsi="Times New Roman"/>
          <w:sz w:val="24"/>
        </w:rPr>
        <w:t>interseccional</w:t>
      </w:r>
      <w:proofErr w:type="spellEnd"/>
      <w:r w:rsidRPr="009E324F">
        <w:rPr>
          <w:rFonts w:ascii="Times New Roman" w:hAnsi="Times New Roman"/>
          <w:sz w:val="24"/>
        </w:rPr>
        <w:t xml:space="preserve"> en los procesos de producción e interpretación de las estadísticas, con el objetivo de transformar la vida de las personas y cambiar las estructuras.</w:t>
      </w:r>
    </w:p>
    <w:p w14:paraId="719B54DE" w14:textId="7D2326D8" w:rsidR="0020615A" w:rsidRPr="009E324F" w:rsidRDefault="0020615A" w:rsidP="00AC0711">
      <w:pPr>
        <w:autoSpaceDE w:val="0"/>
        <w:autoSpaceDN w:val="0"/>
        <w:adjustRightInd w:val="0"/>
        <w:spacing w:after="0" w:line="240" w:lineRule="auto"/>
        <w:ind w:firstLine="284"/>
        <w:jc w:val="both"/>
        <w:rPr>
          <w:rFonts w:ascii="Times New Roman" w:hAnsi="Times New Roman"/>
          <w:sz w:val="24"/>
        </w:rPr>
      </w:pPr>
      <w:r w:rsidRPr="009E324F">
        <w:rPr>
          <w:rFonts w:ascii="Times New Roman" w:hAnsi="Times New Roman"/>
          <w:sz w:val="24"/>
        </w:rPr>
        <w:t xml:space="preserve">Finalizaremos con la intervención de </w:t>
      </w:r>
      <w:r w:rsidRPr="009E324F">
        <w:rPr>
          <w:rFonts w:ascii="Times New Roman" w:hAnsi="Times New Roman"/>
          <w:bCs/>
          <w:sz w:val="24"/>
        </w:rPr>
        <w:t xml:space="preserve">Edurne </w:t>
      </w:r>
      <w:r w:rsidR="009E324F" w:rsidRPr="009E324F">
        <w:rPr>
          <w:rFonts w:ascii="Times New Roman" w:hAnsi="Times New Roman"/>
          <w:bCs/>
          <w:sz w:val="24"/>
        </w:rPr>
        <w:t>Jiménez y</w:t>
      </w:r>
      <w:r w:rsidRPr="009E324F">
        <w:rPr>
          <w:rFonts w:ascii="Times New Roman" w:hAnsi="Times New Roman"/>
          <w:bCs/>
          <w:sz w:val="24"/>
        </w:rPr>
        <w:t xml:space="preserve"> Laura </w:t>
      </w:r>
      <w:r w:rsidR="009E324F" w:rsidRPr="009E324F">
        <w:rPr>
          <w:rFonts w:ascii="Times New Roman" w:hAnsi="Times New Roman"/>
          <w:bCs/>
          <w:sz w:val="24"/>
        </w:rPr>
        <w:t xml:space="preserve">Guxens </w:t>
      </w:r>
      <w:r w:rsidR="009E324F" w:rsidRPr="009E324F">
        <w:rPr>
          <w:rFonts w:ascii="Times New Roman" w:hAnsi="Times New Roman"/>
          <w:sz w:val="24"/>
        </w:rPr>
        <w:t>que</w:t>
      </w:r>
      <w:r w:rsidRPr="009E324F">
        <w:rPr>
          <w:rFonts w:ascii="Times New Roman" w:hAnsi="Times New Roman"/>
          <w:sz w:val="24"/>
        </w:rPr>
        <w:t xml:space="preserve"> presentarán los elementos clave de la actividad formativa como un instrumento fundamental de prevención </w:t>
      </w:r>
      <w:r w:rsidRPr="009E324F">
        <w:rPr>
          <w:rFonts w:ascii="Times New Roman" w:hAnsi="Times New Roman"/>
          <w:sz w:val="24"/>
        </w:rPr>
        <w:lastRenderedPageBreak/>
        <w:t>estructural y una de las estrategias clave de la transformación social feminista para la erradicación de las causas estructurales de las violencias machistas.</w:t>
      </w:r>
    </w:p>
    <w:p w14:paraId="779CAFAB" w14:textId="77777777" w:rsidR="003A1870" w:rsidRDefault="003A1870" w:rsidP="003A1870">
      <w:pPr>
        <w:spacing w:line="240" w:lineRule="auto"/>
        <w:jc w:val="right"/>
        <w:rPr>
          <w:rFonts w:ascii="Times New Roman" w:hAnsi="Times New Roman"/>
          <w:sz w:val="24"/>
          <w:szCs w:val="24"/>
        </w:rPr>
      </w:pPr>
    </w:p>
    <w:p w14:paraId="510C2756" w14:textId="738E678B" w:rsidR="009C0B9E" w:rsidRDefault="009C0B9E" w:rsidP="003A1870">
      <w:pPr>
        <w:spacing w:line="240" w:lineRule="auto"/>
        <w:jc w:val="right"/>
        <w:rPr>
          <w:rFonts w:ascii="Times New Roman" w:hAnsi="Times New Roman"/>
          <w:sz w:val="24"/>
          <w:szCs w:val="24"/>
        </w:rPr>
      </w:pPr>
    </w:p>
    <w:p w14:paraId="3927282C" w14:textId="77777777" w:rsidR="00CD4DF2" w:rsidRDefault="00CD4DF2" w:rsidP="003A1870">
      <w:pPr>
        <w:spacing w:line="240" w:lineRule="auto"/>
        <w:jc w:val="right"/>
        <w:rPr>
          <w:rFonts w:ascii="Times New Roman" w:hAnsi="Times New Roman"/>
          <w:sz w:val="24"/>
          <w:szCs w:val="24"/>
        </w:rPr>
      </w:pPr>
    </w:p>
    <w:p w14:paraId="5DA5BCDA" w14:textId="77777777" w:rsidR="00F51275" w:rsidRDefault="00F51275" w:rsidP="00F51275">
      <w:pPr>
        <w:spacing w:before="120" w:after="240" w:line="240" w:lineRule="auto"/>
        <w:jc w:val="both"/>
        <w:rPr>
          <w:rStyle w:val="normaltextrun"/>
          <w:rFonts w:cs="Arial"/>
          <w:b/>
          <w:sz w:val="24"/>
        </w:rPr>
      </w:pPr>
    </w:p>
    <w:p w14:paraId="62EEBBB1" w14:textId="77777777" w:rsidR="00F51275" w:rsidRDefault="00F51275" w:rsidP="00F51275">
      <w:pPr>
        <w:spacing w:before="120" w:after="240" w:line="240" w:lineRule="auto"/>
        <w:jc w:val="both"/>
        <w:rPr>
          <w:rStyle w:val="normaltextrun"/>
          <w:rFonts w:cs="Arial"/>
          <w:b/>
          <w:sz w:val="24"/>
        </w:rPr>
      </w:pPr>
    </w:p>
    <w:p w14:paraId="0E1FDB40" w14:textId="7AAD4114" w:rsidR="00F51275" w:rsidRPr="00F51275" w:rsidRDefault="00F51275" w:rsidP="00F51275">
      <w:pPr>
        <w:spacing w:before="120" w:after="240" w:line="240" w:lineRule="auto"/>
        <w:jc w:val="center"/>
        <w:rPr>
          <w:rFonts w:ascii="Times New Roman" w:hAnsi="Times New Roman"/>
          <w:b/>
          <w:sz w:val="32"/>
          <w:szCs w:val="32"/>
        </w:rPr>
      </w:pPr>
      <w:r w:rsidRPr="00F51275">
        <w:rPr>
          <w:rFonts w:ascii="Times New Roman" w:hAnsi="Times New Roman"/>
          <w:b/>
          <w:sz w:val="32"/>
          <w:szCs w:val="32"/>
        </w:rPr>
        <w:t>LECCIONES APRENDIDAS EN 5 AÑOS DE FUNCIONAMIENTO DEL OCJVM</w:t>
      </w:r>
    </w:p>
    <w:p w14:paraId="05B4AC83" w14:textId="0DE47B40" w:rsidR="0071605E" w:rsidRPr="00423E1C" w:rsidRDefault="00CD4DF2" w:rsidP="0071605E">
      <w:pPr>
        <w:jc w:val="center"/>
        <w:rPr>
          <w:rFonts w:ascii="Times New Roman" w:hAnsi="Times New Roman"/>
          <w:b/>
          <w:sz w:val="32"/>
          <w:szCs w:val="32"/>
        </w:rPr>
      </w:pPr>
      <w:r>
        <w:rPr>
          <w:rFonts w:ascii="Times New Roman" w:hAnsi="Times New Roman"/>
          <w:b/>
          <w:sz w:val="32"/>
          <w:szCs w:val="32"/>
        </w:rPr>
        <w:t xml:space="preserve"> </w:t>
      </w:r>
    </w:p>
    <w:p w14:paraId="7F4ADCD3" w14:textId="743E0B58" w:rsidR="0071605E" w:rsidRPr="005D1DD9" w:rsidRDefault="00CD4DF2" w:rsidP="0071605E">
      <w:pPr>
        <w:spacing w:line="240" w:lineRule="auto"/>
        <w:jc w:val="right"/>
        <w:rPr>
          <w:rFonts w:ascii="Times New Roman" w:hAnsi="Times New Roman"/>
          <w:b/>
          <w:sz w:val="24"/>
          <w:szCs w:val="24"/>
        </w:rPr>
      </w:pPr>
      <w:r>
        <w:rPr>
          <w:rFonts w:ascii="Times New Roman" w:hAnsi="Times New Roman"/>
          <w:b/>
          <w:sz w:val="24"/>
          <w:szCs w:val="24"/>
        </w:rPr>
        <w:tab/>
      </w:r>
      <w:r w:rsidRPr="005D1DD9">
        <w:rPr>
          <w:rFonts w:ascii="Times New Roman" w:hAnsi="Times New Roman"/>
          <w:b/>
          <w:sz w:val="24"/>
          <w:szCs w:val="24"/>
        </w:rPr>
        <w:t>Encarna Bodelón González</w:t>
      </w:r>
    </w:p>
    <w:p w14:paraId="0ABD15A7" w14:textId="607304B6" w:rsidR="00CD4DF2" w:rsidRDefault="00CD4DF2" w:rsidP="0071605E">
      <w:pPr>
        <w:spacing w:line="240" w:lineRule="auto"/>
        <w:jc w:val="right"/>
        <w:rPr>
          <w:rFonts w:ascii="Times New Roman" w:hAnsi="Times New Roman"/>
          <w:sz w:val="24"/>
          <w:szCs w:val="24"/>
        </w:rPr>
      </w:pPr>
      <w:r w:rsidRPr="005D1DD9">
        <w:rPr>
          <w:rFonts w:ascii="Times New Roman" w:hAnsi="Times New Roman"/>
          <w:sz w:val="24"/>
          <w:szCs w:val="24"/>
        </w:rPr>
        <w:t xml:space="preserve">Centre </w:t>
      </w:r>
      <w:proofErr w:type="spellStart"/>
      <w:r w:rsidRPr="005D1DD9">
        <w:rPr>
          <w:rFonts w:ascii="Times New Roman" w:hAnsi="Times New Roman"/>
          <w:sz w:val="24"/>
          <w:szCs w:val="24"/>
        </w:rPr>
        <w:t>d’Estudis</w:t>
      </w:r>
      <w:proofErr w:type="spellEnd"/>
      <w:r w:rsidRPr="005D1DD9">
        <w:rPr>
          <w:rFonts w:ascii="Times New Roman" w:hAnsi="Times New Roman"/>
          <w:sz w:val="24"/>
          <w:szCs w:val="24"/>
        </w:rPr>
        <w:t xml:space="preserve"> </w:t>
      </w:r>
      <w:proofErr w:type="spellStart"/>
      <w:r w:rsidRPr="005D1DD9">
        <w:rPr>
          <w:rFonts w:ascii="Times New Roman" w:hAnsi="Times New Roman"/>
          <w:sz w:val="24"/>
          <w:szCs w:val="24"/>
        </w:rPr>
        <w:t>Jurídics</w:t>
      </w:r>
      <w:proofErr w:type="spellEnd"/>
      <w:r w:rsidRPr="005D1DD9">
        <w:rPr>
          <w:rFonts w:ascii="Times New Roman" w:hAnsi="Times New Roman"/>
          <w:sz w:val="24"/>
          <w:szCs w:val="24"/>
        </w:rPr>
        <w:t xml:space="preserve"> i Formació </w:t>
      </w:r>
      <w:proofErr w:type="spellStart"/>
      <w:r w:rsidRPr="005D1DD9">
        <w:rPr>
          <w:rFonts w:ascii="Times New Roman" w:hAnsi="Times New Roman"/>
          <w:sz w:val="24"/>
          <w:szCs w:val="24"/>
        </w:rPr>
        <w:t>Especialitzada</w:t>
      </w:r>
      <w:proofErr w:type="spellEnd"/>
      <w:r w:rsidRPr="005D1DD9">
        <w:rPr>
          <w:rFonts w:ascii="Times New Roman" w:hAnsi="Times New Roman"/>
          <w:sz w:val="24"/>
          <w:szCs w:val="24"/>
        </w:rPr>
        <w:t>/Catalunya</w:t>
      </w:r>
    </w:p>
    <w:p w14:paraId="37889C0D" w14:textId="0ED761B6" w:rsidR="009B1E26" w:rsidRDefault="009B1E26" w:rsidP="0071605E">
      <w:pPr>
        <w:spacing w:line="240" w:lineRule="auto"/>
        <w:jc w:val="right"/>
        <w:rPr>
          <w:rFonts w:ascii="Times New Roman" w:hAnsi="Times New Roman"/>
          <w:sz w:val="24"/>
          <w:szCs w:val="24"/>
        </w:rPr>
      </w:pPr>
    </w:p>
    <w:p w14:paraId="77CC456D" w14:textId="72905D48" w:rsidR="009B1E26" w:rsidRDefault="009B1E26" w:rsidP="0071605E">
      <w:pPr>
        <w:spacing w:line="240" w:lineRule="auto"/>
        <w:jc w:val="right"/>
        <w:rPr>
          <w:rFonts w:ascii="Times New Roman" w:hAnsi="Times New Roman"/>
          <w:sz w:val="24"/>
          <w:szCs w:val="24"/>
        </w:rPr>
      </w:pPr>
    </w:p>
    <w:p w14:paraId="27578892" w14:textId="641F14CA" w:rsidR="009B1E26" w:rsidRDefault="009B1E26" w:rsidP="0071605E">
      <w:pPr>
        <w:spacing w:line="240" w:lineRule="auto"/>
        <w:jc w:val="right"/>
        <w:rPr>
          <w:rFonts w:ascii="Times New Roman" w:hAnsi="Times New Roman"/>
          <w:sz w:val="24"/>
          <w:szCs w:val="24"/>
        </w:rPr>
      </w:pPr>
    </w:p>
    <w:p w14:paraId="176D7BBA" w14:textId="5E304916" w:rsidR="009B1E26" w:rsidRDefault="009B1E26" w:rsidP="0071605E">
      <w:pPr>
        <w:spacing w:line="240" w:lineRule="auto"/>
        <w:jc w:val="right"/>
        <w:rPr>
          <w:rFonts w:ascii="Times New Roman" w:hAnsi="Times New Roman"/>
          <w:sz w:val="24"/>
          <w:szCs w:val="24"/>
        </w:rPr>
      </w:pPr>
    </w:p>
    <w:p w14:paraId="7D70CBDF" w14:textId="19DD96F2" w:rsidR="009B1E26" w:rsidRPr="009B1E26" w:rsidRDefault="009B1E26" w:rsidP="0071605E">
      <w:pPr>
        <w:spacing w:line="240" w:lineRule="auto"/>
        <w:jc w:val="right"/>
        <w:rPr>
          <w:rFonts w:ascii="Times New Roman" w:hAnsi="Times New Roman"/>
          <w:sz w:val="32"/>
          <w:szCs w:val="32"/>
        </w:rPr>
      </w:pPr>
      <w:r>
        <w:rPr>
          <w:rFonts w:ascii="Times New Roman" w:hAnsi="Times New Roman"/>
          <w:sz w:val="24"/>
          <w:szCs w:val="24"/>
        </w:rPr>
        <w:t>(</w:t>
      </w:r>
      <w:r>
        <w:rPr>
          <w:rFonts w:ascii="Times New Roman" w:hAnsi="Times New Roman"/>
          <w:sz w:val="32"/>
          <w:szCs w:val="32"/>
        </w:rPr>
        <w:t>Pendiente)</w:t>
      </w:r>
    </w:p>
    <w:p w14:paraId="75CA3121" w14:textId="77777777" w:rsidR="0071605E" w:rsidRDefault="0071605E" w:rsidP="0071605E">
      <w:pPr>
        <w:spacing w:line="240" w:lineRule="auto"/>
        <w:jc w:val="right"/>
        <w:rPr>
          <w:rFonts w:ascii="Times New Roman" w:hAnsi="Times New Roman"/>
          <w:sz w:val="24"/>
          <w:szCs w:val="24"/>
        </w:rPr>
      </w:pPr>
    </w:p>
    <w:p w14:paraId="68CBA8B6" w14:textId="77777777" w:rsidR="0071605E" w:rsidRDefault="0071605E" w:rsidP="0071605E">
      <w:pPr>
        <w:spacing w:line="240" w:lineRule="auto"/>
        <w:jc w:val="right"/>
        <w:rPr>
          <w:rFonts w:ascii="Times New Roman" w:hAnsi="Times New Roman"/>
          <w:sz w:val="24"/>
          <w:szCs w:val="24"/>
        </w:rPr>
      </w:pPr>
    </w:p>
    <w:p w14:paraId="0C5130F5" w14:textId="15759EE5" w:rsidR="0071605E" w:rsidRDefault="0071605E">
      <w:pPr>
        <w:rPr>
          <w:rFonts w:ascii="Times New Roman" w:hAnsi="Times New Roman"/>
          <w:sz w:val="16"/>
          <w:szCs w:val="24"/>
        </w:rPr>
      </w:pPr>
      <w:bookmarkStart w:id="0" w:name="_GoBack"/>
      <w:bookmarkEnd w:id="0"/>
      <w:r>
        <w:rPr>
          <w:rFonts w:ascii="Times New Roman" w:hAnsi="Times New Roman"/>
          <w:sz w:val="16"/>
          <w:szCs w:val="24"/>
        </w:rPr>
        <w:br w:type="page"/>
      </w:r>
    </w:p>
    <w:p w14:paraId="3587AB4A" w14:textId="3C78D039" w:rsidR="00CE772B" w:rsidRDefault="00CE772B" w:rsidP="00CE772B">
      <w:pPr>
        <w:spacing w:line="240" w:lineRule="auto"/>
        <w:jc w:val="center"/>
        <w:rPr>
          <w:rFonts w:ascii="Times New Roman" w:hAnsi="Times New Roman"/>
          <w:b/>
          <w:sz w:val="32"/>
          <w:szCs w:val="32"/>
        </w:rPr>
      </w:pPr>
      <w:r w:rsidRPr="00CE772B">
        <w:rPr>
          <w:rFonts w:ascii="Times New Roman" w:hAnsi="Times New Roman"/>
          <w:b/>
          <w:sz w:val="32"/>
          <w:szCs w:val="32"/>
        </w:rPr>
        <w:lastRenderedPageBreak/>
        <w:t>LA TRANSVERSALIDAD ENTRA EN ESCENA. DE LOS MÁRGENES AL CENTRO: MASCULI</w:t>
      </w:r>
      <w:r>
        <w:rPr>
          <w:rFonts w:ascii="Times New Roman" w:hAnsi="Times New Roman"/>
          <w:b/>
          <w:sz w:val="32"/>
          <w:szCs w:val="32"/>
        </w:rPr>
        <w:t>NIDADES Y PERSPECTIVA DE GÉNERO</w:t>
      </w:r>
    </w:p>
    <w:p w14:paraId="3C45A625" w14:textId="24AAAFEA" w:rsidR="0071605E" w:rsidRDefault="00CE772B" w:rsidP="0071605E">
      <w:pPr>
        <w:spacing w:line="240" w:lineRule="auto"/>
        <w:jc w:val="right"/>
        <w:rPr>
          <w:rFonts w:ascii="Times New Roman" w:hAnsi="Times New Roman"/>
          <w:b/>
          <w:sz w:val="24"/>
          <w:szCs w:val="24"/>
        </w:rPr>
      </w:pPr>
      <w:r>
        <w:rPr>
          <w:rFonts w:ascii="Times New Roman" w:hAnsi="Times New Roman"/>
          <w:b/>
          <w:sz w:val="24"/>
          <w:szCs w:val="24"/>
        </w:rPr>
        <w:t>Alejandro Sánchez Sicilia</w:t>
      </w:r>
    </w:p>
    <w:p w14:paraId="57039D2D" w14:textId="69498139" w:rsidR="0071605E" w:rsidRDefault="0088039B" w:rsidP="0071605E">
      <w:pPr>
        <w:spacing w:line="240" w:lineRule="auto"/>
        <w:jc w:val="right"/>
        <w:rPr>
          <w:rFonts w:ascii="Times New Roman" w:hAnsi="Times New Roman"/>
          <w:sz w:val="24"/>
          <w:szCs w:val="24"/>
        </w:rPr>
      </w:pPr>
      <w:r w:rsidRPr="0088039B">
        <w:rPr>
          <w:rFonts w:ascii="Times New Roman" w:hAnsi="Times New Roman"/>
          <w:sz w:val="24"/>
          <w:szCs w:val="24"/>
          <w:lang w:val="ca-ES"/>
        </w:rPr>
        <w:t>Observatori Català de Justícia en Violència Masclista</w:t>
      </w:r>
      <w:r>
        <w:rPr>
          <w:rFonts w:ascii="Times New Roman" w:hAnsi="Times New Roman"/>
          <w:sz w:val="24"/>
          <w:szCs w:val="24"/>
          <w:lang w:val="ca-ES"/>
        </w:rPr>
        <w:t xml:space="preserve"> </w:t>
      </w:r>
      <w:r w:rsidR="00791F77">
        <w:rPr>
          <w:rFonts w:ascii="Times New Roman" w:hAnsi="Times New Roman"/>
          <w:sz w:val="24"/>
          <w:szCs w:val="24"/>
        </w:rPr>
        <w:t>/Catalunya</w:t>
      </w:r>
    </w:p>
    <w:p w14:paraId="40B1A8FB" w14:textId="77777777" w:rsidR="0071605E" w:rsidRDefault="0071605E" w:rsidP="0071605E">
      <w:pPr>
        <w:spacing w:line="240" w:lineRule="auto"/>
        <w:jc w:val="right"/>
        <w:rPr>
          <w:rFonts w:ascii="Times New Roman" w:hAnsi="Times New Roman"/>
          <w:sz w:val="24"/>
          <w:szCs w:val="24"/>
        </w:rPr>
      </w:pPr>
    </w:p>
    <w:p w14:paraId="7AAC72A8" w14:textId="77777777" w:rsidR="0071605E" w:rsidRDefault="0071605E" w:rsidP="0033220D">
      <w:pPr>
        <w:spacing w:line="240" w:lineRule="auto"/>
        <w:jc w:val="right"/>
        <w:rPr>
          <w:rFonts w:ascii="Times New Roman" w:hAnsi="Times New Roman"/>
          <w:sz w:val="24"/>
          <w:szCs w:val="24"/>
        </w:rPr>
      </w:pPr>
    </w:p>
    <w:p w14:paraId="6CA23D29" w14:textId="6CB80A09" w:rsidR="00DC0549" w:rsidRPr="00926572" w:rsidRDefault="00060AA0" w:rsidP="0033220D">
      <w:pPr>
        <w:spacing w:line="240" w:lineRule="auto"/>
        <w:jc w:val="both"/>
        <w:rPr>
          <w:rFonts w:ascii="Times New Roman" w:hAnsi="Times New Roman"/>
          <w:i/>
          <w:sz w:val="26"/>
          <w:szCs w:val="26"/>
        </w:rPr>
      </w:pPr>
      <w:r>
        <w:rPr>
          <w:rFonts w:ascii="Times New Roman" w:hAnsi="Times New Roman"/>
          <w:b/>
          <w:i/>
          <w:sz w:val="26"/>
          <w:szCs w:val="26"/>
        </w:rPr>
        <w:t>2</w:t>
      </w:r>
      <w:r w:rsidR="0088039B">
        <w:rPr>
          <w:rFonts w:ascii="Times New Roman" w:hAnsi="Times New Roman"/>
          <w:b/>
          <w:i/>
          <w:sz w:val="26"/>
          <w:szCs w:val="26"/>
        </w:rPr>
        <w:t>.1. Políticas públicas de género dirigidas a la población masculina</w:t>
      </w:r>
      <w:r w:rsidR="0071605E" w:rsidRPr="00423E1C">
        <w:rPr>
          <w:rFonts w:ascii="Times New Roman" w:hAnsi="Times New Roman"/>
          <w:b/>
          <w:i/>
          <w:sz w:val="26"/>
          <w:szCs w:val="26"/>
        </w:rPr>
        <w:t xml:space="preserve"> </w:t>
      </w:r>
    </w:p>
    <w:p w14:paraId="59D783C5" w14:textId="14A8EBA7" w:rsidR="00531D98" w:rsidRPr="00531D98" w:rsidRDefault="00DC0549" w:rsidP="00B35B51">
      <w:pPr>
        <w:spacing w:line="240" w:lineRule="auto"/>
        <w:rPr>
          <w:rFonts w:ascii="Times New Roman" w:hAnsi="Times New Roman"/>
          <w:sz w:val="24"/>
          <w:szCs w:val="24"/>
        </w:rPr>
      </w:pPr>
      <w:r>
        <w:rPr>
          <w:rFonts w:ascii="Times New Roman" w:hAnsi="Times New Roman"/>
          <w:sz w:val="24"/>
          <w:szCs w:val="24"/>
        </w:rPr>
        <w:t>El Pacto de Estado contra la Violencia de Género</w:t>
      </w:r>
      <w:r w:rsidR="002A01DC" w:rsidRPr="00875C66">
        <w:footnoteReference w:id="1"/>
      </w:r>
      <w:r w:rsidR="002033A2">
        <w:rPr>
          <w:rFonts w:ascii="Times New Roman" w:hAnsi="Times New Roman"/>
          <w:sz w:val="24"/>
          <w:szCs w:val="24"/>
        </w:rPr>
        <w:t xml:space="preserve"> </w:t>
      </w:r>
      <w:r w:rsidR="00531D98">
        <w:rPr>
          <w:rFonts w:ascii="Times New Roman" w:hAnsi="Times New Roman"/>
          <w:sz w:val="24"/>
          <w:szCs w:val="24"/>
        </w:rPr>
        <w:t xml:space="preserve">hace referencias explícitas </w:t>
      </w:r>
      <w:r w:rsidR="002033A2">
        <w:rPr>
          <w:rFonts w:ascii="Times New Roman" w:hAnsi="Times New Roman"/>
          <w:sz w:val="24"/>
          <w:szCs w:val="24"/>
        </w:rPr>
        <w:t>a la necesidad de trabajar con la población masculina a partir de la elaboración y difusión</w:t>
      </w:r>
      <w:r w:rsidR="00531D98">
        <w:rPr>
          <w:rFonts w:ascii="Times New Roman" w:hAnsi="Times New Roman"/>
          <w:sz w:val="24"/>
          <w:szCs w:val="24"/>
        </w:rPr>
        <w:t xml:space="preserve"> de</w:t>
      </w:r>
      <w:r w:rsidR="002033A2">
        <w:rPr>
          <w:rFonts w:ascii="Times New Roman" w:hAnsi="Times New Roman"/>
          <w:sz w:val="24"/>
          <w:szCs w:val="24"/>
        </w:rPr>
        <w:t xml:space="preserve"> campañas focalizadas en el rechazo al maltratador y en el papel de los hombres en la cultura de los </w:t>
      </w:r>
      <w:r w:rsidR="002033A2" w:rsidRPr="002033A2">
        <w:rPr>
          <w:rFonts w:ascii="Times New Roman" w:hAnsi="Times New Roman"/>
          <w:sz w:val="24"/>
          <w:szCs w:val="24"/>
        </w:rPr>
        <w:t xml:space="preserve">cuidados </w:t>
      </w:r>
      <w:r w:rsidR="002033A2">
        <w:rPr>
          <w:rFonts w:ascii="Times New Roman" w:hAnsi="Times New Roman"/>
          <w:sz w:val="24"/>
          <w:szCs w:val="24"/>
        </w:rPr>
        <w:t>(medida 24)</w:t>
      </w:r>
      <w:r w:rsidR="00531D98">
        <w:rPr>
          <w:rFonts w:ascii="Times New Roman" w:hAnsi="Times New Roman"/>
          <w:sz w:val="24"/>
          <w:szCs w:val="24"/>
        </w:rPr>
        <w:t xml:space="preserve">, así como </w:t>
      </w:r>
      <w:r w:rsidR="002033A2">
        <w:rPr>
          <w:rFonts w:ascii="Times New Roman" w:hAnsi="Times New Roman"/>
          <w:sz w:val="24"/>
          <w:szCs w:val="24"/>
        </w:rPr>
        <w:t>en la promoción de las masculinidades igualitarias (medida 25)</w:t>
      </w:r>
      <w:r w:rsidR="00531D98">
        <w:rPr>
          <w:rFonts w:ascii="Times New Roman" w:hAnsi="Times New Roman"/>
          <w:sz w:val="24"/>
          <w:szCs w:val="24"/>
        </w:rPr>
        <w:t>. Con la intención de dar respuesta a los objetivos planteados en estas medidas, d</w:t>
      </w:r>
      <w:r w:rsidR="00531D98" w:rsidRPr="00531D98">
        <w:rPr>
          <w:rFonts w:ascii="Times New Roman" w:hAnsi="Times New Roman"/>
          <w:sz w:val="24"/>
          <w:szCs w:val="24"/>
        </w:rPr>
        <w:t>urante los primeros cinco años de vigencia del Pacto de Estado contra la Violencia de Género, el Minis</w:t>
      </w:r>
      <w:r w:rsidR="00531D98">
        <w:rPr>
          <w:rFonts w:ascii="Times New Roman" w:hAnsi="Times New Roman"/>
          <w:sz w:val="24"/>
          <w:szCs w:val="24"/>
        </w:rPr>
        <w:t xml:space="preserve">terio de Igualdad lanza campañas para interpelar a la población masculina como </w:t>
      </w:r>
      <w:r w:rsidR="00531D98" w:rsidRPr="00531D98">
        <w:rPr>
          <w:rFonts w:ascii="Times New Roman" w:hAnsi="Times New Roman"/>
          <w:sz w:val="24"/>
          <w:szCs w:val="24"/>
        </w:rPr>
        <w:t>“El hombre blandengue”</w:t>
      </w:r>
      <w:r w:rsidR="00531D98">
        <w:rPr>
          <w:rFonts w:ascii="Times New Roman" w:hAnsi="Times New Roman"/>
          <w:sz w:val="24"/>
          <w:szCs w:val="24"/>
        </w:rPr>
        <w:t xml:space="preserve"> o </w:t>
      </w:r>
      <w:r w:rsidR="00531D98" w:rsidRPr="00531D98">
        <w:rPr>
          <w:rFonts w:ascii="Times New Roman" w:hAnsi="Times New Roman"/>
          <w:sz w:val="24"/>
          <w:szCs w:val="24"/>
        </w:rPr>
        <w:t>“La masculinidad del mañana”</w:t>
      </w:r>
      <w:r w:rsidR="00531D98">
        <w:rPr>
          <w:rFonts w:ascii="Times New Roman" w:hAnsi="Times New Roman"/>
          <w:sz w:val="24"/>
          <w:szCs w:val="24"/>
        </w:rPr>
        <w:t>.</w:t>
      </w:r>
    </w:p>
    <w:p w14:paraId="61D64EA0" w14:textId="14053473" w:rsidR="00DE5622" w:rsidRDefault="00C163A1" w:rsidP="00E20CCC">
      <w:pPr>
        <w:spacing w:line="240" w:lineRule="auto"/>
        <w:ind w:firstLine="284"/>
        <w:jc w:val="both"/>
        <w:rPr>
          <w:rFonts w:ascii="Times New Roman" w:hAnsi="Times New Roman"/>
          <w:sz w:val="24"/>
          <w:szCs w:val="24"/>
        </w:rPr>
      </w:pPr>
      <w:r>
        <w:rPr>
          <w:rFonts w:ascii="Times New Roman" w:hAnsi="Times New Roman"/>
          <w:sz w:val="24"/>
          <w:szCs w:val="24"/>
        </w:rPr>
        <w:t xml:space="preserve">El </w:t>
      </w:r>
      <w:r w:rsidRPr="00C163A1">
        <w:rPr>
          <w:rFonts w:ascii="Times New Roman" w:hAnsi="Times New Roman"/>
          <w:sz w:val="24"/>
          <w:szCs w:val="24"/>
        </w:rPr>
        <w:t xml:space="preserve">Plan nacional </w:t>
      </w:r>
      <w:r>
        <w:rPr>
          <w:rFonts w:ascii="Times New Roman" w:hAnsi="Times New Roman"/>
          <w:sz w:val="24"/>
          <w:szCs w:val="24"/>
        </w:rPr>
        <w:t xml:space="preserve">de prevención de las violencias </w:t>
      </w:r>
      <w:r w:rsidRPr="00C163A1">
        <w:rPr>
          <w:rFonts w:ascii="Times New Roman" w:hAnsi="Times New Roman"/>
          <w:sz w:val="24"/>
          <w:szCs w:val="24"/>
        </w:rPr>
        <w:t>machistas</w:t>
      </w:r>
      <w:r>
        <w:rPr>
          <w:rFonts w:ascii="Times New Roman" w:hAnsi="Times New Roman"/>
          <w:sz w:val="24"/>
          <w:szCs w:val="24"/>
        </w:rPr>
        <w:t xml:space="preserve"> (2023-2025)</w:t>
      </w:r>
      <w:r w:rsidR="00301964">
        <w:rPr>
          <w:rStyle w:val="Refernciadenotaapeudepgina"/>
          <w:rFonts w:ascii="Times New Roman" w:hAnsi="Times New Roman"/>
          <w:sz w:val="24"/>
          <w:szCs w:val="24"/>
        </w:rPr>
        <w:footnoteReference w:id="2"/>
      </w:r>
      <w:r>
        <w:rPr>
          <w:rFonts w:ascii="Times New Roman" w:hAnsi="Times New Roman"/>
          <w:sz w:val="24"/>
          <w:szCs w:val="24"/>
        </w:rPr>
        <w:t xml:space="preserve"> de la </w:t>
      </w:r>
      <w:r w:rsidRPr="00C163A1">
        <w:rPr>
          <w:rFonts w:ascii="Times New Roman" w:hAnsi="Times New Roman"/>
          <w:sz w:val="24"/>
          <w:szCs w:val="24"/>
          <w:lang w:val="ca-ES"/>
        </w:rPr>
        <w:t xml:space="preserve">Direcció General per a </w:t>
      </w:r>
      <w:proofErr w:type="spellStart"/>
      <w:r w:rsidRPr="00C163A1">
        <w:rPr>
          <w:rFonts w:ascii="Times New Roman" w:hAnsi="Times New Roman"/>
          <w:sz w:val="24"/>
          <w:szCs w:val="24"/>
          <w:lang w:val="ca-ES"/>
        </w:rPr>
        <w:t>l’Erradicació</w:t>
      </w:r>
      <w:proofErr w:type="spellEnd"/>
      <w:r w:rsidRPr="00C163A1">
        <w:rPr>
          <w:rFonts w:ascii="Times New Roman" w:hAnsi="Times New Roman"/>
          <w:sz w:val="24"/>
          <w:szCs w:val="24"/>
          <w:lang w:val="ca-ES"/>
        </w:rPr>
        <w:t xml:space="preserve"> de les Violències Masclistes, del Dep</w:t>
      </w:r>
      <w:r w:rsidR="00301964">
        <w:rPr>
          <w:rFonts w:ascii="Times New Roman" w:hAnsi="Times New Roman"/>
          <w:sz w:val="24"/>
          <w:szCs w:val="24"/>
          <w:lang w:val="ca-ES"/>
        </w:rPr>
        <w:t>artament d’Igualtat i Feminisme</w:t>
      </w:r>
      <w:r>
        <w:rPr>
          <w:rFonts w:ascii="Times New Roman" w:hAnsi="Times New Roman"/>
          <w:sz w:val="24"/>
          <w:szCs w:val="24"/>
        </w:rPr>
        <w:t xml:space="preserve"> de la Generalitat de Catalunya, recoge en el eje 6 </w:t>
      </w:r>
      <w:r w:rsidR="00DE5622">
        <w:rPr>
          <w:rFonts w:ascii="Times New Roman" w:hAnsi="Times New Roman"/>
          <w:sz w:val="24"/>
          <w:szCs w:val="24"/>
        </w:rPr>
        <w:t>la necesidad de</w:t>
      </w:r>
      <w:r w:rsidR="00DE5622" w:rsidRPr="00DE5622">
        <w:rPr>
          <w:rFonts w:ascii="Times New Roman" w:hAnsi="Times New Roman"/>
          <w:sz w:val="24"/>
          <w:szCs w:val="24"/>
        </w:rPr>
        <w:t xml:space="preserve"> dar visibilidad y articulación a la promoción de masculinidades anti</w:t>
      </w:r>
      <w:r w:rsidR="00DE5622">
        <w:rPr>
          <w:rFonts w:ascii="Times New Roman" w:hAnsi="Times New Roman"/>
          <w:sz w:val="24"/>
          <w:szCs w:val="24"/>
        </w:rPr>
        <w:t xml:space="preserve"> machistas e igualitarias, así como </w:t>
      </w:r>
      <w:r w:rsidR="00DE5622" w:rsidRPr="00DE5622">
        <w:rPr>
          <w:rFonts w:ascii="Times New Roman" w:hAnsi="Times New Roman"/>
          <w:sz w:val="24"/>
          <w:szCs w:val="24"/>
        </w:rPr>
        <w:t xml:space="preserve">potenciar las iniciativas que sean una alternativa a la masculinidad hegemónica más destructora. </w:t>
      </w:r>
      <w:r w:rsidR="00B81153">
        <w:rPr>
          <w:rFonts w:ascii="Times New Roman" w:hAnsi="Times New Roman"/>
          <w:sz w:val="24"/>
          <w:szCs w:val="24"/>
        </w:rPr>
        <w:t xml:space="preserve">Dentro de este eje, </w:t>
      </w:r>
      <w:r w:rsidR="00DE5622">
        <w:rPr>
          <w:rFonts w:ascii="Times New Roman" w:hAnsi="Times New Roman"/>
          <w:sz w:val="24"/>
          <w:szCs w:val="24"/>
        </w:rPr>
        <w:t xml:space="preserve">se recoge la necesidad de diseñar y desplegar durante los años 2023 y 2024 </w:t>
      </w:r>
      <w:r w:rsidR="00DE5622" w:rsidRPr="00DE5622">
        <w:rPr>
          <w:rFonts w:ascii="Times New Roman" w:hAnsi="Times New Roman"/>
          <w:sz w:val="24"/>
          <w:szCs w:val="24"/>
        </w:rPr>
        <w:t>formaciones en materia de Masculinidades anti</w:t>
      </w:r>
      <w:r w:rsidR="00B81153">
        <w:rPr>
          <w:rFonts w:ascii="Times New Roman" w:hAnsi="Times New Roman"/>
          <w:sz w:val="24"/>
          <w:szCs w:val="24"/>
        </w:rPr>
        <w:t xml:space="preserve"> </w:t>
      </w:r>
      <w:r w:rsidR="00DE5622" w:rsidRPr="00DE5622">
        <w:rPr>
          <w:rFonts w:ascii="Times New Roman" w:hAnsi="Times New Roman"/>
          <w:sz w:val="24"/>
          <w:szCs w:val="24"/>
        </w:rPr>
        <w:t>machistas e igualitarias para el personal de la Administración d</w:t>
      </w:r>
      <w:r w:rsidR="00B81153">
        <w:rPr>
          <w:rFonts w:ascii="Times New Roman" w:hAnsi="Times New Roman"/>
          <w:sz w:val="24"/>
          <w:szCs w:val="24"/>
        </w:rPr>
        <w:t xml:space="preserve">e Justicia y de Ejecución penal (código A 6.1.8). </w:t>
      </w:r>
    </w:p>
    <w:p w14:paraId="759EFE45" w14:textId="5F4AF965" w:rsidR="00C117FF" w:rsidRPr="00C117FF" w:rsidRDefault="00C117FF" w:rsidP="00E20CCC">
      <w:pPr>
        <w:spacing w:line="240" w:lineRule="auto"/>
        <w:ind w:firstLine="284"/>
        <w:jc w:val="both"/>
        <w:rPr>
          <w:rFonts w:ascii="Times New Roman" w:hAnsi="Times New Roman"/>
          <w:i/>
          <w:sz w:val="24"/>
          <w:szCs w:val="26"/>
        </w:rPr>
      </w:pPr>
      <w:r>
        <w:rPr>
          <w:rFonts w:ascii="Times New Roman" w:hAnsi="Times New Roman"/>
          <w:i/>
          <w:sz w:val="24"/>
          <w:szCs w:val="26"/>
        </w:rPr>
        <w:t xml:space="preserve">2.1.1 Acciones formativas en género y masculinidades del </w:t>
      </w:r>
      <w:proofErr w:type="spellStart"/>
      <w:r w:rsidRPr="00C117FF">
        <w:rPr>
          <w:rFonts w:ascii="Times New Roman" w:hAnsi="Times New Roman"/>
          <w:i/>
          <w:sz w:val="24"/>
          <w:szCs w:val="26"/>
        </w:rPr>
        <w:t>Observatori</w:t>
      </w:r>
      <w:proofErr w:type="spellEnd"/>
      <w:r w:rsidRPr="00C117FF">
        <w:rPr>
          <w:rFonts w:ascii="Times New Roman" w:hAnsi="Times New Roman"/>
          <w:i/>
          <w:sz w:val="24"/>
          <w:szCs w:val="26"/>
        </w:rPr>
        <w:t xml:space="preserve"> </w:t>
      </w:r>
      <w:proofErr w:type="spellStart"/>
      <w:r w:rsidRPr="00C117FF">
        <w:rPr>
          <w:rFonts w:ascii="Times New Roman" w:hAnsi="Times New Roman"/>
          <w:i/>
          <w:sz w:val="24"/>
          <w:szCs w:val="26"/>
        </w:rPr>
        <w:t>Català</w:t>
      </w:r>
      <w:proofErr w:type="spellEnd"/>
      <w:r w:rsidRPr="00C117FF">
        <w:rPr>
          <w:rFonts w:ascii="Times New Roman" w:hAnsi="Times New Roman"/>
          <w:i/>
          <w:sz w:val="24"/>
          <w:szCs w:val="26"/>
        </w:rPr>
        <w:t xml:space="preserve"> de </w:t>
      </w:r>
      <w:proofErr w:type="spellStart"/>
      <w:r w:rsidRPr="00C117FF">
        <w:rPr>
          <w:rFonts w:ascii="Times New Roman" w:hAnsi="Times New Roman"/>
          <w:i/>
          <w:sz w:val="24"/>
          <w:szCs w:val="26"/>
        </w:rPr>
        <w:t>Justícia</w:t>
      </w:r>
      <w:proofErr w:type="spellEnd"/>
      <w:r w:rsidRPr="00C117FF">
        <w:rPr>
          <w:rFonts w:ascii="Times New Roman" w:hAnsi="Times New Roman"/>
          <w:i/>
          <w:sz w:val="24"/>
          <w:szCs w:val="26"/>
        </w:rPr>
        <w:t xml:space="preserve"> en </w:t>
      </w:r>
      <w:proofErr w:type="spellStart"/>
      <w:r w:rsidRPr="00C117FF">
        <w:rPr>
          <w:rFonts w:ascii="Times New Roman" w:hAnsi="Times New Roman"/>
          <w:i/>
          <w:sz w:val="24"/>
          <w:szCs w:val="26"/>
        </w:rPr>
        <w:t>Violència</w:t>
      </w:r>
      <w:proofErr w:type="spellEnd"/>
      <w:r w:rsidRPr="00C117FF">
        <w:rPr>
          <w:rFonts w:ascii="Times New Roman" w:hAnsi="Times New Roman"/>
          <w:i/>
          <w:sz w:val="24"/>
          <w:szCs w:val="26"/>
        </w:rPr>
        <w:t xml:space="preserve"> </w:t>
      </w:r>
      <w:proofErr w:type="spellStart"/>
      <w:r w:rsidRPr="00C117FF">
        <w:rPr>
          <w:rFonts w:ascii="Times New Roman" w:hAnsi="Times New Roman"/>
          <w:i/>
          <w:sz w:val="24"/>
          <w:szCs w:val="26"/>
        </w:rPr>
        <w:t>Masclista</w:t>
      </w:r>
      <w:proofErr w:type="spellEnd"/>
    </w:p>
    <w:p w14:paraId="105149C1" w14:textId="5270B9B4" w:rsidR="00C117FF" w:rsidRPr="00C117FF" w:rsidRDefault="00C117FF" w:rsidP="00E20CCC">
      <w:pPr>
        <w:spacing w:line="240" w:lineRule="auto"/>
        <w:ind w:firstLine="284"/>
        <w:jc w:val="both"/>
        <w:rPr>
          <w:rFonts w:ascii="Times New Roman" w:hAnsi="Times New Roman"/>
          <w:sz w:val="24"/>
          <w:szCs w:val="24"/>
        </w:rPr>
      </w:pPr>
      <w:r w:rsidRPr="00C117FF">
        <w:rPr>
          <w:rFonts w:ascii="Times New Roman" w:hAnsi="Times New Roman"/>
          <w:sz w:val="24"/>
          <w:szCs w:val="24"/>
        </w:rPr>
        <w:t xml:space="preserve">Durante los años 2023 y 2024, el </w:t>
      </w:r>
      <w:proofErr w:type="spellStart"/>
      <w:r w:rsidRPr="00C117FF">
        <w:rPr>
          <w:rFonts w:ascii="Times New Roman" w:hAnsi="Times New Roman"/>
          <w:sz w:val="24"/>
          <w:szCs w:val="24"/>
        </w:rPr>
        <w:t>Observatori</w:t>
      </w:r>
      <w:proofErr w:type="spellEnd"/>
      <w:r w:rsidRPr="00C117FF">
        <w:rPr>
          <w:rFonts w:ascii="Times New Roman" w:hAnsi="Times New Roman"/>
          <w:sz w:val="24"/>
          <w:szCs w:val="24"/>
        </w:rPr>
        <w:t xml:space="preserve"> </w:t>
      </w:r>
      <w:proofErr w:type="spellStart"/>
      <w:r w:rsidRPr="00C117FF">
        <w:rPr>
          <w:rFonts w:ascii="Times New Roman" w:hAnsi="Times New Roman"/>
          <w:sz w:val="24"/>
          <w:szCs w:val="24"/>
        </w:rPr>
        <w:t>Català</w:t>
      </w:r>
      <w:proofErr w:type="spellEnd"/>
      <w:r w:rsidRPr="00C117FF">
        <w:rPr>
          <w:rFonts w:ascii="Times New Roman" w:hAnsi="Times New Roman"/>
          <w:sz w:val="24"/>
          <w:szCs w:val="24"/>
        </w:rPr>
        <w:t xml:space="preserve"> de </w:t>
      </w:r>
      <w:proofErr w:type="spellStart"/>
      <w:r w:rsidRPr="00C117FF">
        <w:rPr>
          <w:rFonts w:ascii="Times New Roman" w:hAnsi="Times New Roman"/>
          <w:sz w:val="24"/>
          <w:szCs w:val="24"/>
        </w:rPr>
        <w:t>Justícia</w:t>
      </w:r>
      <w:proofErr w:type="spellEnd"/>
      <w:r w:rsidRPr="00C117FF">
        <w:rPr>
          <w:rFonts w:ascii="Times New Roman" w:hAnsi="Times New Roman"/>
          <w:sz w:val="24"/>
          <w:szCs w:val="24"/>
        </w:rPr>
        <w:t xml:space="preserve"> en </w:t>
      </w:r>
      <w:proofErr w:type="spellStart"/>
      <w:r w:rsidRPr="00C117FF">
        <w:rPr>
          <w:rFonts w:ascii="Times New Roman" w:hAnsi="Times New Roman"/>
          <w:sz w:val="24"/>
          <w:szCs w:val="24"/>
        </w:rPr>
        <w:t>Violència</w:t>
      </w:r>
      <w:proofErr w:type="spellEnd"/>
      <w:r w:rsidRPr="00C117FF">
        <w:rPr>
          <w:rFonts w:ascii="Times New Roman" w:hAnsi="Times New Roman"/>
          <w:sz w:val="24"/>
          <w:szCs w:val="24"/>
        </w:rPr>
        <w:t xml:space="preserve"> </w:t>
      </w:r>
      <w:proofErr w:type="spellStart"/>
      <w:r w:rsidRPr="00C117FF">
        <w:rPr>
          <w:rFonts w:ascii="Times New Roman" w:hAnsi="Times New Roman"/>
          <w:sz w:val="24"/>
          <w:szCs w:val="24"/>
        </w:rPr>
        <w:t>Masclista</w:t>
      </w:r>
      <w:proofErr w:type="spellEnd"/>
      <w:r w:rsidRPr="00C117FF">
        <w:rPr>
          <w:rFonts w:ascii="Times New Roman" w:hAnsi="Times New Roman"/>
          <w:sz w:val="24"/>
          <w:szCs w:val="24"/>
        </w:rPr>
        <w:t xml:space="preserve"> (órgano colegiado adscrito al Centre </w:t>
      </w:r>
      <w:proofErr w:type="spellStart"/>
      <w:r w:rsidRPr="00C117FF">
        <w:rPr>
          <w:rFonts w:ascii="Times New Roman" w:hAnsi="Times New Roman"/>
          <w:sz w:val="24"/>
          <w:szCs w:val="24"/>
        </w:rPr>
        <w:t>d’Estudis</w:t>
      </w:r>
      <w:proofErr w:type="spellEnd"/>
      <w:r w:rsidRPr="00C117FF">
        <w:rPr>
          <w:rFonts w:ascii="Times New Roman" w:hAnsi="Times New Roman"/>
          <w:sz w:val="24"/>
          <w:szCs w:val="24"/>
        </w:rPr>
        <w:t xml:space="preserve"> </w:t>
      </w:r>
      <w:proofErr w:type="spellStart"/>
      <w:r w:rsidRPr="00C117FF">
        <w:rPr>
          <w:rFonts w:ascii="Times New Roman" w:hAnsi="Times New Roman"/>
          <w:sz w:val="24"/>
          <w:szCs w:val="24"/>
        </w:rPr>
        <w:t>Jurídics</w:t>
      </w:r>
      <w:proofErr w:type="spellEnd"/>
      <w:r w:rsidRPr="00C117FF">
        <w:rPr>
          <w:rFonts w:ascii="Times New Roman" w:hAnsi="Times New Roman"/>
          <w:sz w:val="24"/>
          <w:szCs w:val="24"/>
        </w:rPr>
        <w:t xml:space="preserve"> i Formació </w:t>
      </w:r>
      <w:proofErr w:type="spellStart"/>
      <w:r w:rsidRPr="00C117FF">
        <w:rPr>
          <w:rFonts w:ascii="Times New Roman" w:hAnsi="Times New Roman"/>
          <w:sz w:val="24"/>
          <w:szCs w:val="24"/>
        </w:rPr>
        <w:t>Especialitzada</w:t>
      </w:r>
      <w:proofErr w:type="spellEnd"/>
      <w:r w:rsidRPr="00C117FF">
        <w:rPr>
          <w:rFonts w:ascii="Times New Roman" w:hAnsi="Times New Roman"/>
          <w:sz w:val="24"/>
          <w:szCs w:val="24"/>
        </w:rPr>
        <w:t xml:space="preserve"> del </w:t>
      </w:r>
      <w:proofErr w:type="spellStart"/>
      <w:r w:rsidRPr="00C117FF">
        <w:rPr>
          <w:rFonts w:ascii="Times New Roman" w:hAnsi="Times New Roman"/>
          <w:sz w:val="24"/>
          <w:szCs w:val="24"/>
        </w:rPr>
        <w:t>Departament</w:t>
      </w:r>
      <w:proofErr w:type="spellEnd"/>
      <w:r w:rsidRPr="00C117FF">
        <w:rPr>
          <w:rFonts w:ascii="Times New Roman" w:hAnsi="Times New Roman"/>
          <w:sz w:val="24"/>
          <w:szCs w:val="24"/>
        </w:rPr>
        <w:t xml:space="preserve"> de </w:t>
      </w:r>
      <w:proofErr w:type="spellStart"/>
      <w:r w:rsidRPr="00C117FF">
        <w:rPr>
          <w:rFonts w:ascii="Times New Roman" w:hAnsi="Times New Roman"/>
          <w:sz w:val="24"/>
          <w:szCs w:val="24"/>
        </w:rPr>
        <w:t>Justícia</w:t>
      </w:r>
      <w:proofErr w:type="spellEnd"/>
      <w:r w:rsidRPr="00C117FF">
        <w:rPr>
          <w:rFonts w:ascii="Times New Roman" w:hAnsi="Times New Roman"/>
          <w:sz w:val="24"/>
          <w:szCs w:val="24"/>
        </w:rPr>
        <w:t>) ha llevado a cabo una serie de acciones formativas d</w:t>
      </w:r>
      <w:r w:rsidR="005A273D">
        <w:rPr>
          <w:rFonts w:ascii="Times New Roman" w:hAnsi="Times New Roman"/>
          <w:sz w:val="24"/>
          <w:szCs w:val="24"/>
        </w:rPr>
        <w:t xml:space="preserve">esde la perspectiva de género </w:t>
      </w:r>
      <w:r w:rsidRPr="00C117FF">
        <w:rPr>
          <w:rFonts w:ascii="Times New Roman" w:hAnsi="Times New Roman"/>
          <w:sz w:val="24"/>
          <w:szCs w:val="24"/>
        </w:rPr>
        <w:t>dirigidas a la intervención y análisis de la población masculina. Las acciones han sido las siguientes:</w:t>
      </w:r>
    </w:p>
    <w:p w14:paraId="52FC4842" w14:textId="13386E80" w:rsidR="00C117FF" w:rsidRDefault="00C117FF" w:rsidP="00E20CCC">
      <w:pPr>
        <w:spacing w:line="240" w:lineRule="auto"/>
        <w:ind w:firstLine="284"/>
        <w:jc w:val="both"/>
        <w:rPr>
          <w:rFonts w:ascii="Times New Roman" w:hAnsi="Times New Roman"/>
          <w:sz w:val="24"/>
          <w:szCs w:val="24"/>
          <w:u w:val="single"/>
        </w:rPr>
      </w:pPr>
      <w:r w:rsidRPr="00C117FF">
        <w:rPr>
          <w:rFonts w:ascii="Times New Roman" w:hAnsi="Times New Roman"/>
          <w:sz w:val="24"/>
          <w:szCs w:val="24"/>
          <w:u w:val="single"/>
        </w:rPr>
        <w:t>2023</w:t>
      </w:r>
    </w:p>
    <w:p w14:paraId="76F3D56D" w14:textId="4802DB02" w:rsidR="00532267" w:rsidRDefault="0033220D" w:rsidP="00E20CCC">
      <w:pPr>
        <w:pStyle w:val="Pargrafdellista"/>
        <w:numPr>
          <w:ilvl w:val="0"/>
          <w:numId w:val="5"/>
        </w:numPr>
        <w:spacing w:line="240" w:lineRule="auto"/>
        <w:jc w:val="both"/>
        <w:rPr>
          <w:rFonts w:ascii="Times New Roman" w:hAnsi="Times New Roman"/>
          <w:sz w:val="24"/>
          <w:szCs w:val="24"/>
        </w:rPr>
      </w:pPr>
      <w:r w:rsidRPr="0033220D">
        <w:rPr>
          <w:rFonts w:ascii="Times New Roman" w:hAnsi="Times New Roman"/>
          <w:b/>
          <w:sz w:val="24"/>
          <w:szCs w:val="24"/>
        </w:rPr>
        <w:t>Masculinidades y género en el Contexto Jurídico Penal: Intervención con Hombres</w:t>
      </w:r>
      <w:r w:rsidR="00B630D7">
        <w:rPr>
          <w:rFonts w:ascii="Times New Roman" w:hAnsi="Times New Roman"/>
          <w:sz w:val="24"/>
          <w:szCs w:val="24"/>
        </w:rPr>
        <w:t>, d</w:t>
      </w:r>
      <w:r>
        <w:rPr>
          <w:rFonts w:ascii="Times New Roman" w:hAnsi="Times New Roman"/>
          <w:sz w:val="24"/>
          <w:szCs w:val="24"/>
        </w:rPr>
        <w:t xml:space="preserve">irigida </w:t>
      </w:r>
      <w:r w:rsidR="00B630D7">
        <w:rPr>
          <w:rFonts w:ascii="Times New Roman" w:hAnsi="Times New Roman"/>
          <w:sz w:val="24"/>
          <w:szCs w:val="24"/>
        </w:rPr>
        <w:t>a p</w:t>
      </w:r>
      <w:r w:rsidRPr="0033220D">
        <w:rPr>
          <w:rFonts w:ascii="Times New Roman" w:hAnsi="Times New Roman"/>
          <w:sz w:val="24"/>
          <w:szCs w:val="24"/>
        </w:rPr>
        <w:t>rofesionales de la Secretaría de Medidas Penales, Reins</w:t>
      </w:r>
      <w:r w:rsidR="00A6114B">
        <w:rPr>
          <w:rFonts w:ascii="Times New Roman" w:hAnsi="Times New Roman"/>
          <w:sz w:val="24"/>
          <w:szCs w:val="24"/>
        </w:rPr>
        <w:t>erción y Atención a la Víctima.</w:t>
      </w:r>
    </w:p>
    <w:p w14:paraId="5C9FCE4E" w14:textId="38763CC1" w:rsidR="0033220D" w:rsidRDefault="0033220D" w:rsidP="00E20CCC">
      <w:pPr>
        <w:pStyle w:val="Pargrafdellista"/>
        <w:numPr>
          <w:ilvl w:val="0"/>
          <w:numId w:val="5"/>
        </w:numPr>
        <w:spacing w:line="240" w:lineRule="auto"/>
        <w:jc w:val="both"/>
        <w:rPr>
          <w:rFonts w:ascii="Times New Roman" w:hAnsi="Times New Roman"/>
          <w:sz w:val="24"/>
          <w:szCs w:val="24"/>
        </w:rPr>
      </w:pPr>
      <w:r>
        <w:rPr>
          <w:rFonts w:ascii="Times New Roman" w:hAnsi="Times New Roman"/>
          <w:b/>
          <w:sz w:val="24"/>
          <w:szCs w:val="24"/>
        </w:rPr>
        <w:t>Masculinidades y género</w:t>
      </w:r>
      <w:r w:rsidR="00B630D7">
        <w:rPr>
          <w:rFonts w:ascii="Times New Roman" w:hAnsi="Times New Roman"/>
          <w:sz w:val="24"/>
          <w:szCs w:val="24"/>
        </w:rPr>
        <w:t>, dirigida a p</w:t>
      </w:r>
      <w:r w:rsidR="001F1EBB" w:rsidRPr="001F1EBB">
        <w:rPr>
          <w:rFonts w:ascii="Times New Roman" w:hAnsi="Times New Roman"/>
          <w:sz w:val="24"/>
          <w:szCs w:val="24"/>
        </w:rPr>
        <w:t>ersonal de los cuerpos de gestión y tramitación procesal y administrativa y de auxilio judicial</w:t>
      </w:r>
      <w:r w:rsidR="001F1EBB">
        <w:rPr>
          <w:rFonts w:ascii="Times New Roman" w:hAnsi="Times New Roman"/>
          <w:sz w:val="24"/>
          <w:szCs w:val="24"/>
        </w:rPr>
        <w:t>.</w:t>
      </w:r>
    </w:p>
    <w:p w14:paraId="7EEAE6B8" w14:textId="08837DCF" w:rsidR="001F1EBB" w:rsidRDefault="001F1EBB" w:rsidP="00E20CCC">
      <w:pPr>
        <w:spacing w:line="240" w:lineRule="auto"/>
        <w:ind w:firstLine="284"/>
        <w:jc w:val="both"/>
        <w:rPr>
          <w:rFonts w:ascii="Times New Roman" w:hAnsi="Times New Roman"/>
          <w:sz w:val="24"/>
          <w:szCs w:val="24"/>
          <w:u w:val="single"/>
        </w:rPr>
      </w:pPr>
      <w:r w:rsidRPr="001F1EBB">
        <w:rPr>
          <w:rFonts w:ascii="Times New Roman" w:hAnsi="Times New Roman"/>
          <w:sz w:val="24"/>
          <w:szCs w:val="24"/>
          <w:u w:val="single"/>
        </w:rPr>
        <w:lastRenderedPageBreak/>
        <w:t>2024</w:t>
      </w:r>
    </w:p>
    <w:p w14:paraId="1DC78CC5" w14:textId="011E8AA1" w:rsidR="001F1EBB" w:rsidRPr="001F1EBB" w:rsidRDefault="001F1EBB" w:rsidP="00E20CCC">
      <w:pPr>
        <w:pStyle w:val="Pargrafdellista"/>
        <w:numPr>
          <w:ilvl w:val="0"/>
          <w:numId w:val="6"/>
        </w:numPr>
        <w:spacing w:line="240" w:lineRule="auto"/>
        <w:jc w:val="both"/>
        <w:rPr>
          <w:rFonts w:ascii="Times New Roman" w:hAnsi="Times New Roman"/>
          <w:sz w:val="24"/>
          <w:szCs w:val="24"/>
        </w:rPr>
      </w:pPr>
      <w:r w:rsidRPr="0033220D">
        <w:rPr>
          <w:rFonts w:ascii="Times New Roman" w:hAnsi="Times New Roman"/>
          <w:b/>
          <w:sz w:val="24"/>
          <w:szCs w:val="24"/>
        </w:rPr>
        <w:t>Masculinidades y género en el Contexto Jurídico Penal: Intervención con Hombres</w:t>
      </w:r>
      <w:r w:rsidR="00B630D7">
        <w:rPr>
          <w:rFonts w:ascii="Times New Roman" w:hAnsi="Times New Roman"/>
          <w:sz w:val="24"/>
          <w:szCs w:val="24"/>
        </w:rPr>
        <w:t>, d</w:t>
      </w:r>
      <w:r>
        <w:rPr>
          <w:rFonts w:ascii="Times New Roman" w:hAnsi="Times New Roman"/>
          <w:sz w:val="24"/>
          <w:szCs w:val="24"/>
        </w:rPr>
        <w:t xml:space="preserve">irigida </w:t>
      </w:r>
      <w:r w:rsidR="00B630D7">
        <w:rPr>
          <w:rFonts w:ascii="Times New Roman" w:hAnsi="Times New Roman"/>
          <w:sz w:val="24"/>
          <w:szCs w:val="24"/>
        </w:rPr>
        <w:t>a p</w:t>
      </w:r>
      <w:r w:rsidRPr="0033220D">
        <w:rPr>
          <w:rFonts w:ascii="Times New Roman" w:hAnsi="Times New Roman"/>
          <w:sz w:val="24"/>
          <w:szCs w:val="24"/>
        </w:rPr>
        <w:t>rofesionales de la Secretaría de Medidas Penales, Reins</w:t>
      </w:r>
      <w:r w:rsidR="00A6114B">
        <w:rPr>
          <w:rFonts w:ascii="Times New Roman" w:hAnsi="Times New Roman"/>
          <w:sz w:val="24"/>
          <w:szCs w:val="24"/>
        </w:rPr>
        <w:t xml:space="preserve">erción y Atención a la Víctima. </w:t>
      </w:r>
    </w:p>
    <w:p w14:paraId="39D031CA" w14:textId="51311CDE" w:rsidR="00E2653D" w:rsidRDefault="001F1EBB" w:rsidP="00E20CCC">
      <w:pPr>
        <w:pStyle w:val="Pargrafdellista"/>
        <w:numPr>
          <w:ilvl w:val="0"/>
          <w:numId w:val="6"/>
        </w:numPr>
        <w:spacing w:line="240" w:lineRule="auto"/>
        <w:jc w:val="both"/>
        <w:rPr>
          <w:rFonts w:ascii="Times New Roman" w:hAnsi="Times New Roman"/>
          <w:sz w:val="24"/>
          <w:szCs w:val="24"/>
        </w:rPr>
      </w:pPr>
      <w:r w:rsidRPr="001F1EBB">
        <w:rPr>
          <w:rFonts w:ascii="Times New Roman" w:hAnsi="Times New Roman"/>
          <w:b/>
          <w:sz w:val="24"/>
          <w:szCs w:val="24"/>
        </w:rPr>
        <w:t xml:space="preserve">Masculinidades y </w:t>
      </w:r>
      <w:r w:rsidR="00B630D7">
        <w:rPr>
          <w:rFonts w:ascii="Times New Roman" w:hAnsi="Times New Roman"/>
          <w:b/>
          <w:sz w:val="24"/>
          <w:szCs w:val="24"/>
        </w:rPr>
        <w:t>V</w:t>
      </w:r>
      <w:r w:rsidRPr="001F1EBB">
        <w:rPr>
          <w:rFonts w:ascii="Times New Roman" w:hAnsi="Times New Roman"/>
          <w:b/>
          <w:sz w:val="24"/>
          <w:szCs w:val="24"/>
        </w:rPr>
        <w:t>iolencias</w:t>
      </w:r>
      <w:r w:rsidR="00B630D7">
        <w:rPr>
          <w:rFonts w:ascii="Times New Roman" w:hAnsi="Times New Roman"/>
          <w:b/>
          <w:sz w:val="24"/>
          <w:szCs w:val="24"/>
        </w:rPr>
        <w:t xml:space="preserve"> M</w:t>
      </w:r>
      <w:r w:rsidRPr="001F1EBB">
        <w:rPr>
          <w:rFonts w:ascii="Times New Roman" w:hAnsi="Times New Roman"/>
          <w:b/>
          <w:sz w:val="24"/>
          <w:szCs w:val="24"/>
        </w:rPr>
        <w:t>achistas</w:t>
      </w:r>
      <w:r w:rsidR="00B630D7">
        <w:rPr>
          <w:rFonts w:ascii="Times New Roman" w:hAnsi="Times New Roman"/>
          <w:sz w:val="24"/>
          <w:szCs w:val="24"/>
        </w:rPr>
        <w:t>, d</w:t>
      </w:r>
      <w:r w:rsidRPr="001F1EBB">
        <w:rPr>
          <w:rFonts w:ascii="Times New Roman" w:hAnsi="Times New Roman"/>
          <w:sz w:val="24"/>
          <w:szCs w:val="24"/>
        </w:rPr>
        <w:t>irigida a Médicos y médicas forenses de l</w:t>
      </w:r>
      <w:r w:rsidR="00A6114B">
        <w:rPr>
          <w:rFonts w:ascii="Times New Roman" w:hAnsi="Times New Roman"/>
          <w:sz w:val="24"/>
          <w:szCs w:val="24"/>
        </w:rPr>
        <w:t>a Administración de la Justicia</w:t>
      </w:r>
      <w:r w:rsidR="00E2653D">
        <w:rPr>
          <w:rFonts w:ascii="Times New Roman" w:hAnsi="Times New Roman"/>
          <w:sz w:val="24"/>
          <w:szCs w:val="24"/>
        </w:rPr>
        <w:t xml:space="preserve">. </w:t>
      </w:r>
    </w:p>
    <w:p w14:paraId="26F7CF16" w14:textId="671880E2" w:rsidR="001F1EBB" w:rsidRDefault="00E2653D" w:rsidP="00E20CCC">
      <w:pPr>
        <w:pStyle w:val="Pargrafdellista"/>
        <w:numPr>
          <w:ilvl w:val="0"/>
          <w:numId w:val="6"/>
        </w:numPr>
        <w:spacing w:line="240" w:lineRule="auto"/>
        <w:jc w:val="both"/>
        <w:rPr>
          <w:rFonts w:ascii="Times New Roman" w:hAnsi="Times New Roman"/>
          <w:sz w:val="24"/>
          <w:szCs w:val="24"/>
        </w:rPr>
      </w:pPr>
      <w:r w:rsidRPr="00B630D7">
        <w:rPr>
          <w:rFonts w:ascii="Times New Roman" w:hAnsi="Times New Roman"/>
          <w:b/>
          <w:sz w:val="24"/>
          <w:szCs w:val="24"/>
        </w:rPr>
        <w:t>Formación en Violencias Machistas, Masculinidades y</w:t>
      </w:r>
      <w:r w:rsidR="00B630D7">
        <w:rPr>
          <w:rFonts w:ascii="Times New Roman" w:hAnsi="Times New Roman"/>
          <w:b/>
          <w:sz w:val="24"/>
          <w:szCs w:val="24"/>
        </w:rPr>
        <w:t xml:space="preserve"> Corresponsabilidad Parental, </w:t>
      </w:r>
      <w:r w:rsidR="00B630D7" w:rsidRPr="00B630D7">
        <w:rPr>
          <w:rFonts w:ascii="Times New Roman" w:hAnsi="Times New Roman"/>
          <w:sz w:val="24"/>
          <w:szCs w:val="24"/>
        </w:rPr>
        <w:t>d</w:t>
      </w:r>
      <w:r w:rsidR="00B630D7">
        <w:rPr>
          <w:rFonts w:ascii="Times New Roman" w:hAnsi="Times New Roman"/>
          <w:sz w:val="24"/>
          <w:szCs w:val="24"/>
        </w:rPr>
        <w:t>irigida a la comunidad de prácticas</w:t>
      </w:r>
      <w:r w:rsidRPr="00E2653D">
        <w:rPr>
          <w:rFonts w:ascii="Times New Roman" w:hAnsi="Times New Roman"/>
          <w:sz w:val="24"/>
          <w:szCs w:val="24"/>
        </w:rPr>
        <w:t xml:space="preserve"> de corresponsabilidad parental</w:t>
      </w:r>
      <w:r w:rsidR="00A6114B">
        <w:rPr>
          <w:rFonts w:ascii="Times New Roman" w:hAnsi="Times New Roman"/>
          <w:sz w:val="24"/>
          <w:szCs w:val="24"/>
        </w:rPr>
        <w:t xml:space="preserve"> e</w:t>
      </w:r>
      <w:r w:rsidR="00B630D7">
        <w:rPr>
          <w:rFonts w:ascii="Times New Roman" w:hAnsi="Times New Roman"/>
          <w:sz w:val="24"/>
          <w:szCs w:val="24"/>
        </w:rPr>
        <w:t>n los centros penitenciarios</w:t>
      </w:r>
      <w:r w:rsidR="00A6114B">
        <w:rPr>
          <w:rFonts w:ascii="Times New Roman" w:hAnsi="Times New Roman"/>
          <w:sz w:val="24"/>
          <w:szCs w:val="24"/>
        </w:rPr>
        <w:t>.</w:t>
      </w:r>
    </w:p>
    <w:p w14:paraId="08A3D0E2" w14:textId="0ED80037" w:rsidR="00E2653D" w:rsidRDefault="00B630D7" w:rsidP="00E20CCC">
      <w:pPr>
        <w:pStyle w:val="Pargrafdellista"/>
        <w:numPr>
          <w:ilvl w:val="0"/>
          <w:numId w:val="6"/>
        </w:numPr>
        <w:spacing w:line="240" w:lineRule="auto"/>
        <w:jc w:val="both"/>
        <w:rPr>
          <w:rFonts w:ascii="Times New Roman" w:hAnsi="Times New Roman"/>
          <w:sz w:val="24"/>
          <w:szCs w:val="24"/>
        </w:rPr>
      </w:pPr>
      <w:r w:rsidRPr="00B630D7">
        <w:rPr>
          <w:rFonts w:ascii="Times New Roman" w:hAnsi="Times New Roman"/>
          <w:b/>
          <w:sz w:val="24"/>
          <w:szCs w:val="24"/>
        </w:rPr>
        <w:t>Sesión “Masculinidades y micro machismos”</w:t>
      </w:r>
      <w:r>
        <w:rPr>
          <w:rFonts w:ascii="Times New Roman" w:hAnsi="Times New Roman"/>
          <w:sz w:val="24"/>
          <w:szCs w:val="24"/>
        </w:rPr>
        <w:t xml:space="preserve">, dentro del </w:t>
      </w:r>
      <w:r w:rsidR="00E2653D" w:rsidRPr="00E2653D">
        <w:rPr>
          <w:rFonts w:ascii="Times New Roman" w:hAnsi="Times New Roman"/>
          <w:sz w:val="24"/>
          <w:szCs w:val="24"/>
        </w:rPr>
        <w:t>programa de formació</w:t>
      </w:r>
      <w:r>
        <w:rPr>
          <w:rFonts w:ascii="Times New Roman" w:hAnsi="Times New Roman"/>
          <w:sz w:val="24"/>
          <w:szCs w:val="24"/>
        </w:rPr>
        <w:t>n</w:t>
      </w:r>
      <w:r w:rsidR="00E2653D" w:rsidRPr="00E2653D">
        <w:rPr>
          <w:rFonts w:ascii="Times New Roman" w:hAnsi="Times New Roman"/>
          <w:sz w:val="24"/>
          <w:szCs w:val="24"/>
        </w:rPr>
        <w:t xml:space="preserve"> </w:t>
      </w:r>
      <w:r>
        <w:rPr>
          <w:rFonts w:ascii="Times New Roman" w:hAnsi="Times New Roman"/>
          <w:sz w:val="24"/>
          <w:szCs w:val="24"/>
        </w:rPr>
        <w:t xml:space="preserve">básica </w:t>
      </w:r>
      <w:r w:rsidR="00E2653D" w:rsidRPr="00E2653D">
        <w:rPr>
          <w:rFonts w:ascii="Times New Roman" w:hAnsi="Times New Roman"/>
          <w:sz w:val="24"/>
          <w:szCs w:val="24"/>
        </w:rPr>
        <w:t xml:space="preserve">en perspectiva de </w:t>
      </w:r>
      <w:r w:rsidRPr="00E2653D">
        <w:rPr>
          <w:rFonts w:ascii="Times New Roman" w:hAnsi="Times New Roman"/>
          <w:sz w:val="24"/>
          <w:szCs w:val="24"/>
        </w:rPr>
        <w:t>género</w:t>
      </w:r>
      <w:r w:rsidR="00E2653D" w:rsidRPr="00E2653D">
        <w:rPr>
          <w:rFonts w:ascii="Times New Roman" w:hAnsi="Times New Roman"/>
          <w:sz w:val="24"/>
          <w:szCs w:val="24"/>
        </w:rPr>
        <w:t xml:space="preserve"> </w:t>
      </w:r>
      <w:proofErr w:type="spellStart"/>
      <w:r w:rsidR="00E2653D" w:rsidRPr="00E2653D">
        <w:rPr>
          <w:rFonts w:ascii="Times New Roman" w:hAnsi="Times New Roman"/>
          <w:sz w:val="24"/>
          <w:szCs w:val="24"/>
        </w:rPr>
        <w:t>interseccional</w:t>
      </w:r>
      <w:proofErr w:type="spellEnd"/>
      <w:r w:rsidR="00E2653D" w:rsidRPr="00E2653D">
        <w:rPr>
          <w:rFonts w:ascii="Times New Roman" w:hAnsi="Times New Roman"/>
          <w:sz w:val="24"/>
          <w:szCs w:val="24"/>
        </w:rPr>
        <w:t xml:space="preserve"> i contra les </w:t>
      </w:r>
      <w:r w:rsidRPr="00E2653D">
        <w:rPr>
          <w:rFonts w:ascii="Times New Roman" w:hAnsi="Times New Roman"/>
          <w:sz w:val="24"/>
          <w:szCs w:val="24"/>
        </w:rPr>
        <w:t>violencias</w:t>
      </w:r>
      <w:r>
        <w:rPr>
          <w:rFonts w:ascii="Times New Roman" w:hAnsi="Times New Roman"/>
          <w:sz w:val="24"/>
          <w:szCs w:val="24"/>
        </w:rPr>
        <w:t xml:space="preserve"> machistas para las Unidades de Valoración Forense Integral</w:t>
      </w:r>
      <w:r w:rsidR="008930A1">
        <w:rPr>
          <w:rFonts w:ascii="Times New Roman" w:hAnsi="Times New Roman"/>
          <w:sz w:val="24"/>
          <w:szCs w:val="24"/>
        </w:rPr>
        <w:t xml:space="preserve"> (UVFI).</w:t>
      </w:r>
    </w:p>
    <w:p w14:paraId="41F6F38F" w14:textId="00D97FE1" w:rsidR="00B630D7" w:rsidRPr="00B630D7" w:rsidRDefault="00B630D7" w:rsidP="00E20CCC">
      <w:pPr>
        <w:pStyle w:val="Pargrafdellista"/>
        <w:numPr>
          <w:ilvl w:val="0"/>
          <w:numId w:val="6"/>
        </w:numPr>
        <w:spacing w:line="240" w:lineRule="auto"/>
        <w:rPr>
          <w:rFonts w:ascii="Times New Roman" w:hAnsi="Times New Roman"/>
          <w:b/>
          <w:sz w:val="24"/>
          <w:szCs w:val="24"/>
        </w:rPr>
      </w:pPr>
      <w:r w:rsidRPr="00B630D7">
        <w:rPr>
          <w:rFonts w:ascii="Times New Roman" w:hAnsi="Times New Roman"/>
          <w:b/>
          <w:sz w:val="24"/>
          <w:szCs w:val="24"/>
        </w:rPr>
        <w:t>Cápsula auto formativa “Exploración y valoración del agresor: La construcción de la masculinidad hegemónica y su relación con la violencia”</w:t>
      </w:r>
      <w:r w:rsidRPr="00B630D7">
        <w:rPr>
          <w:rFonts w:ascii="Times New Roman" w:hAnsi="Times New Roman"/>
          <w:sz w:val="24"/>
          <w:szCs w:val="24"/>
        </w:rPr>
        <w:t xml:space="preserve">, dentro </w:t>
      </w:r>
      <w:r w:rsidR="008930A1">
        <w:rPr>
          <w:rFonts w:ascii="Times New Roman" w:hAnsi="Times New Roman"/>
          <w:sz w:val="24"/>
          <w:szCs w:val="24"/>
        </w:rPr>
        <w:t>del programa de formación estratégica</w:t>
      </w:r>
      <w:r w:rsidRPr="00B630D7">
        <w:rPr>
          <w:rFonts w:ascii="Times New Roman" w:hAnsi="Times New Roman"/>
          <w:sz w:val="24"/>
          <w:szCs w:val="24"/>
        </w:rPr>
        <w:t xml:space="preserve"> en perspectiva de género </w:t>
      </w:r>
      <w:proofErr w:type="spellStart"/>
      <w:r w:rsidRPr="00B630D7">
        <w:rPr>
          <w:rFonts w:ascii="Times New Roman" w:hAnsi="Times New Roman"/>
          <w:sz w:val="24"/>
          <w:szCs w:val="24"/>
        </w:rPr>
        <w:t>interseccional</w:t>
      </w:r>
      <w:proofErr w:type="spellEnd"/>
      <w:r w:rsidRPr="00B630D7">
        <w:rPr>
          <w:rFonts w:ascii="Times New Roman" w:hAnsi="Times New Roman"/>
          <w:sz w:val="24"/>
          <w:szCs w:val="24"/>
        </w:rPr>
        <w:t xml:space="preserve"> i contra les violencias machistas para las</w:t>
      </w:r>
      <w:r w:rsidR="00F8383B">
        <w:rPr>
          <w:rFonts w:ascii="Times New Roman" w:hAnsi="Times New Roman"/>
          <w:sz w:val="24"/>
          <w:szCs w:val="24"/>
        </w:rPr>
        <w:t xml:space="preserve"> </w:t>
      </w:r>
      <w:r w:rsidR="008930A1">
        <w:rPr>
          <w:rFonts w:ascii="Times New Roman" w:hAnsi="Times New Roman"/>
          <w:sz w:val="24"/>
          <w:szCs w:val="24"/>
        </w:rPr>
        <w:t>UVFI</w:t>
      </w:r>
      <w:r w:rsidR="003B5037">
        <w:rPr>
          <w:rFonts w:ascii="Times New Roman" w:hAnsi="Times New Roman"/>
          <w:sz w:val="24"/>
          <w:szCs w:val="24"/>
        </w:rPr>
        <w:t>.</w:t>
      </w:r>
    </w:p>
    <w:p w14:paraId="34D8DC4E" w14:textId="639FFE17" w:rsidR="008930A1" w:rsidRPr="008930A1" w:rsidRDefault="008930A1" w:rsidP="00E20CCC">
      <w:pPr>
        <w:pStyle w:val="Pargrafdellista"/>
        <w:numPr>
          <w:ilvl w:val="0"/>
          <w:numId w:val="6"/>
        </w:numPr>
        <w:spacing w:line="240" w:lineRule="auto"/>
        <w:rPr>
          <w:rFonts w:ascii="Times New Roman" w:hAnsi="Times New Roman"/>
          <w:sz w:val="24"/>
          <w:szCs w:val="24"/>
        </w:rPr>
      </w:pPr>
      <w:r w:rsidRPr="008930A1">
        <w:rPr>
          <w:rFonts w:ascii="Times New Roman" w:hAnsi="Times New Roman"/>
          <w:b/>
          <w:sz w:val="24"/>
          <w:szCs w:val="24"/>
        </w:rPr>
        <w:t>Sesión “Masculinidades y Violencias Machistas”</w:t>
      </w:r>
      <w:r w:rsidRPr="008930A1">
        <w:rPr>
          <w:rFonts w:ascii="Times New Roman" w:hAnsi="Times New Roman"/>
          <w:sz w:val="24"/>
          <w:szCs w:val="24"/>
        </w:rPr>
        <w:t xml:space="preserve">, dentro del programa de formación en perspectiva de género </w:t>
      </w:r>
      <w:proofErr w:type="spellStart"/>
      <w:r w:rsidRPr="008930A1">
        <w:rPr>
          <w:rFonts w:ascii="Times New Roman" w:hAnsi="Times New Roman"/>
          <w:sz w:val="24"/>
          <w:szCs w:val="24"/>
        </w:rPr>
        <w:t>interseccional</w:t>
      </w:r>
      <w:proofErr w:type="spellEnd"/>
      <w:r w:rsidRPr="008930A1">
        <w:rPr>
          <w:rFonts w:ascii="Times New Roman" w:hAnsi="Times New Roman"/>
          <w:sz w:val="24"/>
          <w:szCs w:val="24"/>
        </w:rPr>
        <w:t xml:space="preserve"> i contra les violencias machistas para los Equipos</w:t>
      </w:r>
      <w:r>
        <w:rPr>
          <w:rFonts w:ascii="Times New Roman" w:hAnsi="Times New Roman"/>
          <w:sz w:val="24"/>
          <w:szCs w:val="24"/>
        </w:rPr>
        <w:t xml:space="preserve"> de Asesoramiento Técnico Penal (EATP)</w:t>
      </w:r>
      <w:r w:rsidR="003B5037">
        <w:rPr>
          <w:rFonts w:ascii="Times New Roman" w:hAnsi="Times New Roman"/>
          <w:sz w:val="24"/>
          <w:szCs w:val="24"/>
        </w:rPr>
        <w:t>.</w:t>
      </w:r>
    </w:p>
    <w:p w14:paraId="080AB4E6" w14:textId="0BE3AE4C" w:rsidR="008930A1" w:rsidRPr="008930A1" w:rsidRDefault="008930A1" w:rsidP="00E20CCC">
      <w:pPr>
        <w:pStyle w:val="Pargrafdellista"/>
        <w:numPr>
          <w:ilvl w:val="0"/>
          <w:numId w:val="6"/>
        </w:numPr>
        <w:spacing w:line="240" w:lineRule="auto"/>
        <w:rPr>
          <w:rFonts w:ascii="Times New Roman" w:hAnsi="Times New Roman"/>
          <w:sz w:val="24"/>
          <w:szCs w:val="24"/>
        </w:rPr>
      </w:pPr>
      <w:r w:rsidRPr="008930A1">
        <w:rPr>
          <w:rFonts w:ascii="Times New Roman" w:hAnsi="Times New Roman"/>
          <w:b/>
          <w:sz w:val="24"/>
          <w:szCs w:val="24"/>
        </w:rPr>
        <w:t>Sesión “Masculinidades y micro machismos”,</w:t>
      </w:r>
      <w:r w:rsidRPr="008930A1">
        <w:rPr>
          <w:rFonts w:ascii="Times New Roman" w:hAnsi="Times New Roman"/>
          <w:sz w:val="24"/>
          <w:szCs w:val="24"/>
        </w:rPr>
        <w:t xml:space="preserve"> dentro del programa de formación básica en perspectiva de género </w:t>
      </w:r>
      <w:proofErr w:type="spellStart"/>
      <w:r w:rsidRPr="008930A1">
        <w:rPr>
          <w:rFonts w:ascii="Times New Roman" w:hAnsi="Times New Roman"/>
          <w:sz w:val="24"/>
          <w:szCs w:val="24"/>
        </w:rPr>
        <w:t>interseccional</w:t>
      </w:r>
      <w:proofErr w:type="spellEnd"/>
      <w:r w:rsidRPr="008930A1">
        <w:rPr>
          <w:rFonts w:ascii="Times New Roman" w:hAnsi="Times New Roman"/>
          <w:sz w:val="24"/>
          <w:szCs w:val="24"/>
        </w:rPr>
        <w:t xml:space="preserve"> i contra les violencia</w:t>
      </w:r>
      <w:r>
        <w:rPr>
          <w:rFonts w:ascii="Times New Roman" w:hAnsi="Times New Roman"/>
          <w:sz w:val="24"/>
          <w:szCs w:val="24"/>
        </w:rPr>
        <w:t xml:space="preserve">s machistas para los </w:t>
      </w:r>
      <w:r w:rsidRPr="008930A1">
        <w:rPr>
          <w:rFonts w:ascii="Times New Roman" w:hAnsi="Times New Roman"/>
          <w:sz w:val="24"/>
          <w:szCs w:val="24"/>
        </w:rPr>
        <w:t>Equipo</w:t>
      </w:r>
      <w:r>
        <w:rPr>
          <w:rFonts w:ascii="Times New Roman" w:hAnsi="Times New Roman"/>
          <w:sz w:val="24"/>
          <w:szCs w:val="24"/>
        </w:rPr>
        <w:t>s</w:t>
      </w:r>
      <w:r w:rsidRPr="008930A1">
        <w:rPr>
          <w:rFonts w:ascii="Times New Roman" w:hAnsi="Times New Roman"/>
          <w:sz w:val="24"/>
          <w:szCs w:val="24"/>
        </w:rPr>
        <w:t xml:space="preserve"> de Asesoramiento Técnico en el Ámbito de Familia</w:t>
      </w:r>
      <w:r>
        <w:rPr>
          <w:rFonts w:ascii="Times New Roman" w:hAnsi="Times New Roman"/>
          <w:sz w:val="24"/>
          <w:szCs w:val="24"/>
        </w:rPr>
        <w:t xml:space="preserve"> (EATAF)</w:t>
      </w:r>
      <w:r w:rsidR="003B5037">
        <w:rPr>
          <w:rFonts w:ascii="Times New Roman" w:hAnsi="Times New Roman"/>
          <w:sz w:val="24"/>
          <w:szCs w:val="24"/>
        </w:rPr>
        <w:t>.</w:t>
      </w:r>
    </w:p>
    <w:p w14:paraId="377E286B" w14:textId="446B3972" w:rsidR="001F1EBB" w:rsidRPr="00F00128" w:rsidRDefault="00B82D33" w:rsidP="00E20CCC">
      <w:pPr>
        <w:pStyle w:val="Pargrafdellista"/>
        <w:numPr>
          <w:ilvl w:val="0"/>
          <w:numId w:val="6"/>
        </w:numPr>
        <w:spacing w:line="240" w:lineRule="auto"/>
        <w:jc w:val="both"/>
        <w:rPr>
          <w:rFonts w:ascii="Times New Roman" w:hAnsi="Times New Roman"/>
          <w:sz w:val="24"/>
          <w:szCs w:val="24"/>
        </w:rPr>
      </w:pPr>
      <w:r>
        <w:rPr>
          <w:rFonts w:ascii="Times New Roman" w:hAnsi="Times New Roman"/>
          <w:b/>
          <w:sz w:val="24"/>
          <w:szCs w:val="24"/>
        </w:rPr>
        <w:t xml:space="preserve">Ponencia </w:t>
      </w:r>
      <w:r w:rsidRPr="008930A1">
        <w:rPr>
          <w:rFonts w:ascii="Times New Roman" w:hAnsi="Times New Roman"/>
          <w:b/>
          <w:sz w:val="24"/>
          <w:szCs w:val="24"/>
        </w:rPr>
        <w:t>“Masculinidades y Violencias Machistas</w:t>
      </w:r>
      <w:r>
        <w:rPr>
          <w:rFonts w:ascii="Times New Roman" w:hAnsi="Times New Roman"/>
          <w:b/>
          <w:sz w:val="24"/>
          <w:szCs w:val="24"/>
        </w:rPr>
        <w:t xml:space="preserve">”, </w:t>
      </w:r>
      <w:r w:rsidRPr="00B82D33">
        <w:rPr>
          <w:rFonts w:ascii="Times New Roman" w:hAnsi="Times New Roman"/>
          <w:sz w:val="24"/>
          <w:szCs w:val="24"/>
        </w:rPr>
        <w:t>en la jornada formativa sobre las Unidades de Valoración Forense Integral</w:t>
      </w:r>
      <w:r>
        <w:rPr>
          <w:rFonts w:ascii="Times New Roman" w:hAnsi="Times New Roman"/>
          <w:sz w:val="24"/>
          <w:szCs w:val="24"/>
        </w:rPr>
        <w:t xml:space="preserve">, dirigida a </w:t>
      </w:r>
      <w:r w:rsidR="00E02EB7">
        <w:rPr>
          <w:rFonts w:ascii="Times New Roman" w:hAnsi="Times New Roman"/>
          <w:sz w:val="24"/>
          <w:szCs w:val="24"/>
        </w:rPr>
        <w:t>Jueces</w:t>
      </w:r>
      <w:r w:rsidR="00E02EB7" w:rsidRPr="00E02EB7">
        <w:rPr>
          <w:rFonts w:ascii="Times New Roman" w:hAnsi="Times New Roman"/>
          <w:sz w:val="24"/>
          <w:szCs w:val="24"/>
        </w:rPr>
        <w:t>/Juezas, Fiscales, Letrados/Letradas de la Administración de Justicia y Abogados/Abogada</w:t>
      </w:r>
      <w:r w:rsidR="00F72985">
        <w:rPr>
          <w:rFonts w:ascii="Times New Roman" w:hAnsi="Times New Roman"/>
          <w:sz w:val="24"/>
          <w:szCs w:val="24"/>
        </w:rPr>
        <w:t>s.</w:t>
      </w:r>
    </w:p>
    <w:p w14:paraId="21E8A1E2" w14:textId="4502993A" w:rsidR="00532267" w:rsidRPr="00F72985" w:rsidRDefault="00F00128" w:rsidP="00F00128">
      <w:pPr>
        <w:spacing w:line="240" w:lineRule="auto"/>
        <w:jc w:val="both"/>
        <w:rPr>
          <w:rFonts w:ascii="Times New Roman" w:hAnsi="Times New Roman"/>
          <w:b/>
          <w:i/>
          <w:sz w:val="26"/>
          <w:szCs w:val="26"/>
        </w:rPr>
      </w:pPr>
      <w:r w:rsidRPr="00F72985">
        <w:rPr>
          <w:rFonts w:ascii="Times New Roman" w:hAnsi="Times New Roman"/>
          <w:b/>
          <w:i/>
          <w:sz w:val="26"/>
          <w:szCs w:val="26"/>
        </w:rPr>
        <w:t>2.2. ¿A que nos referimos cuando hablamos de masculinidades y género?</w:t>
      </w:r>
    </w:p>
    <w:p w14:paraId="7663C884" w14:textId="4B873297" w:rsidR="00E65D31" w:rsidRDefault="00E65D31" w:rsidP="00C117FF">
      <w:pPr>
        <w:spacing w:line="240" w:lineRule="auto"/>
        <w:ind w:firstLine="284"/>
        <w:jc w:val="both"/>
        <w:rPr>
          <w:rFonts w:ascii="Times New Roman" w:hAnsi="Times New Roman"/>
          <w:sz w:val="24"/>
          <w:szCs w:val="24"/>
        </w:rPr>
      </w:pPr>
      <w:r w:rsidRPr="00E65D31">
        <w:rPr>
          <w:rFonts w:ascii="Times New Roman" w:hAnsi="Times New Roman"/>
          <w:sz w:val="24"/>
          <w:szCs w:val="24"/>
        </w:rPr>
        <w:t>El sistema sexo-género a través de la socialización (diferencial) de género trabaja para (re)producir unos mandatos hegemónicos que parten de una perspectiva del sistema dual masculino/femenino</w:t>
      </w:r>
      <w:r w:rsidRPr="00E65D31">
        <w:t xml:space="preserve"> (</w:t>
      </w:r>
      <w:proofErr w:type="spellStart"/>
      <w:r w:rsidRPr="00E65D31">
        <w:rPr>
          <w:rFonts w:ascii="Times New Roman" w:hAnsi="Times New Roman"/>
          <w:sz w:val="24"/>
          <w:szCs w:val="24"/>
        </w:rPr>
        <w:t>Olsen</w:t>
      </w:r>
      <w:proofErr w:type="spellEnd"/>
      <w:r w:rsidRPr="00E65D31">
        <w:rPr>
          <w:rFonts w:ascii="Times New Roman" w:hAnsi="Times New Roman"/>
          <w:sz w:val="24"/>
          <w:szCs w:val="24"/>
        </w:rPr>
        <w:t>, 2000; Smart, 2000). Los hombres se han identificado a sí mismos con u</w:t>
      </w:r>
      <w:r>
        <w:rPr>
          <w:rFonts w:ascii="Times New Roman" w:hAnsi="Times New Roman"/>
          <w:sz w:val="24"/>
          <w:szCs w:val="24"/>
        </w:rPr>
        <w:t>n lado del dualismo: con lo</w:t>
      </w:r>
      <w:r w:rsidRPr="00E65D31">
        <w:rPr>
          <w:rFonts w:ascii="Times New Roman" w:hAnsi="Times New Roman"/>
          <w:sz w:val="24"/>
          <w:szCs w:val="24"/>
        </w:rPr>
        <w:t xml:space="preserve"> racional, </w:t>
      </w:r>
      <w:r>
        <w:rPr>
          <w:rFonts w:ascii="Times New Roman" w:hAnsi="Times New Roman"/>
          <w:sz w:val="24"/>
          <w:szCs w:val="24"/>
        </w:rPr>
        <w:t xml:space="preserve">lo </w:t>
      </w:r>
      <w:r w:rsidRPr="00E65D31">
        <w:rPr>
          <w:rFonts w:ascii="Times New Roman" w:hAnsi="Times New Roman"/>
          <w:sz w:val="24"/>
          <w:szCs w:val="24"/>
        </w:rPr>
        <w:t>activo, el pensamiento, la ra</w:t>
      </w:r>
      <w:r w:rsidR="00F72985">
        <w:rPr>
          <w:rFonts w:ascii="Times New Roman" w:hAnsi="Times New Roman"/>
          <w:sz w:val="24"/>
          <w:szCs w:val="24"/>
        </w:rPr>
        <w:t>zón, la cultura, el poder ..</w:t>
      </w:r>
      <w:r>
        <w:rPr>
          <w:rFonts w:ascii="Times New Roman" w:hAnsi="Times New Roman"/>
          <w:sz w:val="24"/>
          <w:szCs w:val="24"/>
        </w:rPr>
        <w:t>. y, p</w:t>
      </w:r>
      <w:r w:rsidRPr="00E65D31">
        <w:rPr>
          <w:rFonts w:ascii="Times New Roman" w:hAnsi="Times New Roman"/>
          <w:sz w:val="24"/>
          <w:szCs w:val="24"/>
        </w:rPr>
        <w:t>or el contrario, las mujeres resultaron proyectadas hacia el otro lado e identificadas con aquello irracional, pasivo, el sentimiento, la emoción, la naturaleza, la sensibilidad...</w:t>
      </w:r>
      <w:r w:rsidR="00060AA0" w:rsidRPr="003A1870">
        <w:rPr>
          <w:rFonts w:ascii="Times New Roman" w:hAnsi="Times New Roman"/>
          <w:sz w:val="24"/>
          <w:szCs w:val="24"/>
        </w:rPr>
        <w:t xml:space="preserve"> </w:t>
      </w:r>
    </w:p>
    <w:p w14:paraId="30E1D87A" w14:textId="0A81023F" w:rsidR="00E65D31" w:rsidRDefault="00E65D31" w:rsidP="00C117FF">
      <w:pPr>
        <w:spacing w:line="240" w:lineRule="auto"/>
        <w:ind w:firstLine="284"/>
        <w:jc w:val="both"/>
        <w:rPr>
          <w:rFonts w:ascii="Times New Roman" w:hAnsi="Times New Roman"/>
          <w:sz w:val="24"/>
          <w:szCs w:val="24"/>
        </w:rPr>
      </w:pPr>
      <w:r w:rsidRPr="00E65D31">
        <w:rPr>
          <w:rFonts w:ascii="Times New Roman" w:hAnsi="Times New Roman"/>
          <w:sz w:val="24"/>
          <w:szCs w:val="24"/>
        </w:rPr>
        <w:t xml:space="preserve">Del mismo modo que “no se nace mujer, se llega a serlo” (De </w:t>
      </w:r>
      <w:proofErr w:type="spellStart"/>
      <w:r w:rsidRPr="00E65D31">
        <w:rPr>
          <w:rFonts w:ascii="Times New Roman" w:hAnsi="Times New Roman"/>
          <w:sz w:val="24"/>
          <w:szCs w:val="24"/>
        </w:rPr>
        <w:t>Beauvoir</w:t>
      </w:r>
      <w:proofErr w:type="spellEnd"/>
      <w:r w:rsidRPr="00E65D31">
        <w:rPr>
          <w:rFonts w:ascii="Times New Roman" w:hAnsi="Times New Roman"/>
          <w:sz w:val="24"/>
          <w:szCs w:val="24"/>
        </w:rPr>
        <w:t>, 1949), esta premisa también aplicaría</w:t>
      </w:r>
      <w:r w:rsidR="00F72985">
        <w:rPr>
          <w:rFonts w:ascii="Times New Roman" w:hAnsi="Times New Roman"/>
          <w:sz w:val="24"/>
          <w:szCs w:val="24"/>
        </w:rPr>
        <w:t xml:space="preserve"> de manera similar</w:t>
      </w:r>
      <w:r w:rsidRPr="00E65D31">
        <w:rPr>
          <w:rFonts w:ascii="Times New Roman" w:hAnsi="Times New Roman"/>
          <w:sz w:val="24"/>
          <w:szCs w:val="24"/>
        </w:rPr>
        <w:t xml:space="preserve"> para la construcción de las identidades masculinas. Las masculinidades serían un constructo basado en normas culturales, contextuales y sociales, que se sustentan en unas prácticas y roles diferenciados, que organizan y califican una masculinidad como modelo deseable y hegemónico, en detrimento </w:t>
      </w:r>
      <w:r w:rsidR="00DE7345">
        <w:rPr>
          <w:rFonts w:ascii="Times New Roman" w:hAnsi="Times New Roman"/>
          <w:sz w:val="24"/>
          <w:szCs w:val="24"/>
        </w:rPr>
        <w:t xml:space="preserve">de </w:t>
      </w:r>
      <w:r w:rsidRPr="00E65D31">
        <w:rPr>
          <w:rFonts w:ascii="Times New Roman" w:hAnsi="Times New Roman"/>
          <w:sz w:val="24"/>
          <w:szCs w:val="24"/>
        </w:rPr>
        <w:t>otros modelos alternativos</w:t>
      </w:r>
      <w:r>
        <w:rPr>
          <w:rFonts w:ascii="Times New Roman" w:hAnsi="Times New Roman"/>
          <w:sz w:val="24"/>
          <w:szCs w:val="24"/>
        </w:rPr>
        <w:t>.</w:t>
      </w:r>
      <w:r w:rsidR="00CC2781" w:rsidRPr="00CC2781">
        <w:t xml:space="preserve"> </w:t>
      </w:r>
    </w:p>
    <w:p w14:paraId="49A6295E" w14:textId="49910070" w:rsidR="00917622" w:rsidRDefault="009D5040" w:rsidP="00F8383B">
      <w:pPr>
        <w:spacing w:line="240" w:lineRule="auto"/>
        <w:ind w:firstLine="284"/>
        <w:jc w:val="both"/>
        <w:rPr>
          <w:rFonts w:ascii="Times New Roman" w:hAnsi="Times New Roman"/>
          <w:sz w:val="24"/>
          <w:szCs w:val="24"/>
        </w:rPr>
      </w:pPr>
      <w:r>
        <w:rPr>
          <w:rFonts w:ascii="Times New Roman" w:hAnsi="Times New Roman"/>
          <w:sz w:val="24"/>
          <w:szCs w:val="24"/>
        </w:rPr>
        <w:t>Cabe destacar que existe</w:t>
      </w:r>
      <w:r w:rsidR="00CC2781" w:rsidRPr="00CC2781">
        <w:rPr>
          <w:rFonts w:ascii="Times New Roman" w:hAnsi="Times New Roman"/>
          <w:sz w:val="24"/>
          <w:szCs w:val="24"/>
        </w:rPr>
        <w:t xml:space="preserve"> en la vida de los hombres una extraña combinación de poder y privilegios</w:t>
      </w:r>
      <w:r w:rsidR="00CC2781">
        <w:rPr>
          <w:rFonts w:ascii="Times New Roman" w:hAnsi="Times New Roman"/>
          <w:sz w:val="24"/>
          <w:szCs w:val="24"/>
        </w:rPr>
        <w:t xml:space="preserve">, dolor y falta </w:t>
      </w:r>
      <w:r w:rsidR="00CC2781" w:rsidRPr="00CC2781">
        <w:rPr>
          <w:rFonts w:ascii="Times New Roman" w:hAnsi="Times New Roman"/>
          <w:sz w:val="24"/>
          <w:szCs w:val="24"/>
        </w:rPr>
        <w:t>de poder. Por el hecho de ser hombres, disfrutan de poder social y privilegios, pero la manera en la cual hemos armado este mundo causa dolor, aislamiento y alienación, tanto a mujeres como</w:t>
      </w:r>
      <w:r w:rsidR="00CC2781">
        <w:rPr>
          <w:rFonts w:ascii="Times New Roman" w:hAnsi="Times New Roman"/>
          <w:sz w:val="24"/>
          <w:szCs w:val="24"/>
        </w:rPr>
        <w:t xml:space="preserve"> a</w:t>
      </w:r>
      <w:r w:rsidR="00CC2781" w:rsidRPr="00CC2781">
        <w:rPr>
          <w:rFonts w:ascii="Times New Roman" w:hAnsi="Times New Roman"/>
          <w:sz w:val="24"/>
          <w:szCs w:val="24"/>
        </w:rPr>
        <w:t xml:space="preserve"> hombres (</w:t>
      </w:r>
      <w:proofErr w:type="spellStart"/>
      <w:r w:rsidR="00CC2781" w:rsidRPr="00CC2781">
        <w:rPr>
          <w:rFonts w:ascii="Times New Roman" w:hAnsi="Times New Roman"/>
          <w:sz w:val="24"/>
          <w:szCs w:val="24"/>
        </w:rPr>
        <w:t>Brod</w:t>
      </w:r>
      <w:proofErr w:type="spellEnd"/>
      <w:r w:rsidR="00CC2781" w:rsidRPr="00CC2781">
        <w:rPr>
          <w:rFonts w:ascii="Times New Roman" w:hAnsi="Times New Roman"/>
          <w:sz w:val="24"/>
          <w:szCs w:val="24"/>
        </w:rPr>
        <w:t xml:space="preserve"> y </w:t>
      </w:r>
      <w:proofErr w:type="spellStart"/>
      <w:r w:rsidR="00CC2781" w:rsidRPr="00CC2781">
        <w:rPr>
          <w:rFonts w:ascii="Times New Roman" w:hAnsi="Times New Roman"/>
          <w:sz w:val="24"/>
          <w:szCs w:val="24"/>
        </w:rPr>
        <w:t>Kaufman</w:t>
      </w:r>
      <w:proofErr w:type="spellEnd"/>
      <w:r w:rsidR="00CC2781" w:rsidRPr="00CC2781">
        <w:rPr>
          <w:rFonts w:ascii="Times New Roman" w:hAnsi="Times New Roman"/>
          <w:sz w:val="24"/>
          <w:szCs w:val="24"/>
        </w:rPr>
        <w:t xml:space="preserve">, 1994). En palabras de </w:t>
      </w:r>
      <w:proofErr w:type="spellStart"/>
      <w:r w:rsidR="00CC2781" w:rsidRPr="00CC2781">
        <w:rPr>
          <w:rFonts w:ascii="Times New Roman" w:hAnsi="Times New Roman"/>
          <w:sz w:val="24"/>
          <w:szCs w:val="24"/>
        </w:rPr>
        <w:t>Jokin</w:t>
      </w:r>
      <w:proofErr w:type="spellEnd"/>
      <w:r w:rsidR="00CC2781" w:rsidRPr="00CC2781">
        <w:rPr>
          <w:rFonts w:ascii="Times New Roman" w:hAnsi="Times New Roman"/>
          <w:sz w:val="24"/>
          <w:szCs w:val="24"/>
        </w:rPr>
        <w:t xml:space="preserve"> </w:t>
      </w:r>
      <w:proofErr w:type="spellStart"/>
      <w:r w:rsidR="00CC2781" w:rsidRPr="00CC2781">
        <w:rPr>
          <w:rFonts w:ascii="Times New Roman" w:hAnsi="Times New Roman"/>
          <w:sz w:val="24"/>
          <w:szCs w:val="24"/>
        </w:rPr>
        <w:t>Azpiazu</w:t>
      </w:r>
      <w:proofErr w:type="spellEnd"/>
      <w:r w:rsidR="00CC2781" w:rsidRPr="00CC2781">
        <w:rPr>
          <w:rFonts w:ascii="Times New Roman" w:hAnsi="Times New Roman"/>
          <w:sz w:val="24"/>
          <w:szCs w:val="24"/>
        </w:rPr>
        <w:t xml:space="preserve"> (2017), quién es un hombre y encarna </w:t>
      </w:r>
      <w:r>
        <w:rPr>
          <w:rFonts w:ascii="Times New Roman" w:hAnsi="Times New Roman"/>
          <w:sz w:val="24"/>
          <w:szCs w:val="24"/>
        </w:rPr>
        <w:t xml:space="preserve">(o aspira a encarnar) </w:t>
      </w:r>
      <w:r w:rsidR="00CC2781" w:rsidRPr="00CC2781">
        <w:rPr>
          <w:rFonts w:ascii="Times New Roman" w:hAnsi="Times New Roman"/>
          <w:sz w:val="24"/>
          <w:szCs w:val="24"/>
        </w:rPr>
        <w:t>una masculinidad hegemónica deberá, de diferentes maneras en diferentes contextos, demostrar su posi</w:t>
      </w:r>
      <w:r w:rsidR="00CC2781">
        <w:rPr>
          <w:rFonts w:ascii="Times New Roman" w:hAnsi="Times New Roman"/>
          <w:sz w:val="24"/>
          <w:szCs w:val="24"/>
        </w:rPr>
        <w:t>ción como hombre y luchar para que</w:t>
      </w:r>
      <w:r w:rsidR="00CC2781" w:rsidRPr="00CC2781">
        <w:rPr>
          <w:rFonts w:ascii="Times New Roman" w:hAnsi="Times New Roman"/>
          <w:sz w:val="24"/>
          <w:szCs w:val="24"/>
        </w:rPr>
        <w:t xml:space="preserve"> no le sea arrebatada. Un hombre tiene que demostrar constantemente que no es un niño, </w:t>
      </w:r>
      <w:r w:rsidR="00CC2781">
        <w:rPr>
          <w:rFonts w:ascii="Times New Roman" w:hAnsi="Times New Roman"/>
          <w:sz w:val="24"/>
          <w:szCs w:val="24"/>
        </w:rPr>
        <w:t xml:space="preserve">que </w:t>
      </w:r>
      <w:r w:rsidR="00CC2781" w:rsidRPr="00CC2781">
        <w:rPr>
          <w:rFonts w:ascii="Times New Roman" w:hAnsi="Times New Roman"/>
          <w:sz w:val="24"/>
          <w:szCs w:val="24"/>
        </w:rPr>
        <w:t xml:space="preserve">no es una mujer y </w:t>
      </w:r>
      <w:r w:rsidR="00CC2781">
        <w:rPr>
          <w:rFonts w:ascii="Times New Roman" w:hAnsi="Times New Roman"/>
          <w:sz w:val="24"/>
          <w:szCs w:val="24"/>
        </w:rPr>
        <w:t xml:space="preserve">que </w:t>
      </w:r>
      <w:r w:rsidR="00CC2781" w:rsidRPr="00CC2781">
        <w:rPr>
          <w:rFonts w:ascii="Times New Roman" w:hAnsi="Times New Roman"/>
          <w:sz w:val="24"/>
          <w:szCs w:val="24"/>
        </w:rPr>
        <w:t>no es homosexual (Badinter,1992)</w:t>
      </w:r>
      <w:r w:rsidR="00FF066D">
        <w:rPr>
          <w:rFonts w:ascii="Times New Roman" w:hAnsi="Times New Roman"/>
          <w:sz w:val="24"/>
          <w:szCs w:val="24"/>
        </w:rPr>
        <w:t>, con toda la misoginia, homofobia y violencia que este mandato conlleva</w:t>
      </w:r>
      <w:r w:rsidR="00CC2781" w:rsidRPr="00CC2781">
        <w:rPr>
          <w:rFonts w:ascii="Times New Roman" w:hAnsi="Times New Roman"/>
          <w:sz w:val="24"/>
          <w:szCs w:val="24"/>
        </w:rPr>
        <w:t>.</w:t>
      </w:r>
      <w:r w:rsidR="00972E5A">
        <w:rPr>
          <w:rFonts w:ascii="Times New Roman" w:hAnsi="Times New Roman"/>
          <w:sz w:val="24"/>
          <w:szCs w:val="24"/>
        </w:rPr>
        <w:t xml:space="preserve"> </w:t>
      </w:r>
    </w:p>
    <w:p w14:paraId="437C03FB" w14:textId="10588A58" w:rsidR="00917622" w:rsidRPr="00F00128" w:rsidRDefault="00917622" w:rsidP="00917622">
      <w:pPr>
        <w:spacing w:line="240" w:lineRule="auto"/>
        <w:jc w:val="both"/>
        <w:rPr>
          <w:rFonts w:ascii="Times New Roman" w:hAnsi="Times New Roman"/>
          <w:i/>
          <w:sz w:val="26"/>
          <w:szCs w:val="26"/>
        </w:rPr>
      </w:pPr>
      <w:r>
        <w:rPr>
          <w:rFonts w:ascii="Times New Roman" w:hAnsi="Times New Roman"/>
          <w:b/>
          <w:i/>
          <w:sz w:val="26"/>
          <w:szCs w:val="26"/>
        </w:rPr>
        <w:lastRenderedPageBreak/>
        <w:t>2.3. ¿Por qué es necesario incorporar el enfoque de masculinidades y género en la administración de justicia y la ejecución penal?</w:t>
      </w:r>
    </w:p>
    <w:p w14:paraId="7F605354" w14:textId="57B83865" w:rsidR="00CC2781" w:rsidRPr="00FA54AA" w:rsidRDefault="00FA54AA" w:rsidP="00FA54AA">
      <w:pPr>
        <w:spacing w:line="240" w:lineRule="auto"/>
        <w:ind w:firstLine="284"/>
        <w:jc w:val="both"/>
        <w:rPr>
          <w:rFonts w:ascii="Times New Roman" w:hAnsi="Times New Roman"/>
          <w:i/>
          <w:sz w:val="24"/>
          <w:szCs w:val="26"/>
        </w:rPr>
      </w:pPr>
      <w:r>
        <w:rPr>
          <w:rFonts w:ascii="Times New Roman" w:hAnsi="Times New Roman"/>
          <w:i/>
          <w:sz w:val="24"/>
          <w:szCs w:val="26"/>
        </w:rPr>
        <w:t xml:space="preserve">2.3.1 </w:t>
      </w:r>
      <w:r w:rsidR="009D5040">
        <w:rPr>
          <w:rFonts w:ascii="Times New Roman" w:hAnsi="Times New Roman"/>
          <w:i/>
          <w:sz w:val="24"/>
          <w:szCs w:val="26"/>
        </w:rPr>
        <w:t>Masculinidades</w:t>
      </w:r>
      <w:r>
        <w:rPr>
          <w:rFonts w:ascii="Times New Roman" w:hAnsi="Times New Roman"/>
          <w:i/>
          <w:sz w:val="24"/>
          <w:szCs w:val="26"/>
        </w:rPr>
        <w:t xml:space="preserve"> y Violencia </w:t>
      </w:r>
    </w:p>
    <w:p w14:paraId="27CBA163" w14:textId="56116170" w:rsidR="00E65D31" w:rsidRDefault="00FF066D" w:rsidP="00C117FF">
      <w:pPr>
        <w:spacing w:line="240" w:lineRule="auto"/>
        <w:ind w:firstLine="284"/>
        <w:jc w:val="both"/>
        <w:rPr>
          <w:rFonts w:ascii="Times New Roman" w:hAnsi="Times New Roman"/>
          <w:sz w:val="24"/>
          <w:szCs w:val="24"/>
        </w:rPr>
      </w:pPr>
      <w:r>
        <w:rPr>
          <w:rFonts w:ascii="Times New Roman" w:hAnsi="Times New Roman"/>
          <w:sz w:val="24"/>
          <w:szCs w:val="24"/>
        </w:rPr>
        <w:t xml:space="preserve">La violencia </w:t>
      </w:r>
      <w:r w:rsidRPr="00FF066D">
        <w:rPr>
          <w:rFonts w:ascii="Times New Roman" w:hAnsi="Times New Roman"/>
          <w:sz w:val="24"/>
          <w:szCs w:val="24"/>
        </w:rPr>
        <w:t xml:space="preserve">es uno de los pilares fundamentales </w:t>
      </w:r>
      <w:r>
        <w:rPr>
          <w:rFonts w:ascii="Times New Roman" w:hAnsi="Times New Roman"/>
          <w:sz w:val="24"/>
          <w:szCs w:val="24"/>
        </w:rPr>
        <w:t>de la socialización de género que se asigna a los hombres. E</w:t>
      </w:r>
      <w:r w:rsidRPr="00FF066D">
        <w:rPr>
          <w:rFonts w:ascii="Times New Roman" w:hAnsi="Times New Roman"/>
          <w:sz w:val="24"/>
          <w:szCs w:val="24"/>
        </w:rPr>
        <w:t>sta violencia actúa como un medio clave para reforzar la masculinidad (especialmente cuando esta se ve cuestionada), tanto frente a los demás como hacia uno mismo, y funciona como una herramienta para conservar la posición de poder y privilegio masculino.</w:t>
      </w:r>
    </w:p>
    <w:p w14:paraId="73D3D70F" w14:textId="0685D2CC" w:rsidR="0050411E" w:rsidRDefault="0050411E" w:rsidP="00C117FF">
      <w:pPr>
        <w:spacing w:line="240" w:lineRule="auto"/>
        <w:ind w:firstLine="284"/>
        <w:jc w:val="both"/>
        <w:rPr>
          <w:rFonts w:ascii="Times New Roman" w:hAnsi="Times New Roman"/>
          <w:sz w:val="24"/>
          <w:szCs w:val="24"/>
        </w:rPr>
      </w:pPr>
      <w:r>
        <w:rPr>
          <w:rFonts w:ascii="Times New Roman" w:hAnsi="Times New Roman"/>
          <w:sz w:val="24"/>
          <w:szCs w:val="24"/>
        </w:rPr>
        <w:t>El famoso escritor, teórico y experto en masc</w:t>
      </w:r>
      <w:r w:rsidR="009D5040">
        <w:rPr>
          <w:rFonts w:ascii="Times New Roman" w:hAnsi="Times New Roman"/>
          <w:sz w:val="24"/>
          <w:szCs w:val="24"/>
        </w:rPr>
        <w:t xml:space="preserve">ulinidades y género, </w:t>
      </w:r>
      <w:r>
        <w:rPr>
          <w:rFonts w:ascii="Times New Roman" w:hAnsi="Times New Roman"/>
          <w:sz w:val="24"/>
          <w:szCs w:val="24"/>
        </w:rPr>
        <w:t xml:space="preserve">Michael </w:t>
      </w:r>
      <w:proofErr w:type="spellStart"/>
      <w:r>
        <w:rPr>
          <w:rFonts w:ascii="Times New Roman" w:hAnsi="Times New Roman"/>
          <w:sz w:val="24"/>
          <w:szCs w:val="24"/>
        </w:rPr>
        <w:t>Kaufman</w:t>
      </w:r>
      <w:proofErr w:type="spellEnd"/>
      <w:r>
        <w:rPr>
          <w:rFonts w:ascii="Times New Roman" w:hAnsi="Times New Roman"/>
          <w:sz w:val="24"/>
          <w:szCs w:val="24"/>
        </w:rPr>
        <w:t xml:space="preserve"> (1999), resume</w:t>
      </w:r>
      <w:r w:rsidRPr="0050411E">
        <w:rPr>
          <w:rFonts w:ascii="Times New Roman" w:hAnsi="Times New Roman"/>
          <w:sz w:val="24"/>
          <w:szCs w:val="24"/>
        </w:rPr>
        <w:t xml:space="preserve"> las</w:t>
      </w:r>
      <w:r>
        <w:rPr>
          <w:rFonts w:ascii="Times New Roman" w:hAnsi="Times New Roman"/>
          <w:sz w:val="24"/>
          <w:szCs w:val="24"/>
        </w:rPr>
        <w:t xml:space="preserve"> siete</w:t>
      </w:r>
      <w:r w:rsidRPr="0050411E">
        <w:rPr>
          <w:rFonts w:ascii="Times New Roman" w:hAnsi="Times New Roman"/>
          <w:sz w:val="24"/>
          <w:szCs w:val="24"/>
        </w:rPr>
        <w:t xml:space="preserve"> dimensiones</w:t>
      </w:r>
      <w:r>
        <w:rPr>
          <w:rFonts w:ascii="Times New Roman" w:hAnsi="Times New Roman"/>
          <w:sz w:val="24"/>
          <w:szCs w:val="24"/>
        </w:rPr>
        <w:t xml:space="preserve"> (</w:t>
      </w:r>
      <w:r w:rsidRPr="0050411E">
        <w:rPr>
          <w:rFonts w:ascii="Times New Roman" w:hAnsi="Times New Roman"/>
          <w:i/>
          <w:sz w:val="24"/>
          <w:szCs w:val="24"/>
        </w:rPr>
        <w:t xml:space="preserve">las 7 </w:t>
      </w:r>
      <w:proofErr w:type="spellStart"/>
      <w:r w:rsidRPr="0050411E">
        <w:rPr>
          <w:rFonts w:ascii="Times New Roman" w:hAnsi="Times New Roman"/>
          <w:i/>
          <w:sz w:val="24"/>
          <w:szCs w:val="24"/>
        </w:rPr>
        <w:t>P’s</w:t>
      </w:r>
      <w:proofErr w:type="spellEnd"/>
      <w:r w:rsidRPr="0050411E">
        <w:rPr>
          <w:rFonts w:ascii="Times New Roman" w:hAnsi="Times New Roman"/>
          <w:sz w:val="24"/>
          <w:szCs w:val="24"/>
        </w:rPr>
        <w:t xml:space="preserve">) </w:t>
      </w:r>
      <w:r>
        <w:rPr>
          <w:rFonts w:ascii="Times New Roman" w:hAnsi="Times New Roman"/>
          <w:sz w:val="24"/>
          <w:szCs w:val="24"/>
        </w:rPr>
        <w:t xml:space="preserve">que </w:t>
      </w:r>
      <w:r w:rsidRPr="0050411E">
        <w:rPr>
          <w:rFonts w:ascii="Times New Roman" w:hAnsi="Times New Roman"/>
          <w:sz w:val="24"/>
          <w:szCs w:val="24"/>
        </w:rPr>
        <w:t>caracterizan la violencia ejercida por los hombres</w:t>
      </w:r>
      <w:r>
        <w:rPr>
          <w:rFonts w:ascii="Times New Roman" w:hAnsi="Times New Roman"/>
          <w:sz w:val="24"/>
          <w:szCs w:val="24"/>
        </w:rPr>
        <w:t xml:space="preserve">: </w:t>
      </w:r>
    </w:p>
    <w:p w14:paraId="6730D1C8" w14:textId="402C78D6" w:rsidR="0050411E" w:rsidRPr="0050411E" w:rsidRDefault="0050411E" w:rsidP="0050411E">
      <w:pPr>
        <w:spacing w:line="240" w:lineRule="auto"/>
        <w:ind w:firstLine="284"/>
        <w:jc w:val="both"/>
        <w:rPr>
          <w:rFonts w:ascii="Times New Roman" w:hAnsi="Times New Roman"/>
          <w:b/>
          <w:sz w:val="24"/>
          <w:szCs w:val="24"/>
        </w:rPr>
      </w:pPr>
      <w:r w:rsidRPr="0050411E">
        <w:rPr>
          <w:rFonts w:ascii="Times New Roman" w:hAnsi="Times New Roman"/>
          <w:b/>
          <w:sz w:val="24"/>
          <w:szCs w:val="24"/>
        </w:rPr>
        <w:t>Poder patriarcal</w:t>
      </w:r>
    </w:p>
    <w:p w14:paraId="56ECC3FD" w14:textId="1221FF0D" w:rsidR="0050411E" w:rsidRPr="0050411E" w:rsidRDefault="0050411E" w:rsidP="0050411E">
      <w:pPr>
        <w:spacing w:line="240" w:lineRule="auto"/>
        <w:ind w:firstLine="284"/>
        <w:jc w:val="both"/>
        <w:rPr>
          <w:rFonts w:ascii="Times New Roman" w:hAnsi="Times New Roman"/>
          <w:sz w:val="24"/>
          <w:szCs w:val="24"/>
        </w:rPr>
      </w:pPr>
      <w:r w:rsidRPr="0050411E">
        <w:rPr>
          <w:rFonts w:ascii="Times New Roman" w:hAnsi="Times New Roman"/>
          <w:sz w:val="24"/>
          <w:szCs w:val="24"/>
        </w:rPr>
        <w:t xml:space="preserve">La violencia se utiliza para obtener o mantener el poder, el control y el orden jerárquico sobre las mujeres, otros hombres que no siguen el modelo de masculinidad tradicional, y diversas identidades disidentes. </w:t>
      </w:r>
    </w:p>
    <w:p w14:paraId="12597C08" w14:textId="653A7867" w:rsidR="0050411E" w:rsidRPr="0050411E" w:rsidRDefault="0050411E" w:rsidP="0050411E">
      <w:pPr>
        <w:spacing w:line="240" w:lineRule="auto"/>
        <w:ind w:firstLine="284"/>
        <w:jc w:val="both"/>
        <w:rPr>
          <w:rFonts w:ascii="Times New Roman" w:hAnsi="Times New Roman"/>
          <w:b/>
          <w:sz w:val="24"/>
          <w:szCs w:val="24"/>
        </w:rPr>
      </w:pPr>
      <w:r w:rsidRPr="0050411E">
        <w:rPr>
          <w:rFonts w:ascii="Times New Roman" w:hAnsi="Times New Roman"/>
          <w:b/>
          <w:sz w:val="24"/>
          <w:szCs w:val="24"/>
        </w:rPr>
        <w:t>Percepción de derecho a los privilegios</w:t>
      </w:r>
    </w:p>
    <w:p w14:paraId="0DF7FD40" w14:textId="58A04286" w:rsidR="0050411E" w:rsidRPr="0050411E" w:rsidRDefault="0050411E" w:rsidP="0050411E">
      <w:pPr>
        <w:spacing w:line="240" w:lineRule="auto"/>
        <w:ind w:firstLine="284"/>
        <w:jc w:val="both"/>
        <w:rPr>
          <w:rFonts w:ascii="Times New Roman" w:hAnsi="Times New Roman"/>
          <w:sz w:val="24"/>
          <w:szCs w:val="24"/>
        </w:rPr>
      </w:pPr>
      <w:r w:rsidRPr="0050411E">
        <w:rPr>
          <w:rFonts w:ascii="Times New Roman" w:hAnsi="Times New Roman"/>
          <w:sz w:val="24"/>
          <w:szCs w:val="24"/>
        </w:rPr>
        <w:t xml:space="preserve">La violencia surge como resultado de la percepción que cada hombre tiene sobre su derecho a ciertos privilegios. Por ejemplo, la violencia sexual que un hombre ejerce sobre una mujer </w:t>
      </w:r>
      <w:r w:rsidR="009D5040">
        <w:rPr>
          <w:rFonts w:ascii="Times New Roman" w:hAnsi="Times New Roman"/>
          <w:sz w:val="24"/>
          <w:szCs w:val="24"/>
        </w:rPr>
        <w:t>estaría</w:t>
      </w:r>
      <w:r w:rsidRPr="0050411E">
        <w:rPr>
          <w:rFonts w:ascii="Times New Roman" w:hAnsi="Times New Roman"/>
          <w:sz w:val="24"/>
          <w:szCs w:val="24"/>
        </w:rPr>
        <w:t xml:space="preserve"> influenciada por la creencia de que tiene derecho a satisfacer sus deseos, incluso a costa d</w:t>
      </w:r>
      <w:r w:rsidR="009D5040">
        <w:rPr>
          <w:rFonts w:ascii="Times New Roman" w:hAnsi="Times New Roman"/>
          <w:sz w:val="24"/>
          <w:szCs w:val="24"/>
        </w:rPr>
        <w:t>e usar el cuerpo de las mujeres.</w:t>
      </w:r>
    </w:p>
    <w:p w14:paraId="12742FF8" w14:textId="0F29EE26" w:rsidR="0050411E" w:rsidRPr="0050411E" w:rsidRDefault="0050411E" w:rsidP="0050411E">
      <w:pPr>
        <w:spacing w:line="240" w:lineRule="auto"/>
        <w:ind w:firstLine="284"/>
        <w:jc w:val="both"/>
        <w:rPr>
          <w:rFonts w:ascii="Times New Roman" w:hAnsi="Times New Roman"/>
          <w:b/>
          <w:sz w:val="24"/>
          <w:szCs w:val="24"/>
        </w:rPr>
      </w:pPr>
      <w:r w:rsidRPr="0050411E">
        <w:rPr>
          <w:rFonts w:ascii="Times New Roman" w:hAnsi="Times New Roman"/>
          <w:b/>
          <w:sz w:val="24"/>
          <w:szCs w:val="24"/>
        </w:rPr>
        <w:t>Permiso</w:t>
      </w:r>
    </w:p>
    <w:p w14:paraId="0E60F512" w14:textId="77777777" w:rsidR="0050411E" w:rsidRPr="0050411E" w:rsidRDefault="0050411E" w:rsidP="0050411E">
      <w:pPr>
        <w:spacing w:line="240" w:lineRule="auto"/>
        <w:ind w:firstLine="284"/>
        <w:jc w:val="both"/>
        <w:rPr>
          <w:rFonts w:ascii="Times New Roman" w:hAnsi="Times New Roman"/>
          <w:sz w:val="24"/>
          <w:szCs w:val="24"/>
        </w:rPr>
      </w:pPr>
      <w:r w:rsidRPr="0050411E">
        <w:rPr>
          <w:rFonts w:ascii="Times New Roman" w:hAnsi="Times New Roman"/>
          <w:sz w:val="24"/>
          <w:szCs w:val="24"/>
        </w:rPr>
        <w:t>A pesar de las complejas causas sociales y psicológicas que originan la violencia de los hombres, esta no persistiría sin el permiso explícito o tácito presente en las costumbres sociales, los códigos legales, la aplicación de la ley y algunas enseñanzas religiosas. Los actos violentos de los hombres, o las agresiones violentas (generalmente dirigidas a otros hombres), son celebrados en deportes, cine, literatura y guerra. La violencia no solo se permite, sino que también se glorifica y se premia.</w:t>
      </w:r>
    </w:p>
    <w:p w14:paraId="1F07CE9E" w14:textId="38532598" w:rsidR="0050411E" w:rsidRDefault="0050411E" w:rsidP="0050411E">
      <w:pPr>
        <w:spacing w:line="240" w:lineRule="auto"/>
        <w:ind w:firstLine="284"/>
        <w:jc w:val="both"/>
        <w:rPr>
          <w:rFonts w:ascii="Times New Roman" w:hAnsi="Times New Roman"/>
          <w:b/>
          <w:sz w:val="24"/>
          <w:szCs w:val="24"/>
        </w:rPr>
      </w:pPr>
      <w:r w:rsidRPr="0050411E">
        <w:rPr>
          <w:rFonts w:ascii="Times New Roman" w:hAnsi="Times New Roman"/>
          <w:b/>
          <w:sz w:val="24"/>
          <w:szCs w:val="24"/>
        </w:rPr>
        <w:t>Pa</w:t>
      </w:r>
      <w:r>
        <w:rPr>
          <w:rFonts w:ascii="Times New Roman" w:hAnsi="Times New Roman"/>
          <w:b/>
          <w:sz w:val="24"/>
          <w:szCs w:val="24"/>
        </w:rPr>
        <w:t xml:space="preserve">radoja del poder en </w:t>
      </w:r>
      <w:r w:rsidR="009D5040">
        <w:rPr>
          <w:rFonts w:ascii="Times New Roman" w:hAnsi="Times New Roman"/>
          <w:b/>
          <w:sz w:val="24"/>
          <w:szCs w:val="24"/>
        </w:rPr>
        <w:t>los h</w:t>
      </w:r>
      <w:r>
        <w:rPr>
          <w:rFonts w:ascii="Times New Roman" w:hAnsi="Times New Roman"/>
          <w:b/>
          <w:sz w:val="24"/>
          <w:szCs w:val="24"/>
        </w:rPr>
        <w:t>ombres</w:t>
      </w:r>
    </w:p>
    <w:p w14:paraId="403CCA9E" w14:textId="1F3067B8" w:rsidR="0050411E" w:rsidRPr="0050411E" w:rsidRDefault="0050411E" w:rsidP="0050411E">
      <w:pPr>
        <w:spacing w:line="240" w:lineRule="auto"/>
        <w:ind w:firstLine="284"/>
        <w:jc w:val="both"/>
        <w:rPr>
          <w:rFonts w:ascii="Times New Roman" w:hAnsi="Times New Roman"/>
          <w:b/>
          <w:sz w:val="24"/>
          <w:szCs w:val="24"/>
        </w:rPr>
      </w:pPr>
      <w:r w:rsidRPr="0050411E">
        <w:rPr>
          <w:rFonts w:ascii="Times New Roman" w:hAnsi="Times New Roman"/>
          <w:sz w:val="24"/>
          <w:szCs w:val="24"/>
        </w:rPr>
        <w:t xml:space="preserve">Las expectativas internalizadas sobre la masculinidad son, en sí mismas, inalcanzables. Las inseguridades personales que surgen al no cumplir con la "prueba de hombría", o simplemente la amenaza del fracaso, son suficientes para empujar a muchos hombres, especialmente jóvenes, a un estado de miedo, aislamiento, ira, autocastigo, </w:t>
      </w:r>
      <w:proofErr w:type="spellStart"/>
      <w:r w:rsidRPr="0050411E">
        <w:rPr>
          <w:rFonts w:ascii="Times New Roman" w:hAnsi="Times New Roman"/>
          <w:sz w:val="24"/>
          <w:szCs w:val="24"/>
        </w:rPr>
        <w:t>autorrepudio</w:t>
      </w:r>
      <w:proofErr w:type="spellEnd"/>
      <w:r w:rsidRPr="0050411E">
        <w:rPr>
          <w:rFonts w:ascii="Times New Roman" w:hAnsi="Times New Roman"/>
          <w:sz w:val="24"/>
          <w:szCs w:val="24"/>
        </w:rPr>
        <w:t xml:space="preserve"> y agresión. La violencia se convierte en un mecanismo de compensación. Es una manera de restablecer el equilibrio masculino, de reafirmarse a uno mismo y demostrar a los demás que eres un verdadero hombre. Esta forma de violencia generalmente tiene como blanco a alguien físicamente más débil o vulnerable.</w:t>
      </w:r>
    </w:p>
    <w:p w14:paraId="6AF9928E" w14:textId="29C3EBD3" w:rsidR="0050411E" w:rsidRPr="0050411E" w:rsidRDefault="0050411E" w:rsidP="0050411E">
      <w:pPr>
        <w:spacing w:line="240" w:lineRule="auto"/>
        <w:ind w:firstLine="284"/>
        <w:jc w:val="both"/>
        <w:rPr>
          <w:rFonts w:ascii="Times New Roman" w:hAnsi="Times New Roman"/>
          <w:b/>
          <w:sz w:val="24"/>
          <w:szCs w:val="24"/>
        </w:rPr>
      </w:pPr>
      <w:r w:rsidRPr="0050411E">
        <w:rPr>
          <w:rFonts w:ascii="Times New Roman" w:hAnsi="Times New Roman"/>
          <w:b/>
          <w:sz w:val="24"/>
          <w:szCs w:val="24"/>
        </w:rPr>
        <w:t>Armad</w:t>
      </w:r>
      <w:r>
        <w:rPr>
          <w:rFonts w:ascii="Times New Roman" w:hAnsi="Times New Roman"/>
          <w:b/>
          <w:sz w:val="24"/>
          <w:szCs w:val="24"/>
        </w:rPr>
        <w:t>ura Psíquica de la masculinidad</w:t>
      </w:r>
    </w:p>
    <w:p w14:paraId="03782FED" w14:textId="48FE7B57" w:rsidR="0050411E" w:rsidRPr="0050411E" w:rsidRDefault="0050411E" w:rsidP="0050411E">
      <w:pPr>
        <w:spacing w:line="240" w:lineRule="auto"/>
        <w:ind w:firstLine="284"/>
        <w:jc w:val="both"/>
        <w:rPr>
          <w:rFonts w:ascii="Times New Roman" w:hAnsi="Times New Roman"/>
          <w:sz w:val="24"/>
          <w:szCs w:val="24"/>
        </w:rPr>
      </w:pPr>
      <w:r w:rsidRPr="0050411E">
        <w:rPr>
          <w:rFonts w:ascii="Times New Roman" w:hAnsi="Times New Roman"/>
          <w:sz w:val="24"/>
          <w:szCs w:val="24"/>
        </w:rPr>
        <w:t>La violencia masculina también resulta de una estructura de carácter basada en la distancia emocional con los demás. Este proceso psicológico particular y complejo genera una capacidad reducida para</w:t>
      </w:r>
      <w:r w:rsidR="00864E5F">
        <w:rPr>
          <w:rFonts w:ascii="Times New Roman" w:hAnsi="Times New Roman"/>
          <w:sz w:val="24"/>
          <w:szCs w:val="24"/>
        </w:rPr>
        <w:t xml:space="preserve"> </w:t>
      </w:r>
      <w:r w:rsidRPr="0050411E">
        <w:rPr>
          <w:rFonts w:ascii="Times New Roman" w:hAnsi="Times New Roman"/>
          <w:sz w:val="24"/>
          <w:szCs w:val="24"/>
        </w:rPr>
        <w:t xml:space="preserve">empatizar </w:t>
      </w:r>
      <w:r w:rsidR="00125E14">
        <w:rPr>
          <w:rFonts w:ascii="Times New Roman" w:hAnsi="Times New Roman"/>
          <w:sz w:val="24"/>
          <w:szCs w:val="24"/>
        </w:rPr>
        <w:t xml:space="preserve">hacia </w:t>
      </w:r>
      <w:r w:rsidR="00613C21">
        <w:rPr>
          <w:rFonts w:ascii="Times New Roman" w:hAnsi="Times New Roman"/>
          <w:sz w:val="24"/>
          <w:szCs w:val="24"/>
        </w:rPr>
        <w:t>las otras personas</w:t>
      </w:r>
      <w:r w:rsidR="009D5040">
        <w:rPr>
          <w:rFonts w:ascii="Times New Roman" w:hAnsi="Times New Roman"/>
          <w:sz w:val="24"/>
          <w:szCs w:val="24"/>
        </w:rPr>
        <w:t xml:space="preserve">. </w:t>
      </w:r>
    </w:p>
    <w:p w14:paraId="2714CFC5" w14:textId="098E55E6" w:rsidR="0050411E" w:rsidRPr="0050411E" w:rsidRDefault="0050411E" w:rsidP="0050411E">
      <w:pPr>
        <w:spacing w:line="240" w:lineRule="auto"/>
        <w:ind w:firstLine="284"/>
        <w:jc w:val="both"/>
        <w:rPr>
          <w:rFonts w:ascii="Times New Roman" w:hAnsi="Times New Roman"/>
          <w:b/>
          <w:sz w:val="24"/>
          <w:szCs w:val="24"/>
        </w:rPr>
      </w:pPr>
      <w:r w:rsidRPr="0050411E">
        <w:rPr>
          <w:rFonts w:ascii="Times New Roman" w:hAnsi="Times New Roman"/>
          <w:b/>
          <w:sz w:val="24"/>
          <w:szCs w:val="24"/>
        </w:rPr>
        <w:t>Olla a Presión</w:t>
      </w:r>
    </w:p>
    <w:p w14:paraId="647372C9" w14:textId="77777777" w:rsidR="0050411E" w:rsidRPr="0050411E" w:rsidRDefault="0050411E" w:rsidP="0050411E">
      <w:pPr>
        <w:spacing w:line="240" w:lineRule="auto"/>
        <w:ind w:firstLine="284"/>
        <w:jc w:val="both"/>
        <w:rPr>
          <w:rFonts w:ascii="Times New Roman" w:hAnsi="Times New Roman"/>
          <w:sz w:val="24"/>
          <w:szCs w:val="24"/>
        </w:rPr>
      </w:pPr>
      <w:r w:rsidRPr="0050411E">
        <w:rPr>
          <w:rFonts w:ascii="Times New Roman" w:hAnsi="Times New Roman"/>
          <w:sz w:val="24"/>
          <w:szCs w:val="24"/>
        </w:rPr>
        <w:lastRenderedPageBreak/>
        <w:t>Para muchos hombres, la ira es la única emoción que se valida socialmente. Esto lleva a que una amplia gama de emociones sea canalizada hacia la ira. En algunos casos, es común que los hombres respondan con violencia ante el miedo, el sufrimiento, la inseguridad, el dolor, el rechazo o el menosprecio.</w:t>
      </w:r>
    </w:p>
    <w:p w14:paraId="032EBAAD" w14:textId="73369C22" w:rsidR="0050411E" w:rsidRPr="0050411E" w:rsidRDefault="00613C21" w:rsidP="0050411E">
      <w:pPr>
        <w:spacing w:line="240" w:lineRule="auto"/>
        <w:ind w:firstLine="284"/>
        <w:jc w:val="both"/>
        <w:rPr>
          <w:rFonts w:ascii="Times New Roman" w:hAnsi="Times New Roman"/>
          <w:b/>
          <w:sz w:val="24"/>
          <w:szCs w:val="24"/>
        </w:rPr>
      </w:pPr>
      <w:r>
        <w:rPr>
          <w:rFonts w:ascii="Times New Roman" w:hAnsi="Times New Roman"/>
          <w:b/>
          <w:sz w:val="24"/>
          <w:szCs w:val="24"/>
        </w:rPr>
        <w:t>Experiencias P</w:t>
      </w:r>
      <w:r w:rsidR="0050411E">
        <w:rPr>
          <w:rFonts w:ascii="Times New Roman" w:hAnsi="Times New Roman"/>
          <w:b/>
          <w:sz w:val="24"/>
          <w:szCs w:val="24"/>
        </w:rPr>
        <w:t>asadas</w:t>
      </w:r>
    </w:p>
    <w:p w14:paraId="11B3C123" w14:textId="0CE86592" w:rsidR="0050411E" w:rsidRDefault="0050411E" w:rsidP="0050411E">
      <w:pPr>
        <w:spacing w:line="240" w:lineRule="auto"/>
        <w:ind w:firstLine="284"/>
        <w:jc w:val="both"/>
        <w:rPr>
          <w:rFonts w:ascii="Times New Roman" w:hAnsi="Times New Roman"/>
          <w:sz w:val="24"/>
          <w:szCs w:val="24"/>
        </w:rPr>
      </w:pPr>
      <w:r w:rsidRPr="0050411E">
        <w:rPr>
          <w:rFonts w:ascii="Times New Roman" w:hAnsi="Times New Roman"/>
          <w:sz w:val="24"/>
          <w:szCs w:val="24"/>
        </w:rPr>
        <w:t>Muchos hombres interiorizan la violencia, ya sea al haberla sufrido o presenciado, a partir de experiencias previas (como la niñez o la adolescencia) o actuales</w:t>
      </w:r>
      <w:r>
        <w:rPr>
          <w:rFonts w:ascii="Times New Roman" w:hAnsi="Times New Roman"/>
          <w:sz w:val="24"/>
          <w:szCs w:val="24"/>
        </w:rPr>
        <w:t>.</w:t>
      </w:r>
    </w:p>
    <w:p w14:paraId="4A8D4D4F" w14:textId="6E788210" w:rsidR="00FA54AA" w:rsidRPr="00FA54AA" w:rsidRDefault="00FA54AA" w:rsidP="00FA54AA">
      <w:pPr>
        <w:spacing w:line="240" w:lineRule="auto"/>
        <w:ind w:firstLine="284"/>
        <w:jc w:val="both"/>
        <w:rPr>
          <w:rFonts w:ascii="Times New Roman" w:hAnsi="Times New Roman"/>
          <w:i/>
          <w:sz w:val="24"/>
          <w:szCs w:val="26"/>
        </w:rPr>
      </w:pPr>
      <w:r>
        <w:rPr>
          <w:rFonts w:ascii="Times New Roman" w:hAnsi="Times New Roman"/>
          <w:i/>
          <w:sz w:val="24"/>
          <w:szCs w:val="26"/>
        </w:rPr>
        <w:t>2.3.2 L</w:t>
      </w:r>
      <w:r w:rsidRPr="00FA54AA">
        <w:rPr>
          <w:rFonts w:ascii="Times New Roman" w:hAnsi="Times New Roman"/>
          <w:i/>
          <w:sz w:val="24"/>
          <w:szCs w:val="26"/>
        </w:rPr>
        <w:t>a triada de la violencia de los hombres</w:t>
      </w:r>
      <w:r>
        <w:rPr>
          <w:rFonts w:ascii="Times New Roman" w:hAnsi="Times New Roman"/>
          <w:i/>
          <w:sz w:val="24"/>
          <w:szCs w:val="26"/>
        </w:rPr>
        <w:t xml:space="preserve"> </w:t>
      </w:r>
    </w:p>
    <w:p w14:paraId="120814FF" w14:textId="10A12C02" w:rsidR="00FA54AA" w:rsidRDefault="0050411E" w:rsidP="00FA54AA">
      <w:pPr>
        <w:spacing w:line="240" w:lineRule="auto"/>
        <w:ind w:firstLine="284"/>
        <w:jc w:val="both"/>
        <w:rPr>
          <w:rFonts w:ascii="Times New Roman" w:hAnsi="Times New Roman"/>
          <w:sz w:val="24"/>
          <w:szCs w:val="24"/>
        </w:rPr>
      </w:pPr>
      <w:r>
        <w:rPr>
          <w:rFonts w:ascii="Times New Roman" w:hAnsi="Times New Roman"/>
          <w:sz w:val="24"/>
          <w:szCs w:val="24"/>
        </w:rPr>
        <w:t>Relacionada con la primera dimensión de las 7 propuestas</w:t>
      </w:r>
      <w:r w:rsidR="00FA54AA">
        <w:rPr>
          <w:rFonts w:ascii="Times New Roman" w:hAnsi="Times New Roman"/>
          <w:sz w:val="24"/>
          <w:szCs w:val="24"/>
        </w:rPr>
        <w:t xml:space="preserve"> por </w:t>
      </w:r>
      <w:proofErr w:type="spellStart"/>
      <w:r w:rsidR="00FA54AA">
        <w:rPr>
          <w:rFonts w:ascii="Times New Roman" w:hAnsi="Times New Roman"/>
          <w:sz w:val="24"/>
          <w:szCs w:val="24"/>
        </w:rPr>
        <w:t>Kaufman</w:t>
      </w:r>
      <w:proofErr w:type="spellEnd"/>
      <w:r w:rsidR="00FA54AA">
        <w:rPr>
          <w:rFonts w:ascii="Times New Roman" w:hAnsi="Times New Roman"/>
          <w:sz w:val="24"/>
          <w:szCs w:val="24"/>
        </w:rPr>
        <w:t xml:space="preserve"> (1999) consideramos </w:t>
      </w:r>
      <w:r>
        <w:rPr>
          <w:rFonts w:ascii="Times New Roman" w:hAnsi="Times New Roman"/>
          <w:sz w:val="24"/>
          <w:szCs w:val="24"/>
        </w:rPr>
        <w:t xml:space="preserve">pertinente traer a colación la teoría de la </w:t>
      </w:r>
      <w:r w:rsidRPr="0050411E">
        <w:rPr>
          <w:rFonts w:ascii="Times New Roman" w:hAnsi="Times New Roman"/>
          <w:i/>
          <w:sz w:val="24"/>
          <w:szCs w:val="24"/>
        </w:rPr>
        <w:t>triada de la violencia de los hombres</w:t>
      </w:r>
      <w:r w:rsidR="00FA54AA">
        <w:rPr>
          <w:rFonts w:ascii="Times New Roman" w:hAnsi="Times New Roman"/>
          <w:sz w:val="24"/>
          <w:szCs w:val="24"/>
        </w:rPr>
        <w:t xml:space="preserve"> de </w:t>
      </w:r>
      <w:proofErr w:type="spellStart"/>
      <w:r w:rsidR="00FA54AA">
        <w:rPr>
          <w:rFonts w:ascii="Times New Roman" w:hAnsi="Times New Roman"/>
          <w:sz w:val="24"/>
          <w:szCs w:val="24"/>
        </w:rPr>
        <w:t>Kaufman</w:t>
      </w:r>
      <w:proofErr w:type="spellEnd"/>
      <w:r w:rsidR="00FA54AA">
        <w:rPr>
          <w:rFonts w:ascii="Times New Roman" w:hAnsi="Times New Roman"/>
          <w:sz w:val="24"/>
          <w:szCs w:val="24"/>
        </w:rPr>
        <w:t xml:space="preserve"> (1994) y complementarla con estadísticas y casos que nos ayudaran a comprender el fenómeno de la violencia masculina. La violencia sería un fenómeno que ejercerían p</w:t>
      </w:r>
      <w:r w:rsidR="00E522D1">
        <w:rPr>
          <w:rFonts w:ascii="Times New Roman" w:hAnsi="Times New Roman"/>
          <w:sz w:val="24"/>
          <w:szCs w:val="24"/>
        </w:rPr>
        <w:t>rincipalmente los hombres hacia:</w:t>
      </w:r>
    </w:p>
    <w:p w14:paraId="7A9C345E" w14:textId="319237DB" w:rsidR="009066A9" w:rsidRDefault="00E522D1" w:rsidP="009066A9">
      <w:pPr>
        <w:pStyle w:val="Pargrafdellista"/>
        <w:numPr>
          <w:ilvl w:val="0"/>
          <w:numId w:val="7"/>
        </w:numPr>
        <w:spacing w:line="240" w:lineRule="auto"/>
        <w:jc w:val="both"/>
        <w:rPr>
          <w:rFonts w:ascii="Times New Roman" w:hAnsi="Times New Roman"/>
          <w:sz w:val="24"/>
          <w:szCs w:val="24"/>
        </w:rPr>
      </w:pPr>
      <w:r w:rsidRPr="009066A9">
        <w:rPr>
          <w:rFonts w:ascii="Times New Roman" w:hAnsi="Times New Roman"/>
          <w:sz w:val="24"/>
          <w:szCs w:val="24"/>
        </w:rPr>
        <w:t xml:space="preserve">Las </w:t>
      </w:r>
      <w:r w:rsidRPr="009066A9">
        <w:rPr>
          <w:rFonts w:ascii="Times New Roman" w:hAnsi="Times New Roman"/>
          <w:b/>
          <w:sz w:val="24"/>
          <w:szCs w:val="24"/>
        </w:rPr>
        <w:t>mujeres</w:t>
      </w:r>
      <w:r w:rsidRPr="009066A9">
        <w:rPr>
          <w:rFonts w:ascii="Times New Roman" w:hAnsi="Times New Roman"/>
          <w:sz w:val="24"/>
          <w:szCs w:val="24"/>
        </w:rPr>
        <w:t>, violencia que sufren</w:t>
      </w:r>
      <w:r w:rsidR="00FA54AA" w:rsidRPr="009066A9">
        <w:rPr>
          <w:rFonts w:ascii="Times New Roman" w:hAnsi="Times New Roman"/>
          <w:sz w:val="24"/>
          <w:szCs w:val="24"/>
        </w:rPr>
        <w:t xml:space="preserve"> por el hecho de ser mujeres en un sistema patriarcal y machista</w:t>
      </w:r>
      <w:r w:rsidR="003A5679" w:rsidRPr="009066A9">
        <w:rPr>
          <w:rFonts w:ascii="Times New Roman" w:hAnsi="Times New Roman"/>
          <w:sz w:val="24"/>
          <w:szCs w:val="24"/>
        </w:rPr>
        <w:t>. Durante el 2023, 36.582 mujeres fueron víctimas de violencia de género en España, y 37.161 hombres fueron condenados</w:t>
      </w:r>
      <w:r w:rsidR="00A5051B">
        <w:rPr>
          <w:rFonts w:ascii="Times New Roman" w:hAnsi="Times New Roman"/>
          <w:sz w:val="24"/>
          <w:szCs w:val="24"/>
        </w:rPr>
        <w:t xml:space="preserve"> por ello</w:t>
      </w:r>
      <w:r w:rsidR="009066A9" w:rsidRPr="009066A9">
        <w:rPr>
          <w:rFonts w:ascii="Times New Roman" w:hAnsi="Times New Roman"/>
          <w:sz w:val="24"/>
          <w:szCs w:val="24"/>
        </w:rPr>
        <w:t xml:space="preserve"> </w:t>
      </w:r>
      <w:r w:rsidR="003A5679" w:rsidRPr="009066A9">
        <w:rPr>
          <w:rFonts w:ascii="Times New Roman" w:hAnsi="Times New Roman"/>
          <w:sz w:val="24"/>
          <w:szCs w:val="24"/>
        </w:rPr>
        <w:t>(INE, 2023)</w:t>
      </w:r>
      <w:r w:rsidR="006230E6">
        <w:rPr>
          <w:rStyle w:val="Refernciadenotaapeudepgina"/>
          <w:rFonts w:ascii="Times New Roman" w:hAnsi="Times New Roman"/>
          <w:sz w:val="24"/>
          <w:szCs w:val="24"/>
        </w:rPr>
        <w:footnoteReference w:id="3"/>
      </w:r>
      <w:r w:rsidR="003A5679" w:rsidRPr="009066A9">
        <w:rPr>
          <w:rFonts w:ascii="Times New Roman" w:hAnsi="Times New Roman"/>
          <w:sz w:val="24"/>
          <w:szCs w:val="24"/>
        </w:rPr>
        <w:t xml:space="preserve">. </w:t>
      </w:r>
      <w:r w:rsidR="00A5051B">
        <w:rPr>
          <w:rFonts w:ascii="Times New Roman" w:hAnsi="Times New Roman"/>
          <w:sz w:val="24"/>
          <w:szCs w:val="24"/>
        </w:rPr>
        <w:t xml:space="preserve"> Es</w:t>
      </w:r>
      <w:r w:rsidR="009066A9">
        <w:rPr>
          <w:rFonts w:ascii="Times New Roman" w:hAnsi="Times New Roman"/>
          <w:sz w:val="24"/>
          <w:szCs w:val="24"/>
        </w:rPr>
        <w:t>e mismo año, se registraron 5.898 hombres condenados por violencia doméstica, por 2.789 mujeres</w:t>
      </w:r>
      <w:r w:rsidR="00A5051B">
        <w:rPr>
          <w:rFonts w:ascii="Times New Roman" w:hAnsi="Times New Roman"/>
          <w:sz w:val="24"/>
          <w:szCs w:val="24"/>
        </w:rPr>
        <w:t xml:space="preserve"> condenadas por el mismo delito, el cual </w:t>
      </w:r>
      <w:r w:rsidR="00613C21">
        <w:rPr>
          <w:rFonts w:ascii="Times New Roman" w:hAnsi="Times New Roman"/>
          <w:sz w:val="24"/>
          <w:szCs w:val="24"/>
        </w:rPr>
        <w:t>sufren</w:t>
      </w:r>
      <w:r w:rsidR="00A5051B">
        <w:rPr>
          <w:rFonts w:ascii="Times New Roman" w:hAnsi="Times New Roman"/>
          <w:sz w:val="24"/>
          <w:szCs w:val="24"/>
        </w:rPr>
        <w:t xml:space="preserve"> de manera significativa </w:t>
      </w:r>
      <w:r w:rsidR="00613C21">
        <w:rPr>
          <w:rFonts w:ascii="Times New Roman" w:hAnsi="Times New Roman"/>
          <w:sz w:val="24"/>
          <w:szCs w:val="24"/>
        </w:rPr>
        <w:t xml:space="preserve">más las mujeres que los hombres </w:t>
      </w:r>
      <w:r w:rsidR="009066A9">
        <w:rPr>
          <w:rFonts w:ascii="Times New Roman" w:hAnsi="Times New Roman"/>
          <w:sz w:val="24"/>
          <w:szCs w:val="24"/>
        </w:rPr>
        <w:t>(INE, 2023). Durante el 2023, 491 hombres y 9 mujeres fueron condenados por delitos c</w:t>
      </w:r>
      <w:r w:rsidR="009066A9" w:rsidRPr="009066A9">
        <w:rPr>
          <w:rFonts w:ascii="Times New Roman" w:hAnsi="Times New Roman"/>
          <w:sz w:val="24"/>
          <w:szCs w:val="24"/>
        </w:rPr>
        <w:t>ontra la libertad e indemnidad sexuales</w:t>
      </w:r>
      <w:r w:rsidR="009066A9">
        <w:rPr>
          <w:rFonts w:ascii="Times New Roman" w:hAnsi="Times New Roman"/>
          <w:sz w:val="24"/>
          <w:szCs w:val="24"/>
        </w:rPr>
        <w:t xml:space="preserve"> (INE, 2023). </w:t>
      </w:r>
    </w:p>
    <w:p w14:paraId="1AA1C4FD" w14:textId="5DADB8B0" w:rsidR="00E522D1" w:rsidRPr="009066A9" w:rsidRDefault="00E522D1" w:rsidP="00B02F85">
      <w:pPr>
        <w:pStyle w:val="Pargrafdellista"/>
        <w:numPr>
          <w:ilvl w:val="0"/>
          <w:numId w:val="7"/>
        </w:numPr>
        <w:spacing w:line="240" w:lineRule="auto"/>
        <w:jc w:val="both"/>
        <w:rPr>
          <w:rFonts w:ascii="Times New Roman" w:hAnsi="Times New Roman"/>
          <w:sz w:val="24"/>
          <w:szCs w:val="24"/>
        </w:rPr>
      </w:pPr>
      <w:r w:rsidRPr="009066A9">
        <w:rPr>
          <w:rFonts w:ascii="Times New Roman" w:hAnsi="Times New Roman"/>
          <w:sz w:val="24"/>
          <w:szCs w:val="24"/>
        </w:rPr>
        <w:t xml:space="preserve">Otros </w:t>
      </w:r>
      <w:r w:rsidRPr="009066A9">
        <w:rPr>
          <w:rFonts w:ascii="Times New Roman" w:hAnsi="Times New Roman"/>
          <w:b/>
          <w:sz w:val="24"/>
          <w:szCs w:val="24"/>
        </w:rPr>
        <w:t>hombres</w:t>
      </w:r>
      <w:r w:rsidRPr="009066A9">
        <w:rPr>
          <w:rFonts w:ascii="Times New Roman" w:hAnsi="Times New Roman"/>
          <w:sz w:val="24"/>
          <w:szCs w:val="24"/>
        </w:rPr>
        <w:t>, especialmente hacia</w:t>
      </w:r>
      <w:r w:rsidR="009066A9">
        <w:rPr>
          <w:rFonts w:ascii="Times New Roman" w:hAnsi="Times New Roman"/>
          <w:sz w:val="24"/>
          <w:szCs w:val="24"/>
        </w:rPr>
        <w:t xml:space="preserve"> quienes</w:t>
      </w:r>
      <w:r w:rsidRPr="009066A9">
        <w:rPr>
          <w:rFonts w:ascii="Times New Roman" w:hAnsi="Times New Roman"/>
          <w:sz w:val="24"/>
          <w:szCs w:val="24"/>
        </w:rPr>
        <w:t xml:space="preserve"> no cumplen con algunos </w:t>
      </w:r>
      <w:r w:rsidR="00613C21">
        <w:rPr>
          <w:rFonts w:ascii="Times New Roman" w:hAnsi="Times New Roman"/>
          <w:sz w:val="24"/>
          <w:szCs w:val="24"/>
        </w:rPr>
        <w:t>de los parámetros que establece</w:t>
      </w:r>
      <w:r w:rsidRPr="009066A9">
        <w:rPr>
          <w:rFonts w:ascii="Times New Roman" w:hAnsi="Times New Roman"/>
          <w:sz w:val="24"/>
          <w:szCs w:val="24"/>
        </w:rPr>
        <w:t xml:space="preserve"> la masculinidad hegemónica o que directamente tienen una expresión de género no normativa o disidente. </w:t>
      </w:r>
      <w:r w:rsidR="009066A9">
        <w:rPr>
          <w:rFonts w:ascii="Times New Roman" w:hAnsi="Times New Roman"/>
          <w:sz w:val="24"/>
          <w:szCs w:val="24"/>
        </w:rPr>
        <w:t>Durante el 2023, en cuanto a las v</w:t>
      </w:r>
      <w:r w:rsidR="009066A9" w:rsidRPr="009066A9">
        <w:rPr>
          <w:rFonts w:ascii="Times New Roman" w:hAnsi="Times New Roman"/>
          <w:sz w:val="24"/>
          <w:szCs w:val="24"/>
        </w:rPr>
        <w:t>ictimizaciones de delitos de odio registradas según sexo</w:t>
      </w:r>
      <w:r w:rsidR="009066A9">
        <w:rPr>
          <w:rFonts w:ascii="Times New Roman" w:hAnsi="Times New Roman"/>
          <w:sz w:val="24"/>
          <w:szCs w:val="24"/>
        </w:rPr>
        <w:t xml:space="preserve">, se observa que el número de víctimas es mayor de hombres (1.342) que de mujeres </w:t>
      </w:r>
      <w:r w:rsidR="002B785D">
        <w:rPr>
          <w:rFonts w:ascii="Times New Roman" w:hAnsi="Times New Roman"/>
          <w:sz w:val="24"/>
          <w:szCs w:val="24"/>
        </w:rPr>
        <w:t xml:space="preserve">(916), pero cuando observamos </w:t>
      </w:r>
      <w:r w:rsidR="009066A9">
        <w:rPr>
          <w:rFonts w:ascii="Times New Roman" w:hAnsi="Times New Roman"/>
          <w:sz w:val="24"/>
          <w:szCs w:val="24"/>
        </w:rPr>
        <w:t>las detenciones / personas investigadas</w:t>
      </w:r>
      <w:r w:rsidR="009066A9" w:rsidRPr="009066A9">
        <w:rPr>
          <w:rFonts w:ascii="Times New Roman" w:hAnsi="Times New Roman"/>
          <w:sz w:val="24"/>
          <w:szCs w:val="24"/>
        </w:rPr>
        <w:t xml:space="preserve"> por delito de odio según sexo</w:t>
      </w:r>
      <w:r w:rsidR="009066A9">
        <w:rPr>
          <w:rFonts w:ascii="Times New Roman" w:hAnsi="Times New Roman"/>
          <w:sz w:val="24"/>
          <w:szCs w:val="24"/>
        </w:rPr>
        <w:t xml:space="preserve"> el número de hombres denunciados/investigados casi cuadriplica el de mujeres (903 vs 258)</w:t>
      </w:r>
      <w:r w:rsidR="00B02F85">
        <w:rPr>
          <w:rFonts w:ascii="Times New Roman" w:hAnsi="Times New Roman"/>
          <w:sz w:val="24"/>
          <w:szCs w:val="24"/>
        </w:rPr>
        <w:t xml:space="preserve"> (Informe sobre la evolución de los delitos de odio en España, 2023)</w:t>
      </w:r>
      <w:r w:rsidR="006230E6">
        <w:rPr>
          <w:rStyle w:val="Refernciadenotaapeudepgina"/>
          <w:rFonts w:ascii="Times New Roman" w:hAnsi="Times New Roman"/>
          <w:sz w:val="24"/>
          <w:szCs w:val="24"/>
        </w:rPr>
        <w:footnoteReference w:id="4"/>
      </w:r>
      <w:r w:rsidR="009066A9">
        <w:rPr>
          <w:rFonts w:ascii="Times New Roman" w:hAnsi="Times New Roman"/>
          <w:sz w:val="24"/>
          <w:szCs w:val="24"/>
        </w:rPr>
        <w:t>. O</w:t>
      </w:r>
      <w:r w:rsidR="002B785D">
        <w:rPr>
          <w:rFonts w:ascii="Times New Roman" w:hAnsi="Times New Roman"/>
          <w:sz w:val="24"/>
          <w:szCs w:val="24"/>
        </w:rPr>
        <w:t>tro ejemplo de esta violencia lo</w:t>
      </w:r>
      <w:r w:rsidR="009066A9">
        <w:rPr>
          <w:rFonts w:ascii="Times New Roman" w:hAnsi="Times New Roman"/>
          <w:sz w:val="24"/>
          <w:szCs w:val="24"/>
        </w:rPr>
        <w:t xml:space="preserve"> encontramos en los delitos de homicidio y sus formas, donde han sido condenados </w:t>
      </w:r>
      <w:r w:rsidR="00B02F85">
        <w:rPr>
          <w:rFonts w:ascii="Times New Roman" w:hAnsi="Times New Roman"/>
          <w:sz w:val="24"/>
          <w:szCs w:val="24"/>
        </w:rPr>
        <w:t>957 hombres vs 89 mujeres (INE, 2023), pero donde e</w:t>
      </w:r>
      <w:r w:rsidR="00B02F85" w:rsidRPr="00B02F85">
        <w:rPr>
          <w:rFonts w:ascii="Times New Roman" w:hAnsi="Times New Roman"/>
          <w:sz w:val="24"/>
          <w:szCs w:val="24"/>
        </w:rPr>
        <w:t>l 62% de los homicidios son de hombres a hombres; el 28%, de hombres a mujeres; el 7%, de mujeres a hombres; y el 3%, de mujeres a mujere</w:t>
      </w:r>
      <w:r w:rsidR="00B02F85">
        <w:rPr>
          <w:rFonts w:ascii="Times New Roman" w:hAnsi="Times New Roman"/>
          <w:sz w:val="24"/>
          <w:szCs w:val="24"/>
        </w:rPr>
        <w:t>s (Informe sobre el homicidio, 2018)</w:t>
      </w:r>
      <w:r w:rsidR="006230E6">
        <w:rPr>
          <w:rStyle w:val="Refernciadenotaapeudepgina"/>
          <w:rFonts w:ascii="Times New Roman" w:hAnsi="Times New Roman"/>
          <w:sz w:val="24"/>
          <w:szCs w:val="24"/>
        </w:rPr>
        <w:footnoteReference w:id="5"/>
      </w:r>
      <w:r w:rsidR="00B02F85">
        <w:rPr>
          <w:rFonts w:ascii="Times New Roman" w:hAnsi="Times New Roman"/>
          <w:sz w:val="24"/>
          <w:szCs w:val="24"/>
        </w:rPr>
        <w:t>.</w:t>
      </w:r>
    </w:p>
    <w:p w14:paraId="380722FA" w14:textId="365746C1" w:rsidR="00B21F1B" w:rsidRDefault="003A5679" w:rsidP="00FB183A">
      <w:pPr>
        <w:pStyle w:val="Pargrafdellista"/>
        <w:numPr>
          <w:ilvl w:val="0"/>
          <w:numId w:val="7"/>
        </w:numPr>
        <w:spacing w:line="240" w:lineRule="auto"/>
        <w:jc w:val="both"/>
        <w:rPr>
          <w:rFonts w:ascii="Times New Roman" w:hAnsi="Times New Roman"/>
          <w:sz w:val="24"/>
          <w:szCs w:val="24"/>
        </w:rPr>
      </w:pPr>
      <w:r w:rsidRPr="003A5679">
        <w:rPr>
          <w:rFonts w:ascii="Times New Roman" w:hAnsi="Times New Roman"/>
          <w:b/>
          <w:sz w:val="24"/>
          <w:szCs w:val="24"/>
        </w:rPr>
        <w:t>U</w:t>
      </w:r>
      <w:r w:rsidR="00041B42" w:rsidRPr="003A5679">
        <w:rPr>
          <w:rFonts w:ascii="Times New Roman" w:hAnsi="Times New Roman"/>
          <w:b/>
          <w:sz w:val="24"/>
          <w:szCs w:val="24"/>
        </w:rPr>
        <w:t>n</w:t>
      </w:r>
      <w:r>
        <w:rPr>
          <w:rFonts w:ascii="Times New Roman" w:hAnsi="Times New Roman"/>
          <w:b/>
          <w:sz w:val="24"/>
          <w:szCs w:val="24"/>
        </w:rPr>
        <w:t>o</w:t>
      </w:r>
      <w:r w:rsidR="00041B42" w:rsidRPr="003A5679">
        <w:rPr>
          <w:rFonts w:ascii="Times New Roman" w:hAnsi="Times New Roman"/>
          <w:b/>
          <w:sz w:val="24"/>
          <w:szCs w:val="24"/>
        </w:rPr>
        <w:t xml:space="preserve"> mismo</w:t>
      </w:r>
      <w:r w:rsidR="00041B42">
        <w:rPr>
          <w:rFonts w:ascii="Times New Roman" w:hAnsi="Times New Roman"/>
          <w:sz w:val="24"/>
          <w:szCs w:val="24"/>
        </w:rPr>
        <w:t xml:space="preserve">, como las conductas de riesgo, </w:t>
      </w:r>
      <w:r w:rsidR="00E522D1" w:rsidRPr="00E522D1">
        <w:rPr>
          <w:rFonts w:ascii="Times New Roman" w:hAnsi="Times New Roman"/>
          <w:sz w:val="24"/>
          <w:szCs w:val="24"/>
        </w:rPr>
        <w:t>l</w:t>
      </w:r>
      <w:r w:rsidR="00041B42">
        <w:rPr>
          <w:rFonts w:ascii="Times New Roman" w:hAnsi="Times New Roman"/>
          <w:sz w:val="24"/>
          <w:szCs w:val="24"/>
        </w:rPr>
        <w:t xml:space="preserve">a dificultad para reconocer y expresar las emociones consideradas </w:t>
      </w:r>
      <w:r w:rsidR="00B613C1">
        <w:rPr>
          <w:rFonts w:ascii="Times New Roman" w:hAnsi="Times New Roman"/>
          <w:sz w:val="24"/>
          <w:szCs w:val="24"/>
        </w:rPr>
        <w:t>“</w:t>
      </w:r>
      <w:r w:rsidR="00041B42">
        <w:rPr>
          <w:rFonts w:ascii="Times New Roman" w:hAnsi="Times New Roman"/>
          <w:sz w:val="24"/>
          <w:szCs w:val="24"/>
        </w:rPr>
        <w:t>femeninas</w:t>
      </w:r>
      <w:r w:rsidR="00B613C1">
        <w:rPr>
          <w:rFonts w:ascii="Times New Roman" w:hAnsi="Times New Roman"/>
          <w:sz w:val="24"/>
          <w:szCs w:val="24"/>
        </w:rPr>
        <w:t>”</w:t>
      </w:r>
      <w:r w:rsidR="00041B42">
        <w:rPr>
          <w:rFonts w:ascii="Times New Roman" w:hAnsi="Times New Roman"/>
          <w:sz w:val="24"/>
          <w:szCs w:val="24"/>
        </w:rPr>
        <w:t xml:space="preserve"> de manera apropiada, la falta</w:t>
      </w:r>
      <w:r w:rsidR="00E522D1" w:rsidRPr="00E522D1">
        <w:rPr>
          <w:rFonts w:ascii="Times New Roman" w:hAnsi="Times New Roman"/>
          <w:sz w:val="24"/>
          <w:szCs w:val="24"/>
        </w:rPr>
        <w:t xml:space="preserve"> de autocuidado, la </w:t>
      </w:r>
      <w:r w:rsidR="00041B42">
        <w:rPr>
          <w:rFonts w:ascii="Times New Roman" w:hAnsi="Times New Roman"/>
          <w:sz w:val="24"/>
          <w:szCs w:val="24"/>
        </w:rPr>
        <w:t>resolución de conflictos a través de la violencia, el consumo d</w:t>
      </w:r>
      <w:r w:rsidR="00A5051B">
        <w:rPr>
          <w:rFonts w:ascii="Times New Roman" w:hAnsi="Times New Roman"/>
          <w:sz w:val="24"/>
          <w:szCs w:val="24"/>
        </w:rPr>
        <w:t>e alcohol y drogas y</w:t>
      </w:r>
      <w:r w:rsidR="002828B6">
        <w:rPr>
          <w:rFonts w:ascii="Times New Roman" w:hAnsi="Times New Roman"/>
          <w:sz w:val="24"/>
          <w:szCs w:val="24"/>
        </w:rPr>
        <w:t xml:space="preserve"> el suicidio. En 2023, 2771 hombres y 900 mujeres se suicidaron en España (INE, 2023)</w:t>
      </w:r>
      <w:r w:rsidR="00CE7A28">
        <w:rPr>
          <w:rFonts w:ascii="Times New Roman" w:hAnsi="Times New Roman"/>
          <w:sz w:val="24"/>
          <w:szCs w:val="24"/>
        </w:rPr>
        <w:t xml:space="preserve">. </w:t>
      </w:r>
      <w:r w:rsidR="00B21F1B">
        <w:rPr>
          <w:rFonts w:ascii="Times New Roman" w:hAnsi="Times New Roman"/>
          <w:sz w:val="24"/>
          <w:szCs w:val="24"/>
        </w:rPr>
        <w:t>Respecto a las causas</w:t>
      </w:r>
      <w:r w:rsidR="003B1ED1">
        <w:rPr>
          <w:rFonts w:ascii="Times New Roman" w:hAnsi="Times New Roman"/>
          <w:sz w:val="24"/>
          <w:szCs w:val="24"/>
        </w:rPr>
        <w:t xml:space="preserve"> externas de mortalidad que podríamos relacionar con conductas de riesgo en edades de entre los 20 a los 44 años (INE, 2023): </w:t>
      </w:r>
      <w:r w:rsidR="00B21F1B">
        <w:rPr>
          <w:rFonts w:ascii="Times New Roman" w:hAnsi="Times New Roman"/>
          <w:sz w:val="24"/>
          <w:szCs w:val="24"/>
        </w:rPr>
        <w:t>accidentes de tráfico</w:t>
      </w:r>
      <w:r w:rsidR="003B1ED1">
        <w:rPr>
          <w:rFonts w:ascii="Times New Roman" w:hAnsi="Times New Roman"/>
          <w:sz w:val="24"/>
          <w:szCs w:val="24"/>
        </w:rPr>
        <w:t xml:space="preserve"> (472 hombres vs 109 mujeres)</w:t>
      </w:r>
      <w:r w:rsidR="00B21F1B">
        <w:rPr>
          <w:rFonts w:ascii="Times New Roman" w:hAnsi="Times New Roman"/>
          <w:sz w:val="24"/>
          <w:szCs w:val="24"/>
        </w:rPr>
        <w:t>, caídas accidentales</w:t>
      </w:r>
      <w:r w:rsidR="003B1ED1">
        <w:rPr>
          <w:rFonts w:ascii="Times New Roman" w:hAnsi="Times New Roman"/>
          <w:sz w:val="24"/>
          <w:szCs w:val="24"/>
        </w:rPr>
        <w:t xml:space="preserve"> (148 hombres vs 22 mujeres)</w:t>
      </w:r>
      <w:r w:rsidR="00B21F1B">
        <w:rPr>
          <w:rFonts w:ascii="Times New Roman" w:hAnsi="Times New Roman"/>
          <w:sz w:val="24"/>
          <w:szCs w:val="24"/>
        </w:rPr>
        <w:t xml:space="preserve"> y ahogamientos, sumersión y </w:t>
      </w:r>
      <w:r w:rsidR="003B1ED1">
        <w:rPr>
          <w:rFonts w:ascii="Times New Roman" w:hAnsi="Times New Roman"/>
          <w:sz w:val="24"/>
          <w:szCs w:val="24"/>
        </w:rPr>
        <w:t>sofocos accidentales</w:t>
      </w:r>
      <w:r w:rsidR="00B21F1B">
        <w:rPr>
          <w:rFonts w:ascii="Times New Roman" w:hAnsi="Times New Roman"/>
          <w:sz w:val="24"/>
          <w:szCs w:val="24"/>
        </w:rPr>
        <w:t xml:space="preserve"> </w:t>
      </w:r>
      <w:r w:rsidR="003B1ED1">
        <w:rPr>
          <w:rFonts w:ascii="Times New Roman" w:hAnsi="Times New Roman"/>
          <w:sz w:val="24"/>
          <w:szCs w:val="24"/>
        </w:rPr>
        <w:t>(167 hombres vs 12 mujeres).</w:t>
      </w:r>
    </w:p>
    <w:p w14:paraId="13D03C44" w14:textId="77777777" w:rsidR="00BB333C" w:rsidRPr="003B1ED1" w:rsidRDefault="00BB333C" w:rsidP="00BB333C">
      <w:pPr>
        <w:pStyle w:val="Pargrafdellista"/>
        <w:spacing w:line="240" w:lineRule="auto"/>
        <w:ind w:left="1004"/>
        <w:jc w:val="both"/>
        <w:rPr>
          <w:rFonts w:ascii="Times New Roman" w:hAnsi="Times New Roman"/>
          <w:i/>
          <w:sz w:val="24"/>
          <w:szCs w:val="24"/>
        </w:rPr>
      </w:pPr>
    </w:p>
    <w:p w14:paraId="175A8584" w14:textId="6739DE3D" w:rsidR="00917622" w:rsidRPr="003B1ED1" w:rsidRDefault="00BB333C" w:rsidP="003B1ED1">
      <w:pPr>
        <w:spacing w:line="240" w:lineRule="auto"/>
        <w:ind w:left="644"/>
        <w:jc w:val="both"/>
        <w:rPr>
          <w:rFonts w:ascii="Times New Roman" w:hAnsi="Times New Roman"/>
          <w:i/>
          <w:sz w:val="24"/>
          <w:szCs w:val="24"/>
        </w:rPr>
      </w:pPr>
      <w:r w:rsidRPr="003B1ED1">
        <w:rPr>
          <w:rFonts w:ascii="Times New Roman" w:hAnsi="Times New Roman"/>
          <w:i/>
          <w:sz w:val="24"/>
          <w:szCs w:val="26"/>
        </w:rPr>
        <w:t>2.3.3</w:t>
      </w:r>
      <w:r w:rsidR="002B785D">
        <w:rPr>
          <w:rFonts w:ascii="Times New Roman" w:hAnsi="Times New Roman"/>
          <w:i/>
          <w:sz w:val="24"/>
          <w:szCs w:val="26"/>
        </w:rPr>
        <w:t xml:space="preserve"> Propuestas para la reflexión y el análisis</w:t>
      </w:r>
    </w:p>
    <w:p w14:paraId="04063DB9" w14:textId="6E381670" w:rsidR="00BB333C" w:rsidRDefault="009903C4" w:rsidP="00BB333C">
      <w:pPr>
        <w:spacing w:line="240" w:lineRule="auto"/>
        <w:ind w:firstLine="284"/>
        <w:jc w:val="both"/>
        <w:rPr>
          <w:rFonts w:ascii="Times New Roman" w:hAnsi="Times New Roman"/>
          <w:sz w:val="24"/>
          <w:szCs w:val="24"/>
        </w:rPr>
      </w:pPr>
      <w:r>
        <w:rPr>
          <w:rFonts w:ascii="Times New Roman" w:hAnsi="Times New Roman"/>
          <w:sz w:val="24"/>
          <w:szCs w:val="24"/>
        </w:rPr>
        <w:t>¿De qué manera el</w:t>
      </w:r>
      <w:r w:rsidR="00BB333C" w:rsidRPr="00BB333C">
        <w:rPr>
          <w:rFonts w:ascii="Times New Roman" w:hAnsi="Times New Roman"/>
          <w:sz w:val="24"/>
          <w:szCs w:val="24"/>
        </w:rPr>
        <w:t xml:space="preserve"> rechazo a lo femenino y a cualquier expresión </w:t>
      </w:r>
      <w:r>
        <w:rPr>
          <w:rFonts w:ascii="Times New Roman" w:hAnsi="Times New Roman"/>
          <w:sz w:val="24"/>
          <w:szCs w:val="24"/>
        </w:rPr>
        <w:t xml:space="preserve">de </w:t>
      </w:r>
      <w:r w:rsidR="00BB333C" w:rsidRPr="00BB333C">
        <w:rPr>
          <w:rFonts w:ascii="Times New Roman" w:hAnsi="Times New Roman"/>
          <w:sz w:val="24"/>
          <w:szCs w:val="24"/>
        </w:rPr>
        <w:t>género “no masculina” en los hombres contribu</w:t>
      </w:r>
      <w:r>
        <w:rPr>
          <w:rFonts w:ascii="Times New Roman" w:hAnsi="Times New Roman"/>
          <w:sz w:val="24"/>
          <w:szCs w:val="24"/>
        </w:rPr>
        <w:t>ye a que los hombres sean la amplia</w:t>
      </w:r>
      <w:r w:rsidR="005B1886">
        <w:rPr>
          <w:rFonts w:ascii="Times New Roman" w:hAnsi="Times New Roman"/>
          <w:sz w:val="24"/>
          <w:szCs w:val="24"/>
        </w:rPr>
        <w:t xml:space="preserve"> mayoría de perpetradores de</w:t>
      </w:r>
      <w:r w:rsidR="00BB333C" w:rsidRPr="00BB333C">
        <w:rPr>
          <w:rFonts w:ascii="Times New Roman" w:hAnsi="Times New Roman"/>
          <w:sz w:val="24"/>
          <w:szCs w:val="24"/>
        </w:rPr>
        <w:t xml:space="preserve"> delitos de odio por orientación </w:t>
      </w:r>
      <w:r w:rsidR="00BB333C">
        <w:rPr>
          <w:rFonts w:ascii="Times New Roman" w:hAnsi="Times New Roman"/>
          <w:sz w:val="24"/>
          <w:szCs w:val="24"/>
        </w:rPr>
        <w:t xml:space="preserve">sexual e identidad de género? </w:t>
      </w:r>
    </w:p>
    <w:p w14:paraId="2192E818" w14:textId="21B319AE" w:rsidR="00BB333C" w:rsidRDefault="00BB333C" w:rsidP="00BB333C">
      <w:pPr>
        <w:spacing w:line="240" w:lineRule="auto"/>
        <w:ind w:firstLine="284"/>
        <w:jc w:val="both"/>
        <w:rPr>
          <w:rFonts w:ascii="Times New Roman" w:hAnsi="Times New Roman"/>
          <w:sz w:val="24"/>
          <w:szCs w:val="24"/>
        </w:rPr>
      </w:pPr>
      <w:r>
        <w:rPr>
          <w:rFonts w:ascii="Times New Roman" w:hAnsi="Times New Roman"/>
          <w:sz w:val="24"/>
          <w:szCs w:val="24"/>
        </w:rPr>
        <w:t xml:space="preserve">¿En qué medida influye </w:t>
      </w:r>
      <w:r w:rsidR="009903C4">
        <w:rPr>
          <w:rFonts w:ascii="Times New Roman" w:hAnsi="Times New Roman"/>
          <w:sz w:val="24"/>
          <w:szCs w:val="24"/>
        </w:rPr>
        <w:t>de esta</w:t>
      </w:r>
      <w:r>
        <w:rPr>
          <w:rFonts w:ascii="Times New Roman" w:hAnsi="Times New Roman"/>
          <w:sz w:val="24"/>
          <w:szCs w:val="24"/>
        </w:rPr>
        <w:t xml:space="preserve"> construcción </w:t>
      </w:r>
      <w:r w:rsidR="00934EC7">
        <w:rPr>
          <w:rFonts w:ascii="Times New Roman" w:hAnsi="Times New Roman"/>
          <w:sz w:val="24"/>
          <w:szCs w:val="24"/>
        </w:rPr>
        <w:t xml:space="preserve">de la masculinidad hegemónica la creencia de que los hombres tienen derecho a satisfacer sus deseos sexuales con las mujeres en la alarmante diferencia existente entre el número de hombres y mujeres </w:t>
      </w:r>
      <w:r w:rsidR="00B23CBD">
        <w:rPr>
          <w:rFonts w:ascii="Times New Roman" w:hAnsi="Times New Roman"/>
          <w:sz w:val="24"/>
          <w:szCs w:val="24"/>
        </w:rPr>
        <w:t>que han perpetrado</w:t>
      </w:r>
      <w:r w:rsidR="00934EC7">
        <w:rPr>
          <w:rFonts w:ascii="Times New Roman" w:hAnsi="Times New Roman"/>
          <w:sz w:val="24"/>
          <w:szCs w:val="24"/>
        </w:rPr>
        <w:t xml:space="preserve"> delitos contra la libertad e indemnidad sexuales?</w:t>
      </w:r>
    </w:p>
    <w:p w14:paraId="14ED9E59" w14:textId="301953EA" w:rsidR="00934EC7" w:rsidRDefault="00934EC7" w:rsidP="00934EC7">
      <w:pPr>
        <w:spacing w:line="240" w:lineRule="auto"/>
        <w:ind w:firstLine="284"/>
        <w:jc w:val="both"/>
        <w:rPr>
          <w:rFonts w:ascii="Times New Roman" w:hAnsi="Times New Roman"/>
          <w:sz w:val="24"/>
          <w:szCs w:val="24"/>
        </w:rPr>
      </w:pPr>
      <w:r>
        <w:rPr>
          <w:rFonts w:ascii="Times New Roman" w:hAnsi="Times New Roman"/>
          <w:sz w:val="24"/>
          <w:szCs w:val="24"/>
        </w:rPr>
        <w:t>Estudiar el fenómeno de la violencia en clave de género</w:t>
      </w:r>
      <w:r w:rsidR="002633A5">
        <w:rPr>
          <w:rFonts w:ascii="Times New Roman" w:hAnsi="Times New Roman"/>
          <w:sz w:val="24"/>
          <w:szCs w:val="24"/>
        </w:rPr>
        <w:t xml:space="preserve"> en masculinidades</w:t>
      </w:r>
      <w:r>
        <w:rPr>
          <w:rFonts w:ascii="Times New Roman" w:hAnsi="Times New Roman"/>
          <w:sz w:val="24"/>
          <w:szCs w:val="24"/>
        </w:rPr>
        <w:t xml:space="preserve"> nos permitiría explorar e</w:t>
      </w:r>
      <w:r w:rsidRPr="00934EC7">
        <w:rPr>
          <w:rFonts w:ascii="Times New Roman" w:hAnsi="Times New Roman"/>
          <w:sz w:val="24"/>
          <w:szCs w:val="24"/>
        </w:rPr>
        <w:t>l concepto de “derec</w:t>
      </w:r>
      <w:r w:rsidR="00857DCB">
        <w:rPr>
          <w:rFonts w:ascii="Times New Roman" w:hAnsi="Times New Roman"/>
          <w:sz w:val="24"/>
          <w:szCs w:val="24"/>
        </w:rPr>
        <w:t>ho agraviado” (</w:t>
      </w:r>
      <w:proofErr w:type="spellStart"/>
      <w:r w:rsidR="00D97320">
        <w:rPr>
          <w:rFonts w:ascii="Times New Roman" w:hAnsi="Times New Roman"/>
          <w:sz w:val="24"/>
          <w:szCs w:val="24"/>
        </w:rPr>
        <w:t>Kimmel</w:t>
      </w:r>
      <w:proofErr w:type="spellEnd"/>
      <w:r w:rsidR="00D97320">
        <w:rPr>
          <w:rFonts w:ascii="Times New Roman" w:hAnsi="Times New Roman"/>
          <w:sz w:val="24"/>
          <w:szCs w:val="24"/>
        </w:rPr>
        <w:t xml:space="preserve">, </w:t>
      </w:r>
      <w:r w:rsidR="002633A5">
        <w:rPr>
          <w:rFonts w:ascii="Times New Roman" w:hAnsi="Times New Roman"/>
          <w:sz w:val="24"/>
          <w:szCs w:val="24"/>
        </w:rPr>
        <w:t>2017), para referirnos</w:t>
      </w:r>
      <w:r w:rsidRPr="00934EC7">
        <w:rPr>
          <w:rFonts w:ascii="Times New Roman" w:hAnsi="Times New Roman"/>
          <w:sz w:val="24"/>
          <w:szCs w:val="24"/>
        </w:rPr>
        <w:t xml:space="preserve"> a la privación de unos benefi</w:t>
      </w:r>
      <w:r w:rsidR="00D97320">
        <w:rPr>
          <w:rFonts w:ascii="Times New Roman" w:hAnsi="Times New Roman"/>
          <w:sz w:val="24"/>
          <w:szCs w:val="24"/>
        </w:rPr>
        <w:t xml:space="preserve">cios que los hombres violentos </w:t>
      </w:r>
      <w:r w:rsidRPr="00934EC7">
        <w:rPr>
          <w:rFonts w:ascii="Times New Roman" w:hAnsi="Times New Roman"/>
          <w:sz w:val="24"/>
          <w:szCs w:val="24"/>
        </w:rPr>
        <w:t xml:space="preserve">creen poseer por el mero hecho de ser hombres. Aterrizar este concepto en la realidad </w:t>
      </w:r>
      <w:r w:rsidR="002828B6">
        <w:rPr>
          <w:rFonts w:ascii="Times New Roman" w:hAnsi="Times New Roman"/>
          <w:sz w:val="24"/>
          <w:szCs w:val="24"/>
        </w:rPr>
        <w:t xml:space="preserve">de la violencia de género </w:t>
      </w:r>
      <w:r w:rsidRPr="00934EC7">
        <w:rPr>
          <w:rFonts w:ascii="Times New Roman" w:hAnsi="Times New Roman"/>
          <w:sz w:val="24"/>
          <w:szCs w:val="24"/>
        </w:rPr>
        <w:t>supondría explorar de qué manera verbalizaciones por p</w:t>
      </w:r>
      <w:r>
        <w:rPr>
          <w:rFonts w:ascii="Times New Roman" w:hAnsi="Times New Roman"/>
          <w:sz w:val="24"/>
          <w:szCs w:val="24"/>
        </w:rPr>
        <w:t xml:space="preserve">arte de la </w:t>
      </w:r>
      <w:r w:rsidR="002633A5">
        <w:rPr>
          <w:rFonts w:ascii="Times New Roman" w:hAnsi="Times New Roman"/>
          <w:sz w:val="24"/>
          <w:szCs w:val="24"/>
        </w:rPr>
        <w:t>pareja (</w:t>
      </w:r>
      <w:r>
        <w:rPr>
          <w:rFonts w:ascii="Times New Roman" w:hAnsi="Times New Roman"/>
          <w:sz w:val="24"/>
          <w:szCs w:val="24"/>
        </w:rPr>
        <w:t>mujer</w:t>
      </w:r>
      <w:r w:rsidR="002633A5">
        <w:rPr>
          <w:rFonts w:ascii="Times New Roman" w:hAnsi="Times New Roman"/>
          <w:sz w:val="24"/>
          <w:szCs w:val="24"/>
        </w:rPr>
        <w:t>)</w:t>
      </w:r>
      <w:r>
        <w:rPr>
          <w:rFonts w:ascii="Times New Roman" w:hAnsi="Times New Roman"/>
          <w:sz w:val="24"/>
          <w:szCs w:val="24"/>
        </w:rPr>
        <w:t xml:space="preserve"> </w:t>
      </w:r>
      <w:r w:rsidRPr="00934EC7">
        <w:rPr>
          <w:rFonts w:ascii="Times New Roman" w:hAnsi="Times New Roman"/>
          <w:sz w:val="24"/>
          <w:szCs w:val="24"/>
        </w:rPr>
        <w:t>de intenciones o deseos de acabar con la relación, o discursos, actitudes o</w:t>
      </w:r>
      <w:r>
        <w:rPr>
          <w:rFonts w:ascii="Times New Roman" w:hAnsi="Times New Roman"/>
          <w:sz w:val="24"/>
          <w:szCs w:val="24"/>
        </w:rPr>
        <w:t xml:space="preserve"> c</w:t>
      </w:r>
      <w:r w:rsidR="002828B6">
        <w:rPr>
          <w:rFonts w:ascii="Times New Roman" w:hAnsi="Times New Roman"/>
          <w:sz w:val="24"/>
          <w:szCs w:val="24"/>
        </w:rPr>
        <w:t>omportamientos de empoderamiento</w:t>
      </w:r>
      <w:r w:rsidRPr="00934EC7">
        <w:rPr>
          <w:rFonts w:ascii="Times New Roman" w:hAnsi="Times New Roman"/>
          <w:sz w:val="24"/>
          <w:szCs w:val="24"/>
        </w:rPr>
        <w:t xml:space="preserve"> que no se corresponden con aquellas cogniciones machistas y de </w:t>
      </w:r>
      <w:r w:rsidR="00B23CBD">
        <w:rPr>
          <w:rFonts w:ascii="Times New Roman" w:hAnsi="Times New Roman"/>
          <w:sz w:val="24"/>
          <w:szCs w:val="24"/>
        </w:rPr>
        <w:t xml:space="preserve">la </w:t>
      </w:r>
      <w:r w:rsidRPr="00934EC7">
        <w:rPr>
          <w:rFonts w:ascii="Times New Roman" w:hAnsi="Times New Roman"/>
          <w:sz w:val="24"/>
          <w:szCs w:val="24"/>
        </w:rPr>
        <w:t>masculinidad hegemónica que presenta el hombre agresor estarían influyendo en las</w:t>
      </w:r>
      <w:r w:rsidR="002633A5">
        <w:rPr>
          <w:rFonts w:ascii="Times New Roman" w:hAnsi="Times New Roman"/>
          <w:sz w:val="24"/>
          <w:szCs w:val="24"/>
        </w:rPr>
        <w:t xml:space="preserve"> diferentes</w:t>
      </w:r>
      <w:r w:rsidRPr="00934EC7">
        <w:rPr>
          <w:rFonts w:ascii="Times New Roman" w:hAnsi="Times New Roman"/>
          <w:sz w:val="24"/>
          <w:szCs w:val="24"/>
        </w:rPr>
        <w:t xml:space="preserve"> expresiones de violencias de género. Esta violencia de género se utilizaría como una manera de restituir el honor, la dignidad masculina y, en definitiva, este derecho que creen poseer por el hecho de ser homb</w:t>
      </w:r>
      <w:r w:rsidR="00B23CBD">
        <w:rPr>
          <w:rFonts w:ascii="Times New Roman" w:hAnsi="Times New Roman"/>
          <w:sz w:val="24"/>
          <w:szCs w:val="24"/>
        </w:rPr>
        <w:t>res (a ser quien domina, quien</w:t>
      </w:r>
      <w:r w:rsidRPr="00934EC7">
        <w:rPr>
          <w:rFonts w:ascii="Times New Roman" w:hAnsi="Times New Roman"/>
          <w:sz w:val="24"/>
          <w:szCs w:val="24"/>
        </w:rPr>
        <w:t xml:space="preserve"> tiene la autoridad, quien controla la vida de las mujeres...) y qu</w:t>
      </w:r>
      <w:r w:rsidR="00D97320">
        <w:rPr>
          <w:rFonts w:ascii="Times New Roman" w:hAnsi="Times New Roman"/>
          <w:sz w:val="24"/>
          <w:szCs w:val="24"/>
        </w:rPr>
        <w:t xml:space="preserve">e consideran ha sido agraviado. Con </w:t>
      </w:r>
      <w:r w:rsidRPr="00934EC7">
        <w:rPr>
          <w:rFonts w:ascii="Times New Roman" w:hAnsi="Times New Roman"/>
          <w:sz w:val="24"/>
          <w:szCs w:val="24"/>
        </w:rPr>
        <w:t>diferentes expresiones de viol</w:t>
      </w:r>
      <w:r w:rsidR="00D97320">
        <w:rPr>
          <w:rFonts w:ascii="Times New Roman" w:hAnsi="Times New Roman"/>
          <w:sz w:val="24"/>
          <w:szCs w:val="24"/>
        </w:rPr>
        <w:t>encia pretenderían volver</w:t>
      </w:r>
      <w:r w:rsidRPr="00934EC7">
        <w:rPr>
          <w:rFonts w:ascii="Times New Roman" w:hAnsi="Times New Roman"/>
          <w:sz w:val="24"/>
          <w:szCs w:val="24"/>
        </w:rPr>
        <w:t xml:space="preserve"> a la situación inicial de subordinación de la mujer o </w:t>
      </w:r>
      <w:r w:rsidR="00D97320">
        <w:rPr>
          <w:rFonts w:ascii="Times New Roman" w:hAnsi="Times New Roman"/>
          <w:sz w:val="24"/>
          <w:szCs w:val="24"/>
        </w:rPr>
        <w:t xml:space="preserve">que </w:t>
      </w:r>
      <w:r w:rsidRPr="00934EC7">
        <w:rPr>
          <w:rFonts w:ascii="Times New Roman" w:hAnsi="Times New Roman"/>
          <w:sz w:val="24"/>
          <w:szCs w:val="24"/>
        </w:rPr>
        <w:t>sea reparado este agravio, incluso con el asesinato.</w:t>
      </w:r>
    </w:p>
    <w:p w14:paraId="107D2139" w14:textId="6D1EBD4A" w:rsidR="0080050E" w:rsidRDefault="0080050E" w:rsidP="0080050E">
      <w:pPr>
        <w:spacing w:line="240" w:lineRule="auto"/>
        <w:ind w:firstLine="284"/>
        <w:jc w:val="both"/>
        <w:rPr>
          <w:rFonts w:ascii="Times New Roman" w:hAnsi="Times New Roman"/>
          <w:sz w:val="24"/>
          <w:szCs w:val="24"/>
        </w:rPr>
      </w:pPr>
      <w:r>
        <w:rPr>
          <w:rFonts w:ascii="Times New Roman" w:hAnsi="Times New Roman"/>
          <w:sz w:val="24"/>
          <w:szCs w:val="24"/>
        </w:rPr>
        <w:t xml:space="preserve">Entender la violencia sexual en clave de género centrándonos en los niños y adolescentes varones víctimas de esta violencia también implica tratar de comprender de qué manera podrían estar influyendo estos mandatos </w:t>
      </w:r>
      <w:r w:rsidR="007E5592">
        <w:rPr>
          <w:rFonts w:ascii="Times New Roman" w:hAnsi="Times New Roman"/>
          <w:sz w:val="24"/>
          <w:szCs w:val="24"/>
        </w:rPr>
        <w:t xml:space="preserve">hegemónicos </w:t>
      </w:r>
      <w:r>
        <w:rPr>
          <w:rFonts w:ascii="Times New Roman" w:hAnsi="Times New Roman"/>
          <w:sz w:val="24"/>
          <w:szCs w:val="24"/>
        </w:rPr>
        <w:t xml:space="preserve">de la heterosexualidad esperada e impuesta socialmente </w:t>
      </w:r>
      <w:r w:rsidR="005B1886">
        <w:rPr>
          <w:rFonts w:ascii="Times New Roman" w:hAnsi="Times New Roman"/>
          <w:sz w:val="24"/>
          <w:szCs w:val="24"/>
        </w:rPr>
        <w:t>y ese consecuente rechazo</w:t>
      </w:r>
      <w:r>
        <w:rPr>
          <w:rFonts w:ascii="Times New Roman" w:hAnsi="Times New Roman"/>
          <w:sz w:val="24"/>
          <w:szCs w:val="24"/>
        </w:rPr>
        <w:t xml:space="preserve"> </w:t>
      </w:r>
      <w:r w:rsidR="00955663">
        <w:rPr>
          <w:rFonts w:ascii="Times New Roman" w:hAnsi="Times New Roman"/>
          <w:sz w:val="24"/>
          <w:szCs w:val="24"/>
        </w:rPr>
        <w:t xml:space="preserve">y estigma </w:t>
      </w:r>
      <w:r>
        <w:rPr>
          <w:rFonts w:ascii="Times New Roman" w:hAnsi="Times New Roman"/>
          <w:sz w:val="24"/>
          <w:szCs w:val="24"/>
        </w:rPr>
        <w:t xml:space="preserve">a la homosexualidad en los hombres a: una mayor dificultad para identificar </w:t>
      </w:r>
      <w:r w:rsidR="005B1886">
        <w:rPr>
          <w:rFonts w:ascii="Times New Roman" w:hAnsi="Times New Roman"/>
          <w:sz w:val="24"/>
          <w:szCs w:val="24"/>
        </w:rPr>
        <w:t>l</w:t>
      </w:r>
      <w:r>
        <w:rPr>
          <w:rFonts w:ascii="Times New Roman" w:hAnsi="Times New Roman"/>
          <w:sz w:val="24"/>
          <w:szCs w:val="24"/>
        </w:rPr>
        <w:t xml:space="preserve">a violencia sexual que </w:t>
      </w:r>
      <w:r w:rsidR="005B1886">
        <w:rPr>
          <w:rFonts w:ascii="Times New Roman" w:hAnsi="Times New Roman"/>
          <w:sz w:val="24"/>
          <w:szCs w:val="24"/>
        </w:rPr>
        <w:t>podrían</w:t>
      </w:r>
      <w:r>
        <w:rPr>
          <w:rFonts w:ascii="Times New Roman" w:hAnsi="Times New Roman"/>
          <w:sz w:val="24"/>
          <w:szCs w:val="24"/>
        </w:rPr>
        <w:t xml:space="preserve"> estar sufriendo por p</w:t>
      </w:r>
      <w:r w:rsidR="005B1886">
        <w:rPr>
          <w:rFonts w:ascii="Times New Roman" w:hAnsi="Times New Roman"/>
          <w:sz w:val="24"/>
          <w:szCs w:val="24"/>
        </w:rPr>
        <w:t>arte de una perpetradora mujer</w:t>
      </w:r>
      <w:r w:rsidR="00E57DDC">
        <w:rPr>
          <w:rFonts w:ascii="Times New Roman" w:hAnsi="Times New Roman"/>
          <w:sz w:val="24"/>
          <w:szCs w:val="24"/>
        </w:rPr>
        <w:t xml:space="preserve"> como violencia sexual y no como un acto de iniciación (muy presente en el imaginario social), </w:t>
      </w:r>
      <w:r w:rsidR="005B1886">
        <w:rPr>
          <w:rFonts w:ascii="Times New Roman" w:hAnsi="Times New Roman"/>
          <w:sz w:val="24"/>
          <w:szCs w:val="24"/>
        </w:rPr>
        <w:t>y un mayor tabú y vergüenza a revelar y denunciar la violencia sexual que podrían estar sufriendo por</w:t>
      </w:r>
      <w:r w:rsidR="00E57DDC">
        <w:rPr>
          <w:rFonts w:ascii="Times New Roman" w:hAnsi="Times New Roman"/>
          <w:sz w:val="24"/>
          <w:szCs w:val="24"/>
        </w:rPr>
        <w:t xml:space="preserve"> parte de un perpetrador hombre por miedo a que puedan pensar que él es homosexual (Abril, Soto, </w:t>
      </w:r>
      <w:proofErr w:type="spellStart"/>
      <w:r w:rsidR="00E57DDC">
        <w:rPr>
          <w:rFonts w:ascii="Times New Roman" w:hAnsi="Times New Roman"/>
          <w:sz w:val="24"/>
          <w:szCs w:val="24"/>
        </w:rPr>
        <w:t>Unamunzaga</w:t>
      </w:r>
      <w:proofErr w:type="spellEnd"/>
      <w:r w:rsidR="00E57DDC">
        <w:rPr>
          <w:rFonts w:ascii="Times New Roman" w:hAnsi="Times New Roman"/>
          <w:sz w:val="24"/>
          <w:szCs w:val="24"/>
        </w:rPr>
        <w:t>, 2020).</w:t>
      </w:r>
    </w:p>
    <w:p w14:paraId="7E668FE2" w14:textId="55FD301E" w:rsidR="00D97320" w:rsidRDefault="00D97320" w:rsidP="00934EC7">
      <w:pPr>
        <w:spacing w:line="240" w:lineRule="auto"/>
        <w:ind w:firstLine="284"/>
        <w:jc w:val="both"/>
        <w:rPr>
          <w:rFonts w:ascii="Times New Roman" w:hAnsi="Times New Roman"/>
          <w:sz w:val="24"/>
          <w:szCs w:val="24"/>
        </w:rPr>
      </w:pPr>
      <w:r>
        <w:rPr>
          <w:rFonts w:ascii="Times New Roman" w:hAnsi="Times New Roman"/>
          <w:sz w:val="24"/>
          <w:szCs w:val="24"/>
        </w:rPr>
        <w:t xml:space="preserve">Introducir la perspectiva de género en el análisis de la población penitenciaria implica tratar de comprender que influencia tendrían estos mandatos de la masculinidad hegemónica en que el 93% de la </w:t>
      </w:r>
      <w:r w:rsidR="002633A5">
        <w:rPr>
          <w:rFonts w:ascii="Times New Roman" w:hAnsi="Times New Roman"/>
          <w:sz w:val="24"/>
          <w:szCs w:val="24"/>
        </w:rPr>
        <w:t>población reclusa en España esté compuesta por</w:t>
      </w:r>
      <w:r>
        <w:rPr>
          <w:rFonts w:ascii="Times New Roman" w:hAnsi="Times New Roman"/>
          <w:sz w:val="24"/>
          <w:szCs w:val="24"/>
        </w:rPr>
        <w:t xml:space="preserve"> hombres (CGPJ, 2023)</w:t>
      </w:r>
      <w:r w:rsidR="007602CA">
        <w:rPr>
          <w:rStyle w:val="Refernciadenotaapeudepgina"/>
          <w:rFonts w:ascii="Times New Roman" w:hAnsi="Times New Roman"/>
          <w:sz w:val="24"/>
          <w:szCs w:val="24"/>
        </w:rPr>
        <w:footnoteReference w:id="6"/>
      </w:r>
      <w:r>
        <w:rPr>
          <w:rFonts w:ascii="Times New Roman" w:hAnsi="Times New Roman"/>
          <w:sz w:val="24"/>
          <w:szCs w:val="24"/>
        </w:rPr>
        <w:t>, o explorar de qué manera estos mandatos serian un factor de riesgo con una relevancia suficiente para ser introducid</w:t>
      </w:r>
      <w:r w:rsidR="002A70DC">
        <w:rPr>
          <w:rFonts w:ascii="Times New Roman" w:hAnsi="Times New Roman"/>
          <w:sz w:val="24"/>
          <w:szCs w:val="24"/>
        </w:rPr>
        <w:t>os</w:t>
      </w:r>
      <w:r w:rsidR="00DF5141">
        <w:rPr>
          <w:rFonts w:ascii="Times New Roman" w:hAnsi="Times New Roman"/>
          <w:sz w:val="24"/>
          <w:szCs w:val="24"/>
        </w:rPr>
        <w:t xml:space="preserve"> como</w:t>
      </w:r>
      <w:r>
        <w:rPr>
          <w:rFonts w:ascii="Times New Roman" w:hAnsi="Times New Roman"/>
          <w:sz w:val="24"/>
          <w:szCs w:val="24"/>
        </w:rPr>
        <w:t xml:space="preserve"> ítem</w:t>
      </w:r>
      <w:r w:rsidR="002A70DC">
        <w:rPr>
          <w:rFonts w:ascii="Times New Roman" w:hAnsi="Times New Roman"/>
          <w:sz w:val="24"/>
          <w:szCs w:val="24"/>
        </w:rPr>
        <w:t>s</w:t>
      </w:r>
      <w:r>
        <w:rPr>
          <w:rFonts w:ascii="Times New Roman" w:hAnsi="Times New Roman"/>
          <w:sz w:val="24"/>
          <w:szCs w:val="24"/>
        </w:rPr>
        <w:t xml:space="preserve"> propio</w:t>
      </w:r>
      <w:r w:rsidR="002A70DC">
        <w:rPr>
          <w:rFonts w:ascii="Times New Roman" w:hAnsi="Times New Roman"/>
          <w:sz w:val="24"/>
          <w:szCs w:val="24"/>
        </w:rPr>
        <w:t>s</w:t>
      </w:r>
      <w:r>
        <w:rPr>
          <w:rFonts w:ascii="Times New Roman" w:hAnsi="Times New Roman"/>
          <w:sz w:val="24"/>
          <w:szCs w:val="24"/>
        </w:rPr>
        <w:t xml:space="preserve"> en los instrumentos de evaluación y valoración del riesgo de reincidencia delictiva. Igualmente, sería pertinente explorar de qué manera aquellas actitudes, cogniciones y comportamientos masculinos alternativos (paternidades corresponsables, </w:t>
      </w:r>
      <w:r w:rsidR="00945A64">
        <w:rPr>
          <w:rFonts w:ascii="Times New Roman" w:hAnsi="Times New Roman"/>
          <w:sz w:val="24"/>
          <w:szCs w:val="24"/>
        </w:rPr>
        <w:t>adoptar comportamientos responsables y no de riesgo…)</w:t>
      </w:r>
      <w:r w:rsidR="002A70DC">
        <w:rPr>
          <w:rFonts w:ascii="Times New Roman" w:hAnsi="Times New Roman"/>
          <w:sz w:val="24"/>
          <w:szCs w:val="24"/>
        </w:rPr>
        <w:t xml:space="preserve"> estarían comportándose</w:t>
      </w:r>
      <w:r w:rsidR="0080050E">
        <w:rPr>
          <w:rFonts w:ascii="Times New Roman" w:hAnsi="Times New Roman"/>
          <w:sz w:val="24"/>
          <w:szCs w:val="24"/>
        </w:rPr>
        <w:t xml:space="preserve"> como</w:t>
      </w:r>
      <w:r w:rsidR="002A70DC">
        <w:rPr>
          <w:rFonts w:ascii="Times New Roman" w:hAnsi="Times New Roman"/>
          <w:sz w:val="24"/>
          <w:szCs w:val="24"/>
        </w:rPr>
        <w:t xml:space="preserve"> factores protectores de la </w:t>
      </w:r>
      <w:r w:rsidR="0080050E">
        <w:rPr>
          <w:rFonts w:ascii="Times New Roman" w:hAnsi="Times New Roman"/>
          <w:sz w:val="24"/>
          <w:szCs w:val="24"/>
        </w:rPr>
        <w:t xml:space="preserve">reincidencia delictiva. </w:t>
      </w:r>
    </w:p>
    <w:p w14:paraId="0DF1F81A" w14:textId="47276754" w:rsidR="00934EC7" w:rsidRPr="005B1886" w:rsidRDefault="005B1886" w:rsidP="005B1886">
      <w:pPr>
        <w:spacing w:line="240" w:lineRule="auto"/>
        <w:ind w:firstLine="284"/>
        <w:jc w:val="both"/>
        <w:rPr>
          <w:rFonts w:ascii="Times New Roman" w:hAnsi="Times New Roman"/>
          <w:sz w:val="24"/>
          <w:szCs w:val="24"/>
        </w:rPr>
      </w:pPr>
      <w:r>
        <w:rPr>
          <w:rFonts w:ascii="Times New Roman" w:hAnsi="Times New Roman"/>
          <w:sz w:val="24"/>
          <w:szCs w:val="24"/>
        </w:rPr>
        <w:t>En conclusión, intro</w:t>
      </w:r>
      <w:r w:rsidR="002633A5">
        <w:rPr>
          <w:rFonts w:ascii="Times New Roman" w:hAnsi="Times New Roman"/>
          <w:sz w:val="24"/>
          <w:szCs w:val="24"/>
        </w:rPr>
        <w:t>ducir la perspectiva de género en</w:t>
      </w:r>
      <w:r>
        <w:rPr>
          <w:rFonts w:ascii="Times New Roman" w:hAnsi="Times New Roman"/>
          <w:sz w:val="24"/>
          <w:szCs w:val="24"/>
        </w:rPr>
        <w:t xml:space="preserve"> masculinidades es un aspecto fundamental para entender y abordar el fenómeno de la violencia. Desde el </w:t>
      </w:r>
      <w:proofErr w:type="spellStart"/>
      <w:r w:rsidRPr="005B1886">
        <w:rPr>
          <w:rFonts w:ascii="Times New Roman" w:hAnsi="Times New Roman"/>
          <w:sz w:val="24"/>
          <w:szCs w:val="24"/>
        </w:rPr>
        <w:t>Observatori</w:t>
      </w:r>
      <w:proofErr w:type="spellEnd"/>
      <w:r w:rsidRPr="005B1886">
        <w:rPr>
          <w:rFonts w:ascii="Times New Roman" w:hAnsi="Times New Roman"/>
          <w:sz w:val="24"/>
          <w:szCs w:val="24"/>
        </w:rPr>
        <w:t xml:space="preserve"> </w:t>
      </w:r>
      <w:proofErr w:type="spellStart"/>
      <w:r w:rsidRPr="005B1886">
        <w:rPr>
          <w:rFonts w:ascii="Times New Roman" w:hAnsi="Times New Roman"/>
          <w:sz w:val="24"/>
          <w:szCs w:val="24"/>
        </w:rPr>
        <w:t>Català</w:t>
      </w:r>
      <w:proofErr w:type="spellEnd"/>
      <w:r w:rsidRPr="005B1886">
        <w:rPr>
          <w:rFonts w:ascii="Times New Roman" w:hAnsi="Times New Roman"/>
          <w:sz w:val="24"/>
          <w:szCs w:val="24"/>
        </w:rPr>
        <w:t xml:space="preserve"> de </w:t>
      </w:r>
      <w:proofErr w:type="spellStart"/>
      <w:r w:rsidRPr="005B1886">
        <w:rPr>
          <w:rFonts w:ascii="Times New Roman" w:hAnsi="Times New Roman"/>
          <w:sz w:val="24"/>
          <w:szCs w:val="24"/>
        </w:rPr>
        <w:t>Justícia</w:t>
      </w:r>
      <w:proofErr w:type="spellEnd"/>
      <w:r w:rsidRPr="005B1886">
        <w:rPr>
          <w:rFonts w:ascii="Times New Roman" w:hAnsi="Times New Roman"/>
          <w:sz w:val="24"/>
          <w:szCs w:val="24"/>
        </w:rPr>
        <w:t xml:space="preserve"> en </w:t>
      </w:r>
      <w:proofErr w:type="spellStart"/>
      <w:r w:rsidRPr="005B1886">
        <w:rPr>
          <w:rFonts w:ascii="Times New Roman" w:hAnsi="Times New Roman"/>
          <w:sz w:val="24"/>
          <w:szCs w:val="24"/>
        </w:rPr>
        <w:t>Violència</w:t>
      </w:r>
      <w:proofErr w:type="spellEnd"/>
      <w:r w:rsidRPr="005B1886">
        <w:rPr>
          <w:rFonts w:ascii="Times New Roman" w:hAnsi="Times New Roman"/>
          <w:sz w:val="24"/>
          <w:szCs w:val="24"/>
        </w:rPr>
        <w:t xml:space="preserve"> </w:t>
      </w:r>
      <w:proofErr w:type="spellStart"/>
      <w:r w:rsidRPr="005B1886">
        <w:rPr>
          <w:rFonts w:ascii="Times New Roman" w:hAnsi="Times New Roman"/>
          <w:sz w:val="24"/>
          <w:szCs w:val="24"/>
        </w:rPr>
        <w:t>Masclista</w:t>
      </w:r>
      <w:proofErr w:type="spellEnd"/>
      <w:r>
        <w:rPr>
          <w:rFonts w:ascii="Times New Roman" w:hAnsi="Times New Roman"/>
          <w:sz w:val="24"/>
          <w:szCs w:val="24"/>
        </w:rPr>
        <w:t xml:space="preserve"> seguiremos trabajando para la promoción de las </w:t>
      </w:r>
      <w:r>
        <w:rPr>
          <w:rFonts w:ascii="Times New Roman" w:hAnsi="Times New Roman"/>
          <w:sz w:val="24"/>
          <w:szCs w:val="24"/>
        </w:rPr>
        <w:lastRenderedPageBreak/>
        <w:t>masculinidades i</w:t>
      </w:r>
      <w:r w:rsidR="00F8383B">
        <w:rPr>
          <w:rFonts w:ascii="Times New Roman" w:hAnsi="Times New Roman"/>
          <w:sz w:val="24"/>
          <w:szCs w:val="24"/>
        </w:rPr>
        <w:t xml:space="preserve">gualitarias y </w:t>
      </w:r>
      <w:r w:rsidR="005A273D">
        <w:rPr>
          <w:rFonts w:ascii="Times New Roman" w:hAnsi="Times New Roman"/>
          <w:sz w:val="24"/>
          <w:szCs w:val="24"/>
        </w:rPr>
        <w:t>anti patriarcales</w:t>
      </w:r>
      <w:r w:rsidR="00F8383B">
        <w:rPr>
          <w:rFonts w:ascii="Times New Roman" w:hAnsi="Times New Roman"/>
          <w:sz w:val="24"/>
          <w:szCs w:val="24"/>
        </w:rPr>
        <w:t xml:space="preserve"> y el fin de la violencia machista en sus diversas formas. </w:t>
      </w:r>
    </w:p>
    <w:p w14:paraId="6B7927AD" w14:textId="151396FC" w:rsidR="001E0052" w:rsidRDefault="00506625" w:rsidP="007E5592">
      <w:pPr>
        <w:spacing w:line="240" w:lineRule="auto"/>
        <w:jc w:val="both"/>
        <w:rPr>
          <w:rFonts w:ascii="Times New Roman" w:hAnsi="Times New Roman"/>
          <w:b/>
          <w:sz w:val="24"/>
          <w:szCs w:val="24"/>
        </w:rPr>
      </w:pPr>
      <w:r w:rsidRPr="00506625">
        <w:rPr>
          <w:rFonts w:ascii="Times New Roman" w:hAnsi="Times New Roman"/>
          <w:b/>
          <w:sz w:val="28"/>
          <w:szCs w:val="24"/>
        </w:rPr>
        <w:t>REFERENCIAS</w:t>
      </w:r>
      <w:r w:rsidR="005A273D">
        <w:rPr>
          <w:rFonts w:ascii="Times New Roman" w:hAnsi="Times New Roman"/>
          <w:b/>
          <w:sz w:val="24"/>
          <w:szCs w:val="24"/>
        </w:rPr>
        <w:t xml:space="preserve"> </w:t>
      </w:r>
    </w:p>
    <w:p w14:paraId="7992A5F2" w14:textId="77777777" w:rsidR="001E0052" w:rsidRPr="00506625" w:rsidRDefault="001E0052" w:rsidP="001E0052">
      <w:pPr>
        <w:spacing w:line="240" w:lineRule="auto"/>
        <w:ind w:left="709" w:hanging="709"/>
        <w:jc w:val="both"/>
        <w:rPr>
          <w:rFonts w:ascii="Times New Roman" w:hAnsi="Times New Roman"/>
          <w:sz w:val="24"/>
          <w:szCs w:val="24"/>
          <w:lang w:val="en-GB"/>
        </w:rPr>
      </w:pPr>
      <w:r w:rsidRPr="001E0052">
        <w:rPr>
          <w:rFonts w:ascii="Times New Roman" w:hAnsi="Times New Roman"/>
          <w:sz w:val="24"/>
          <w:szCs w:val="24"/>
        </w:rPr>
        <w:t xml:space="preserve">Abril, P.; Soto, </w:t>
      </w:r>
      <w:proofErr w:type="gramStart"/>
      <w:r w:rsidRPr="001E0052">
        <w:rPr>
          <w:rFonts w:ascii="Times New Roman" w:hAnsi="Times New Roman"/>
          <w:sz w:val="24"/>
          <w:szCs w:val="24"/>
        </w:rPr>
        <w:t>R. ;</w:t>
      </w:r>
      <w:proofErr w:type="gramEnd"/>
      <w:r w:rsidRPr="001E0052">
        <w:rPr>
          <w:rFonts w:ascii="Times New Roman" w:hAnsi="Times New Roman"/>
          <w:sz w:val="24"/>
          <w:szCs w:val="24"/>
        </w:rPr>
        <w:t xml:space="preserve"> </w:t>
      </w:r>
      <w:proofErr w:type="spellStart"/>
      <w:r w:rsidRPr="001E0052">
        <w:rPr>
          <w:rFonts w:ascii="Times New Roman" w:hAnsi="Times New Roman"/>
          <w:sz w:val="24"/>
          <w:szCs w:val="24"/>
        </w:rPr>
        <w:t>Unamunzaga</w:t>
      </w:r>
      <w:proofErr w:type="spellEnd"/>
      <w:r w:rsidRPr="001E0052">
        <w:rPr>
          <w:rFonts w:ascii="Times New Roman" w:hAnsi="Times New Roman"/>
          <w:sz w:val="24"/>
          <w:szCs w:val="24"/>
        </w:rPr>
        <w:t xml:space="preserve">, P. (2020) </w:t>
      </w:r>
      <w:proofErr w:type="spellStart"/>
      <w:r w:rsidRPr="001E0052">
        <w:rPr>
          <w:rFonts w:ascii="Times New Roman" w:hAnsi="Times New Roman"/>
          <w:sz w:val="24"/>
          <w:szCs w:val="24"/>
        </w:rPr>
        <w:t>Sexualised</w:t>
      </w:r>
      <w:proofErr w:type="spellEnd"/>
      <w:r w:rsidRPr="001E0052">
        <w:rPr>
          <w:rFonts w:ascii="Times New Roman" w:hAnsi="Times New Roman"/>
          <w:sz w:val="24"/>
          <w:szCs w:val="24"/>
        </w:rPr>
        <w:t xml:space="preserve"> </w:t>
      </w:r>
      <w:proofErr w:type="spellStart"/>
      <w:r w:rsidRPr="001E0052">
        <w:rPr>
          <w:rFonts w:ascii="Times New Roman" w:hAnsi="Times New Roman"/>
          <w:sz w:val="24"/>
          <w:szCs w:val="24"/>
        </w:rPr>
        <w:t>violence</w:t>
      </w:r>
      <w:proofErr w:type="spellEnd"/>
      <w:r w:rsidRPr="001E0052">
        <w:rPr>
          <w:rFonts w:ascii="Times New Roman" w:hAnsi="Times New Roman"/>
          <w:sz w:val="24"/>
          <w:szCs w:val="24"/>
        </w:rPr>
        <w:t xml:space="preserve"> </w:t>
      </w:r>
      <w:proofErr w:type="spellStart"/>
      <w:r w:rsidRPr="001E0052">
        <w:rPr>
          <w:rFonts w:ascii="Times New Roman" w:hAnsi="Times New Roman"/>
          <w:sz w:val="24"/>
          <w:szCs w:val="24"/>
        </w:rPr>
        <w:t>against</w:t>
      </w:r>
      <w:proofErr w:type="spellEnd"/>
      <w:r w:rsidRPr="001E0052">
        <w:rPr>
          <w:rFonts w:ascii="Times New Roman" w:hAnsi="Times New Roman"/>
          <w:sz w:val="24"/>
          <w:szCs w:val="24"/>
        </w:rPr>
        <w:t xml:space="preserve"> </w:t>
      </w:r>
      <w:proofErr w:type="spellStart"/>
      <w:r w:rsidRPr="001E0052">
        <w:rPr>
          <w:rFonts w:ascii="Times New Roman" w:hAnsi="Times New Roman"/>
          <w:sz w:val="24"/>
          <w:szCs w:val="24"/>
        </w:rPr>
        <w:t>boys</w:t>
      </w:r>
      <w:proofErr w:type="spellEnd"/>
      <w:r w:rsidRPr="001E0052">
        <w:rPr>
          <w:rFonts w:ascii="Times New Roman" w:hAnsi="Times New Roman"/>
          <w:sz w:val="24"/>
          <w:szCs w:val="24"/>
        </w:rPr>
        <w:t xml:space="preserve"> in </w:t>
      </w:r>
      <w:proofErr w:type="spellStart"/>
      <w:r w:rsidRPr="001E0052">
        <w:rPr>
          <w:rFonts w:ascii="Times New Roman" w:hAnsi="Times New Roman"/>
          <w:sz w:val="24"/>
          <w:szCs w:val="24"/>
        </w:rPr>
        <w:t>Spain</w:t>
      </w:r>
      <w:proofErr w:type="spellEnd"/>
      <w:r w:rsidRPr="001E0052">
        <w:rPr>
          <w:rFonts w:ascii="Times New Roman" w:hAnsi="Times New Roman"/>
          <w:sz w:val="24"/>
          <w:szCs w:val="24"/>
        </w:rPr>
        <w:t xml:space="preserve">. In </w:t>
      </w:r>
      <w:proofErr w:type="spellStart"/>
      <w:r w:rsidRPr="001E0052">
        <w:rPr>
          <w:rFonts w:ascii="Times New Roman" w:hAnsi="Times New Roman"/>
          <w:sz w:val="24"/>
          <w:szCs w:val="24"/>
        </w:rPr>
        <w:t>Enguix</w:t>
      </w:r>
      <w:proofErr w:type="spellEnd"/>
      <w:r w:rsidRPr="001E0052">
        <w:rPr>
          <w:rFonts w:ascii="Times New Roman" w:hAnsi="Times New Roman"/>
          <w:sz w:val="24"/>
          <w:szCs w:val="24"/>
        </w:rPr>
        <w:t xml:space="preserve">, B.; Pereira, C. (Eds.) </w:t>
      </w:r>
      <w:proofErr w:type="spellStart"/>
      <w:r w:rsidRPr="001E0052">
        <w:rPr>
          <w:rFonts w:ascii="Times New Roman" w:hAnsi="Times New Roman"/>
          <w:i/>
          <w:sz w:val="24"/>
          <w:szCs w:val="24"/>
        </w:rPr>
        <w:t>Sexualities</w:t>
      </w:r>
      <w:proofErr w:type="spellEnd"/>
      <w:r w:rsidRPr="001E0052">
        <w:rPr>
          <w:rFonts w:ascii="Times New Roman" w:hAnsi="Times New Roman"/>
          <w:i/>
          <w:sz w:val="24"/>
          <w:szCs w:val="24"/>
        </w:rPr>
        <w:t xml:space="preserve">, </w:t>
      </w:r>
      <w:proofErr w:type="spellStart"/>
      <w:r w:rsidRPr="001E0052">
        <w:rPr>
          <w:rFonts w:ascii="Times New Roman" w:hAnsi="Times New Roman"/>
          <w:i/>
          <w:sz w:val="24"/>
          <w:szCs w:val="24"/>
        </w:rPr>
        <w:t>gender</w:t>
      </w:r>
      <w:proofErr w:type="spellEnd"/>
      <w:r w:rsidRPr="001E0052">
        <w:rPr>
          <w:rFonts w:ascii="Times New Roman" w:hAnsi="Times New Roman"/>
          <w:i/>
          <w:sz w:val="24"/>
          <w:szCs w:val="24"/>
        </w:rPr>
        <w:t xml:space="preserve"> and </w:t>
      </w:r>
      <w:proofErr w:type="spellStart"/>
      <w:r w:rsidRPr="001E0052">
        <w:rPr>
          <w:rFonts w:ascii="Times New Roman" w:hAnsi="Times New Roman"/>
          <w:i/>
          <w:sz w:val="24"/>
          <w:szCs w:val="24"/>
        </w:rPr>
        <w:t>Violence</w:t>
      </w:r>
      <w:proofErr w:type="spellEnd"/>
      <w:r w:rsidRPr="001E0052">
        <w:rPr>
          <w:rFonts w:ascii="Times New Roman" w:hAnsi="Times New Roman"/>
          <w:i/>
          <w:sz w:val="24"/>
          <w:szCs w:val="24"/>
        </w:rPr>
        <w:t xml:space="preserve">. A </w:t>
      </w:r>
      <w:proofErr w:type="spellStart"/>
      <w:r w:rsidRPr="001E0052">
        <w:rPr>
          <w:rFonts w:ascii="Times New Roman" w:hAnsi="Times New Roman"/>
          <w:i/>
          <w:sz w:val="24"/>
          <w:szCs w:val="24"/>
        </w:rPr>
        <w:t>view</w:t>
      </w:r>
      <w:proofErr w:type="spellEnd"/>
      <w:r w:rsidRPr="001E0052">
        <w:rPr>
          <w:rFonts w:ascii="Times New Roman" w:hAnsi="Times New Roman"/>
          <w:i/>
          <w:sz w:val="24"/>
          <w:szCs w:val="24"/>
        </w:rPr>
        <w:t xml:space="preserve"> </w:t>
      </w:r>
      <w:proofErr w:type="spellStart"/>
      <w:r w:rsidRPr="001E0052">
        <w:rPr>
          <w:rFonts w:ascii="Times New Roman" w:hAnsi="Times New Roman"/>
          <w:i/>
          <w:sz w:val="24"/>
          <w:szCs w:val="24"/>
        </w:rPr>
        <w:t>from</w:t>
      </w:r>
      <w:proofErr w:type="spellEnd"/>
      <w:r w:rsidRPr="001E0052">
        <w:rPr>
          <w:rFonts w:ascii="Times New Roman" w:hAnsi="Times New Roman"/>
          <w:i/>
          <w:sz w:val="24"/>
          <w:szCs w:val="24"/>
        </w:rPr>
        <w:t xml:space="preserve"> </w:t>
      </w:r>
      <w:proofErr w:type="spellStart"/>
      <w:r w:rsidRPr="001E0052">
        <w:rPr>
          <w:rFonts w:ascii="Times New Roman" w:hAnsi="Times New Roman"/>
          <w:i/>
          <w:sz w:val="24"/>
          <w:szCs w:val="24"/>
        </w:rPr>
        <w:t>Iberian</w:t>
      </w:r>
      <w:proofErr w:type="spellEnd"/>
      <w:r w:rsidRPr="001E0052">
        <w:rPr>
          <w:rFonts w:ascii="Times New Roman" w:hAnsi="Times New Roman"/>
          <w:i/>
          <w:sz w:val="24"/>
          <w:szCs w:val="24"/>
        </w:rPr>
        <w:t xml:space="preserve"> </w:t>
      </w:r>
      <w:proofErr w:type="spellStart"/>
      <w:r w:rsidRPr="001E0052">
        <w:rPr>
          <w:rFonts w:ascii="Times New Roman" w:hAnsi="Times New Roman"/>
          <w:i/>
          <w:sz w:val="24"/>
          <w:szCs w:val="24"/>
        </w:rPr>
        <w:t>Peninsula</w:t>
      </w:r>
      <w:proofErr w:type="spellEnd"/>
      <w:r w:rsidRPr="001E0052">
        <w:rPr>
          <w:rFonts w:ascii="Times New Roman" w:hAnsi="Times New Roman"/>
          <w:sz w:val="24"/>
          <w:szCs w:val="24"/>
        </w:rPr>
        <w:t xml:space="preserve">. New York: Nova </w:t>
      </w:r>
      <w:proofErr w:type="spellStart"/>
      <w:r w:rsidRPr="001E0052">
        <w:rPr>
          <w:rFonts w:ascii="Times New Roman" w:hAnsi="Times New Roman"/>
          <w:sz w:val="24"/>
          <w:szCs w:val="24"/>
        </w:rPr>
        <w:t>Science</w:t>
      </w:r>
      <w:proofErr w:type="spellEnd"/>
      <w:r w:rsidRPr="001E0052">
        <w:rPr>
          <w:rFonts w:ascii="Times New Roman" w:hAnsi="Times New Roman"/>
          <w:sz w:val="24"/>
          <w:szCs w:val="24"/>
        </w:rPr>
        <w:t xml:space="preserve"> </w:t>
      </w:r>
      <w:proofErr w:type="spellStart"/>
      <w:r w:rsidRPr="001E0052">
        <w:rPr>
          <w:rFonts w:ascii="Times New Roman" w:hAnsi="Times New Roman"/>
          <w:sz w:val="24"/>
          <w:szCs w:val="24"/>
        </w:rPr>
        <w:t>Publishers</w:t>
      </w:r>
      <w:proofErr w:type="spellEnd"/>
    </w:p>
    <w:p w14:paraId="3D4648AF" w14:textId="21F40492" w:rsidR="003B1ED1" w:rsidRDefault="003B1ED1" w:rsidP="003B1ED1">
      <w:pPr>
        <w:spacing w:line="240" w:lineRule="auto"/>
        <w:ind w:left="709" w:hanging="709"/>
        <w:jc w:val="both"/>
        <w:rPr>
          <w:rFonts w:ascii="Times New Roman" w:hAnsi="Times New Roman"/>
          <w:sz w:val="24"/>
          <w:szCs w:val="24"/>
          <w:lang w:val="ca-ES"/>
        </w:rPr>
      </w:pPr>
      <w:r w:rsidRPr="00506625">
        <w:rPr>
          <w:rFonts w:ascii="Times New Roman" w:hAnsi="Times New Roman"/>
          <w:sz w:val="24"/>
          <w:szCs w:val="24"/>
          <w:lang w:val="ca-ES"/>
        </w:rPr>
        <w:t xml:space="preserve">Azpiazu, </w:t>
      </w:r>
      <w:proofErr w:type="spellStart"/>
      <w:r w:rsidRPr="00506625">
        <w:rPr>
          <w:rFonts w:ascii="Times New Roman" w:hAnsi="Times New Roman"/>
          <w:sz w:val="24"/>
          <w:szCs w:val="24"/>
          <w:lang w:val="ca-ES"/>
        </w:rPr>
        <w:t>Jokin</w:t>
      </w:r>
      <w:proofErr w:type="spellEnd"/>
      <w:r w:rsidRPr="00506625">
        <w:rPr>
          <w:rFonts w:ascii="Times New Roman" w:hAnsi="Times New Roman"/>
          <w:sz w:val="24"/>
          <w:szCs w:val="24"/>
          <w:lang w:val="ca-ES"/>
        </w:rPr>
        <w:t xml:space="preserve"> (2017). </w:t>
      </w:r>
      <w:proofErr w:type="spellStart"/>
      <w:r w:rsidRPr="00506625">
        <w:rPr>
          <w:rFonts w:ascii="Times New Roman" w:hAnsi="Times New Roman"/>
          <w:i/>
          <w:iCs/>
          <w:sz w:val="24"/>
          <w:szCs w:val="24"/>
          <w:lang w:val="ca-ES"/>
        </w:rPr>
        <w:t>Masculinidades</w:t>
      </w:r>
      <w:proofErr w:type="spellEnd"/>
      <w:r w:rsidRPr="00506625">
        <w:rPr>
          <w:rFonts w:ascii="Times New Roman" w:hAnsi="Times New Roman"/>
          <w:i/>
          <w:iCs/>
          <w:sz w:val="24"/>
          <w:szCs w:val="24"/>
          <w:lang w:val="ca-ES"/>
        </w:rPr>
        <w:t xml:space="preserve"> y </w:t>
      </w:r>
      <w:proofErr w:type="spellStart"/>
      <w:r w:rsidRPr="00506625">
        <w:rPr>
          <w:rFonts w:ascii="Times New Roman" w:hAnsi="Times New Roman"/>
          <w:i/>
          <w:iCs/>
          <w:sz w:val="24"/>
          <w:szCs w:val="24"/>
          <w:lang w:val="ca-ES"/>
        </w:rPr>
        <w:t>Feminismo</w:t>
      </w:r>
      <w:proofErr w:type="spellEnd"/>
      <w:r w:rsidRPr="00506625">
        <w:rPr>
          <w:rFonts w:ascii="Times New Roman" w:hAnsi="Times New Roman"/>
          <w:sz w:val="24"/>
          <w:szCs w:val="24"/>
          <w:lang w:val="ca-ES"/>
        </w:rPr>
        <w:t>. Virus</w:t>
      </w:r>
    </w:p>
    <w:p w14:paraId="22F38902" w14:textId="77777777" w:rsidR="003B1ED1" w:rsidRDefault="003B1ED1" w:rsidP="00506625">
      <w:pPr>
        <w:spacing w:line="240" w:lineRule="auto"/>
        <w:ind w:left="709" w:hanging="709"/>
        <w:jc w:val="both"/>
        <w:rPr>
          <w:rFonts w:ascii="Times New Roman" w:hAnsi="Times New Roman"/>
          <w:sz w:val="24"/>
          <w:szCs w:val="24"/>
          <w:lang w:val="ca-ES"/>
        </w:rPr>
      </w:pPr>
      <w:proofErr w:type="spellStart"/>
      <w:r w:rsidRPr="00506625">
        <w:rPr>
          <w:rFonts w:ascii="Times New Roman" w:hAnsi="Times New Roman"/>
          <w:sz w:val="24"/>
          <w:szCs w:val="24"/>
          <w:lang w:val="ca-ES"/>
        </w:rPr>
        <w:t>Badinter</w:t>
      </w:r>
      <w:proofErr w:type="spellEnd"/>
      <w:r w:rsidRPr="00506625">
        <w:rPr>
          <w:rFonts w:ascii="Times New Roman" w:hAnsi="Times New Roman"/>
          <w:sz w:val="24"/>
          <w:szCs w:val="24"/>
          <w:lang w:val="ca-ES"/>
        </w:rPr>
        <w:t xml:space="preserve">, Elisabeth (1992). </w:t>
      </w:r>
      <w:r w:rsidRPr="00506625">
        <w:rPr>
          <w:rFonts w:ascii="Times New Roman" w:hAnsi="Times New Roman"/>
          <w:i/>
          <w:iCs/>
          <w:sz w:val="24"/>
          <w:szCs w:val="24"/>
          <w:lang w:val="ca-ES"/>
        </w:rPr>
        <w:t xml:space="preserve">XY: De </w:t>
      </w:r>
      <w:proofErr w:type="spellStart"/>
      <w:r w:rsidRPr="00506625">
        <w:rPr>
          <w:rFonts w:ascii="Times New Roman" w:hAnsi="Times New Roman"/>
          <w:i/>
          <w:iCs/>
          <w:sz w:val="24"/>
          <w:szCs w:val="24"/>
          <w:lang w:val="ca-ES"/>
        </w:rPr>
        <w:t>l’identité</w:t>
      </w:r>
      <w:proofErr w:type="spellEnd"/>
      <w:r w:rsidRPr="00506625">
        <w:rPr>
          <w:rFonts w:ascii="Times New Roman" w:hAnsi="Times New Roman"/>
          <w:i/>
          <w:iCs/>
          <w:sz w:val="24"/>
          <w:szCs w:val="24"/>
          <w:lang w:val="ca-ES"/>
        </w:rPr>
        <w:t xml:space="preserve"> </w:t>
      </w:r>
      <w:proofErr w:type="spellStart"/>
      <w:r w:rsidRPr="00506625">
        <w:rPr>
          <w:rFonts w:ascii="Times New Roman" w:hAnsi="Times New Roman"/>
          <w:i/>
          <w:iCs/>
          <w:sz w:val="24"/>
          <w:szCs w:val="24"/>
          <w:lang w:val="ca-ES"/>
        </w:rPr>
        <w:t>masculine</w:t>
      </w:r>
      <w:proofErr w:type="spellEnd"/>
      <w:r w:rsidRPr="00506625">
        <w:rPr>
          <w:rFonts w:ascii="Times New Roman" w:hAnsi="Times New Roman"/>
          <w:sz w:val="24"/>
          <w:szCs w:val="24"/>
          <w:lang w:val="ca-ES"/>
        </w:rPr>
        <w:t xml:space="preserve">. </w:t>
      </w:r>
      <w:proofErr w:type="spellStart"/>
      <w:r w:rsidRPr="00506625">
        <w:rPr>
          <w:rFonts w:ascii="Times New Roman" w:hAnsi="Times New Roman"/>
          <w:sz w:val="24"/>
          <w:szCs w:val="24"/>
          <w:lang w:val="ca-ES"/>
        </w:rPr>
        <w:t>Odile</w:t>
      </w:r>
      <w:proofErr w:type="spellEnd"/>
      <w:r w:rsidRPr="00506625">
        <w:rPr>
          <w:rFonts w:ascii="Times New Roman" w:hAnsi="Times New Roman"/>
          <w:sz w:val="24"/>
          <w:szCs w:val="24"/>
          <w:lang w:val="ca-ES"/>
        </w:rPr>
        <w:t xml:space="preserve"> Jacob.</w:t>
      </w:r>
    </w:p>
    <w:p w14:paraId="2F47034B" w14:textId="77777777" w:rsidR="003B1ED1" w:rsidRPr="00506625" w:rsidRDefault="003B1ED1" w:rsidP="003B1ED1">
      <w:pPr>
        <w:spacing w:line="240" w:lineRule="auto"/>
        <w:ind w:left="709" w:hanging="709"/>
        <w:jc w:val="both"/>
        <w:rPr>
          <w:rFonts w:ascii="Times New Roman" w:hAnsi="Times New Roman"/>
          <w:sz w:val="24"/>
          <w:szCs w:val="24"/>
        </w:rPr>
      </w:pPr>
      <w:proofErr w:type="spellStart"/>
      <w:r w:rsidRPr="00506625">
        <w:rPr>
          <w:rFonts w:ascii="Times New Roman" w:hAnsi="Times New Roman"/>
          <w:sz w:val="24"/>
          <w:szCs w:val="24"/>
          <w:lang w:val="ca-ES"/>
        </w:rPr>
        <w:t>Brod</w:t>
      </w:r>
      <w:proofErr w:type="spellEnd"/>
      <w:r w:rsidRPr="00506625">
        <w:rPr>
          <w:rFonts w:ascii="Times New Roman" w:hAnsi="Times New Roman"/>
          <w:sz w:val="24"/>
          <w:szCs w:val="24"/>
          <w:lang w:val="ca-ES"/>
        </w:rPr>
        <w:t xml:space="preserve">, Harry &amp; </w:t>
      </w:r>
      <w:proofErr w:type="spellStart"/>
      <w:r w:rsidRPr="00506625">
        <w:rPr>
          <w:rFonts w:ascii="Times New Roman" w:hAnsi="Times New Roman"/>
          <w:sz w:val="24"/>
          <w:szCs w:val="24"/>
          <w:lang w:val="ca-ES"/>
        </w:rPr>
        <w:t>Kaufman</w:t>
      </w:r>
      <w:proofErr w:type="spellEnd"/>
      <w:r w:rsidRPr="00506625">
        <w:rPr>
          <w:rFonts w:ascii="Times New Roman" w:hAnsi="Times New Roman"/>
          <w:sz w:val="24"/>
          <w:szCs w:val="24"/>
          <w:lang w:val="ca-ES"/>
        </w:rPr>
        <w:t>, Michael (</w:t>
      </w:r>
      <w:proofErr w:type="spellStart"/>
      <w:r w:rsidRPr="00506625">
        <w:rPr>
          <w:rFonts w:ascii="Times New Roman" w:hAnsi="Times New Roman"/>
          <w:sz w:val="24"/>
          <w:szCs w:val="24"/>
          <w:lang w:val="ca-ES"/>
        </w:rPr>
        <w:t>Eds</w:t>
      </w:r>
      <w:proofErr w:type="spellEnd"/>
      <w:r w:rsidRPr="00506625">
        <w:rPr>
          <w:rFonts w:ascii="Times New Roman" w:hAnsi="Times New Roman"/>
          <w:sz w:val="24"/>
          <w:szCs w:val="24"/>
          <w:lang w:val="ca-ES"/>
        </w:rPr>
        <w:t xml:space="preserve">.) (1994). </w:t>
      </w:r>
      <w:proofErr w:type="spellStart"/>
      <w:r w:rsidRPr="00506625">
        <w:rPr>
          <w:rFonts w:ascii="Times New Roman" w:hAnsi="Times New Roman"/>
          <w:i/>
          <w:iCs/>
          <w:sz w:val="24"/>
          <w:szCs w:val="24"/>
          <w:lang w:val="ca-ES"/>
        </w:rPr>
        <w:t>Theorizing</w:t>
      </w:r>
      <w:proofErr w:type="spellEnd"/>
      <w:r w:rsidRPr="00506625">
        <w:rPr>
          <w:rFonts w:ascii="Times New Roman" w:hAnsi="Times New Roman"/>
          <w:i/>
          <w:iCs/>
          <w:sz w:val="24"/>
          <w:szCs w:val="24"/>
          <w:lang w:val="ca-ES"/>
        </w:rPr>
        <w:t xml:space="preserve"> </w:t>
      </w:r>
      <w:proofErr w:type="spellStart"/>
      <w:r w:rsidRPr="00506625">
        <w:rPr>
          <w:rFonts w:ascii="Times New Roman" w:hAnsi="Times New Roman"/>
          <w:i/>
          <w:iCs/>
          <w:sz w:val="24"/>
          <w:szCs w:val="24"/>
          <w:lang w:val="ca-ES"/>
        </w:rPr>
        <w:t>masculinities</w:t>
      </w:r>
      <w:proofErr w:type="spellEnd"/>
      <w:r w:rsidRPr="00506625">
        <w:rPr>
          <w:rFonts w:ascii="Times New Roman" w:hAnsi="Times New Roman"/>
          <w:sz w:val="24"/>
          <w:szCs w:val="24"/>
          <w:lang w:val="ca-ES"/>
        </w:rPr>
        <w:t xml:space="preserve"> (Vol. 5). </w:t>
      </w:r>
      <w:proofErr w:type="spellStart"/>
      <w:r w:rsidRPr="00506625">
        <w:rPr>
          <w:rFonts w:ascii="Times New Roman" w:hAnsi="Times New Roman"/>
          <w:sz w:val="24"/>
          <w:szCs w:val="24"/>
          <w:lang w:val="ca-ES"/>
        </w:rPr>
        <w:t>Sage</w:t>
      </w:r>
      <w:proofErr w:type="spellEnd"/>
      <w:r w:rsidRPr="00506625">
        <w:rPr>
          <w:rFonts w:ascii="Times New Roman" w:hAnsi="Times New Roman"/>
          <w:sz w:val="24"/>
          <w:szCs w:val="24"/>
          <w:lang w:val="ca-ES"/>
        </w:rPr>
        <w:t>.</w:t>
      </w:r>
    </w:p>
    <w:p w14:paraId="18C6BCF2" w14:textId="31EC3EEC" w:rsidR="003B1ED1" w:rsidRDefault="003B1ED1" w:rsidP="003B1ED1">
      <w:pPr>
        <w:spacing w:line="240" w:lineRule="auto"/>
        <w:ind w:left="709" w:hanging="709"/>
        <w:jc w:val="both"/>
        <w:rPr>
          <w:rFonts w:ascii="Times New Roman" w:hAnsi="Times New Roman"/>
          <w:sz w:val="24"/>
          <w:szCs w:val="24"/>
          <w:lang w:val="ca-ES"/>
        </w:rPr>
      </w:pPr>
      <w:r w:rsidRPr="00506625">
        <w:rPr>
          <w:rFonts w:ascii="Times New Roman" w:hAnsi="Times New Roman"/>
          <w:sz w:val="24"/>
          <w:szCs w:val="24"/>
          <w:lang w:val="ca-ES"/>
        </w:rPr>
        <w:t xml:space="preserve">De </w:t>
      </w:r>
      <w:proofErr w:type="spellStart"/>
      <w:r w:rsidRPr="00506625">
        <w:rPr>
          <w:rFonts w:ascii="Times New Roman" w:hAnsi="Times New Roman"/>
          <w:sz w:val="24"/>
          <w:szCs w:val="24"/>
          <w:lang w:val="ca-ES"/>
        </w:rPr>
        <w:t>Beauvoir</w:t>
      </w:r>
      <w:proofErr w:type="spellEnd"/>
      <w:r w:rsidRPr="00506625">
        <w:rPr>
          <w:rFonts w:ascii="Times New Roman" w:hAnsi="Times New Roman"/>
          <w:sz w:val="24"/>
          <w:szCs w:val="24"/>
          <w:lang w:val="ca-ES"/>
        </w:rPr>
        <w:t xml:space="preserve">, </w:t>
      </w:r>
      <w:proofErr w:type="spellStart"/>
      <w:r w:rsidRPr="00506625">
        <w:rPr>
          <w:rFonts w:ascii="Times New Roman" w:hAnsi="Times New Roman"/>
          <w:sz w:val="24"/>
          <w:szCs w:val="24"/>
          <w:lang w:val="ca-ES"/>
        </w:rPr>
        <w:t>Simone</w:t>
      </w:r>
      <w:proofErr w:type="spellEnd"/>
      <w:r w:rsidRPr="00506625">
        <w:rPr>
          <w:rFonts w:ascii="Times New Roman" w:hAnsi="Times New Roman"/>
          <w:sz w:val="24"/>
          <w:szCs w:val="24"/>
          <w:lang w:val="ca-ES"/>
        </w:rPr>
        <w:t xml:space="preserve"> (1949/1969). </w:t>
      </w:r>
      <w:r w:rsidRPr="00506625">
        <w:rPr>
          <w:rFonts w:ascii="Times New Roman" w:hAnsi="Times New Roman"/>
          <w:i/>
          <w:iCs/>
          <w:sz w:val="24"/>
          <w:szCs w:val="24"/>
          <w:lang w:val="ca-ES"/>
        </w:rPr>
        <w:t xml:space="preserve">El </w:t>
      </w:r>
      <w:proofErr w:type="spellStart"/>
      <w:r w:rsidRPr="00506625">
        <w:rPr>
          <w:rFonts w:ascii="Times New Roman" w:hAnsi="Times New Roman"/>
          <w:i/>
          <w:iCs/>
          <w:sz w:val="24"/>
          <w:szCs w:val="24"/>
          <w:lang w:val="ca-ES"/>
        </w:rPr>
        <w:t>segundo</w:t>
      </w:r>
      <w:proofErr w:type="spellEnd"/>
      <w:r w:rsidRPr="00506625">
        <w:rPr>
          <w:rFonts w:ascii="Times New Roman" w:hAnsi="Times New Roman"/>
          <w:i/>
          <w:iCs/>
          <w:sz w:val="24"/>
          <w:szCs w:val="24"/>
          <w:lang w:val="ca-ES"/>
        </w:rPr>
        <w:t xml:space="preserve"> sexo</w:t>
      </w:r>
      <w:r w:rsidRPr="00506625">
        <w:rPr>
          <w:rFonts w:ascii="Times New Roman" w:hAnsi="Times New Roman"/>
          <w:sz w:val="24"/>
          <w:szCs w:val="24"/>
          <w:lang w:val="ca-ES"/>
        </w:rPr>
        <w:t xml:space="preserve">. Buenos Aires: </w:t>
      </w:r>
      <w:proofErr w:type="spellStart"/>
      <w:r w:rsidRPr="00506625">
        <w:rPr>
          <w:rFonts w:ascii="Times New Roman" w:hAnsi="Times New Roman"/>
          <w:sz w:val="24"/>
          <w:szCs w:val="24"/>
          <w:lang w:val="ca-ES"/>
        </w:rPr>
        <w:t>Siglo</w:t>
      </w:r>
      <w:proofErr w:type="spellEnd"/>
      <w:r w:rsidRPr="00506625">
        <w:rPr>
          <w:rFonts w:ascii="Times New Roman" w:hAnsi="Times New Roman"/>
          <w:sz w:val="24"/>
          <w:szCs w:val="24"/>
          <w:lang w:val="ca-ES"/>
        </w:rPr>
        <w:t xml:space="preserve"> </w:t>
      </w:r>
      <w:proofErr w:type="spellStart"/>
      <w:r w:rsidRPr="00506625">
        <w:rPr>
          <w:rFonts w:ascii="Times New Roman" w:hAnsi="Times New Roman"/>
          <w:sz w:val="24"/>
          <w:szCs w:val="24"/>
          <w:lang w:val="ca-ES"/>
        </w:rPr>
        <w:t>Veinte</w:t>
      </w:r>
      <w:proofErr w:type="spellEnd"/>
      <w:r w:rsidRPr="00506625">
        <w:rPr>
          <w:rFonts w:ascii="Times New Roman" w:hAnsi="Times New Roman"/>
          <w:sz w:val="24"/>
          <w:szCs w:val="24"/>
          <w:lang w:val="ca-ES"/>
        </w:rPr>
        <w:t>.</w:t>
      </w:r>
    </w:p>
    <w:p w14:paraId="0B121539" w14:textId="77777777" w:rsidR="003B1ED1" w:rsidRDefault="003B1ED1" w:rsidP="003B1ED1">
      <w:pPr>
        <w:spacing w:line="240" w:lineRule="auto"/>
        <w:ind w:left="709" w:hanging="709"/>
        <w:jc w:val="both"/>
        <w:rPr>
          <w:rFonts w:ascii="Times New Roman" w:hAnsi="Times New Roman"/>
          <w:sz w:val="24"/>
          <w:szCs w:val="24"/>
          <w:lang w:val="ca-ES"/>
        </w:rPr>
      </w:pPr>
      <w:proofErr w:type="spellStart"/>
      <w:r>
        <w:rPr>
          <w:rFonts w:ascii="Times New Roman" w:hAnsi="Times New Roman"/>
          <w:sz w:val="24"/>
          <w:szCs w:val="24"/>
          <w:lang w:val="ca-ES"/>
        </w:rPr>
        <w:t>Kaufman</w:t>
      </w:r>
      <w:proofErr w:type="spellEnd"/>
      <w:r>
        <w:rPr>
          <w:rFonts w:ascii="Times New Roman" w:hAnsi="Times New Roman"/>
          <w:sz w:val="24"/>
          <w:szCs w:val="24"/>
          <w:lang w:val="ca-ES"/>
        </w:rPr>
        <w:t xml:space="preserve">, M. (1994). </w:t>
      </w:r>
      <w:proofErr w:type="spellStart"/>
      <w:r w:rsidRPr="00AC54A5">
        <w:rPr>
          <w:rFonts w:ascii="Times New Roman" w:hAnsi="Times New Roman"/>
          <w:sz w:val="24"/>
          <w:szCs w:val="24"/>
          <w:lang w:val="ca-ES"/>
        </w:rPr>
        <w:t>Men</w:t>
      </w:r>
      <w:proofErr w:type="spellEnd"/>
      <w:r w:rsidRPr="00AC54A5">
        <w:rPr>
          <w:rFonts w:ascii="Times New Roman" w:hAnsi="Times New Roman"/>
          <w:sz w:val="24"/>
          <w:szCs w:val="24"/>
          <w:lang w:val="ca-ES"/>
        </w:rPr>
        <w:t xml:space="preserve">, </w:t>
      </w:r>
      <w:proofErr w:type="spellStart"/>
      <w:r w:rsidRPr="00AC54A5">
        <w:rPr>
          <w:rFonts w:ascii="Times New Roman" w:hAnsi="Times New Roman"/>
          <w:sz w:val="24"/>
          <w:szCs w:val="24"/>
          <w:lang w:val="ca-ES"/>
        </w:rPr>
        <w:t>feminism</w:t>
      </w:r>
      <w:proofErr w:type="spellEnd"/>
      <w:r w:rsidRPr="00AC54A5">
        <w:rPr>
          <w:rFonts w:ascii="Times New Roman" w:hAnsi="Times New Roman"/>
          <w:sz w:val="24"/>
          <w:szCs w:val="24"/>
          <w:lang w:val="ca-ES"/>
        </w:rPr>
        <w:t xml:space="preserve">, </w:t>
      </w:r>
      <w:proofErr w:type="spellStart"/>
      <w:r w:rsidRPr="00AC54A5">
        <w:rPr>
          <w:rFonts w:ascii="Times New Roman" w:hAnsi="Times New Roman"/>
          <w:sz w:val="24"/>
          <w:szCs w:val="24"/>
          <w:lang w:val="ca-ES"/>
        </w:rPr>
        <w:t>an</w:t>
      </w:r>
      <w:r>
        <w:rPr>
          <w:rFonts w:ascii="Times New Roman" w:hAnsi="Times New Roman"/>
          <w:sz w:val="24"/>
          <w:szCs w:val="24"/>
          <w:lang w:val="ca-ES"/>
        </w:rPr>
        <w:t>d</w:t>
      </w:r>
      <w:proofErr w:type="spellEnd"/>
      <w:r>
        <w:rPr>
          <w:rFonts w:ascii="Times New Roman" w:hAnsi="Times New Roman"/>
          <w:sz w:val="24"/>
          <w:szCs w:val="24"/>
          <w:lang w:val="ca-ES"/>
        </w:rPr>
        <w:t xml:space="preserve"> </w:t>
      </w:r>
      <w:proofErr w:type="spellStart"/>
      <w:r>
        <w:rPr>
          <w:rFonts w:ascii="Times New Roman" w:hAnsi="Times New Roman"/>
          <w:sz w:val="24"/>
          <w:szCs w:val="24"/>
          <w:lang w:val="ca-ES"/>
        </w:rPr>
        <w:t>Mens</w:t>
      </w:r>
      <w:proofErr w:type="spellEnd"/>
      <w:r>
        <w:rPr>
          <w:rFonts w:ascii="Times New Roman" w:hAnsi="Times New Roman"/>
          <w:sz w:val="24"/>
          <w:szCs w:val="24"/>
          <w:lang w:val="ca-ES"/>
        </w:rPr>
        <w:t xml:space="preserve"> </w:t>
      </w:r>
      <w:proofErr w:type="spellStart"/>
      <w:r>
        <w:rPr>
          <w:rFonts w:ascii="Times New Roman" w:hAnsi="Times New Roman"/>
          <w:sz w:val="24"/>
          <w:szCs w:val="24"/>
          <w:lang w:val="ca-ES"/>
        </w:rPr>
        <w:t>Contradictory</w:t>
      </w:r>
      <w:proofErr w:type="spellEnd"/>
      <w:r>
        <w:rPr>
          <w:rFonts w:ascii="Times New Roman" w:hAnsi="Times New Roman"/>
          <w:sz w:val="24"/>
          <w:szCs w:val="24"/>
          <w:lang w:val="ca-ES"/>
        </w:rPr>
        <w:t xml:space="preserve"> </w:t>
      </w:r>
      <w:proofErr w:type="spellStart"/>
      <w:r>
        <w:rPr>
          <w:rFonts w:ascii="Times New Roman" w:hAnsi="Times New Roman"/>
          <w:sz w:val="24"/>
          <w:szCs w:val="24"/>
          <w:lang w:val="ca-ES"/>
        </w:rPr>
        <w:t>Experience</w:t>
      </w:r>
      <w:proofErr w:type="spellEnd"/>
      <w:r w:rsidRPr="00AC54A5">
        <w:rPr>
          <w:rFonts w:ascii="Times New Roman" w:hAnsi="Times New Roman"/>
          <w:sz w:val="24"/>
          <w:szCs w:val="24"/>
          <w:lang w:val="ca-ES"/>
        </w:rPr>
        <w:t xml:space="preserve">. A </w:t>
      </w:r>
      <w:proofErr w:type="spellStart"/>
      <w:r w:rsidRPr="00AC54A5">
        <w:rPr>
          <w:rFonts w:ascii="Times New Roman" w:hAnsi="Times New Roman"/>
          <w:sz w:val="24"/>
          <w:szCs w:val="24"/>
          <w:lang w:val="ca-ES"/>
        </w:rPr>
        <w:t>Brod</w:t>
      </w:r>
      <w:proofErr w:type="spellEnd"/>
      <w:r w:rsidRPr="00AC54A5">
        <w:rPr>
          <w:rFonts w:ascii="Times New Roman" w:hAnsi="Times New Roman"/>
          <w:sz w:val="24"/>
          <w:szCs w:val="24"/>
          <w:lang w:val="ca-ES"/>
        </w:rPr>
        <w:t xml:space="preserve">, H i </w:t>
      </w:r>
      <w:proofErr w:type="spellStart"/>
      <w:r w:rsidRPr="00AC54A5">
        <w:rPr>
          <w:rFonts w:ascii="Times New Roman" w:hAnsi="Times New Roman"/>
          <w:sz w:val="24"/>
          <w:szCs w:val="24"/>
          <w:lang w:val="ca-ES"/>
        </w:rPr>
        <w:t>Kaufman</w:t>
      </w:r>
      <w:proofErr w:type="spellEnd"/>
      <w:r w:rsidRPr="00AC54A5">
        <w:rPr>
          <w:rFonts w:ascii="Times New Roman" w:hAnsi="Times New Roman"/>
          <w:sz w:val="24"/>
          <w:szCs w:val="24"/>
          <w:lang w:val="ca-ES"/>
        </w:rPr>
        <w:t xml:space="preserve">, M., </w:t>
      </w:r>
      <w:proofErr w:type="spellStart"/>
      <w:r w:rsidRPr="00AC54A5">
        <w:rPr>
          <w:rFonts w:ascii="Times New Roman" w:hAnsi="Times New Roman"/>
          <w:i/>
          <w:sz w:val="24"/>
          <w:szCs w:val="24"/>
          <w:lang w:val="ca-ES"/>
        </w:rPr>
        <w:t>Theorizing</w:t>
      </w:r>
      <w:proofErr w:type="spellEnd"/>
      <w:r w:rsidRPr="00AC54A5">
        <w:rPr>
          <w:rFonts w:ascii="Times New Roman" w:hAnsi="Times New Roman"/>
          <w:i/>
          <w:sz w:val="24"/>
          <w:szCs w:val="24"/>
          <w:lang w:val="ca-ES"/>
        </w:rPr>
        <w:t xml:space="preserve"> </w:t>
      </w:r>
      <w:proofErr w:type="spellStart"/>
      <w:r w:rsidRPr="00AC54A5">
        <w:rPr>
          <w:rFonts w:ascii="Times New Roman" w:hAnsi="Times New Roman"/>
          <w:i/>
          <w:sz w:val="24"/>
          <w:szCs w:val="24"/>
          <w:lang w:val="ca-ES"/>
        </w:rPr>
        <w:t>Masculinities</w:t>
      </w:r>
      <w:proofErr w:type="spellEnd"/>
      <w:r w:rsidRPr="00AC54A5">
        <w:rPr>
          <w:rFonts w:ascii="Times New Roman" w:hAnsi="Times New Roman"/>
          <w:sz w:val="24"/>
          <w:szCs w:val="24"/>
          <w:lang w:val="ca-ES"/>
        </w:rPr>
        <w:t xml:space="preserve">. </w:t>
      </w:r>
      <w:proofErr w:type="spellStart"/>
      <w:r w:rsidRPr="00AC54A5">
        <w:rPr>
          <w:rFonts w:ascii="Times New Roman" w:hAnsi="Times New Roman"/>
          <w:sz w:val="24"/>
          <w:szCs w:val="24"/>
          <w:lang w:val="ca-ES"/>
        </w:rPr>
        <w:t>California</w:t>
      </w:r>
      <w:proofErr w:type="spellEnd"/>
      <w:r w:rsidRPr="00AC54A5">
        <w:rPr>
          <w:rFonts w:ascii="Times New Roman" w:hAnsi="Times New Roman"/>
          <w:sz w:val="24"/>
          <w:szCs w:val="24"/>
          <w:lang w:val="ca-ES"/>
        </w:rPr>
        <w:t xml:space="preserve">: </w:t>
      </w:r>
      <w:proofErr w:type="spellStart"/>
      <w:r w:rsidRPr="00AC54A5">
        <w:rPr>
          <w:rFonts w:ascii="Times New Roman" w:hAnsi="Times New Roman"/>
          <w:sz w:val="24"/>
          <w:szCs w:val="24"/>
          <w:lang w:val="ca-ES"/>
        </w:rPr>
        <w:t>Sage</w:t>
      </w:r>
      <w:proofErr w:type="spellEnd"/>
      <w:r w:rsidRPr="00AC54A5">
        <w:rPr>
          <w:rFonts w:ascii="Times New Roman" w:hAnsi="Times New Roman"/>
          <w:sz w:val="24"/>
          <w:szCs w:val="24"/>
          <w:lang w:val="ca-ES"/>
        </w:rPr>
        <w:t xml:space="preserve"> </w:t>
      </w:r>
      <w:proofErr w:type="spellStart"/>
      <w:r w:rsidRPr="00AC54A5">
        <w:rPr>
          <w:rFonts w:ascii="Times New Roman" w:hAnsi="Times New Roman"/>
          <w:sz w:val="24"/>
          <w:szCs w:val="24"/>
          <w:lang w:val="ca-ES"/>
        </w:rPr>
        <w:t>Publications</w:t>
      </w:r>
      <w:proofErr w:type="spellEnd"/>
      <w:r w:rsidRPr="00AC54A5">
        <w:rPr>
          <w:rFonts w:ascii="Times New Roman" w:hAnsi="Times New Roman"/>
          <w:sz w:val="24"/>
          <w:szCs w:val="24"/>
          <w:lang w:val="ca-ES"/>
        </w:rPr>
        <w:t>.</w:t>
      </w:r>
    </w:p>
    <w:p w14:paraId="7F910C5E" w14:textId="77777777" w:rsidR="003B1ED1" w:rsidRDefault="003B1ED1" w:rsidP="003B1ED1">
      <w:pPr>
        <w:spacing w:line="240" w:lineRule="auto"/>
        <w:ind w:left="709" w:hanging="709"/>
        <w:jc w:val="both"/>
        <w:rPr>
          <w:rFonts w:ascii="Times New Roman" w:hAnsi="Times New Roman"/>
          <w:sz w:val="24"/>
          <w:szCs w:val="24"/>
        </w:rPr>
      </w:pPr>
      <w:r w:rsidRPr="00506625">
        <w:rPr>
          <w:rFonts w:ascii="Times New Roman" w:hAnsi="Times New Roman"/>
          <w:sz w:val="24"/>
          <w:szCs w:val="24"/>
        </w:rPr>
        <w:t>Kaufman, Michael (1999).</w:t>
      </w:r>
      <w:r>
        <w:rPr>
          <w:rFonts w:ascii="Times New Roman" w:hAnsi="Times New Roman"/>
          <w:sz w:val="24"/>
          <w:szCs w:val="24"/>
        </w:rPr>
        <w:t xml:space="preserve"> </w:t>
      </w:r>
      <w:r w:rsidRPr="00506625">
        <w:rPr>
          <w:rFonts w:ascii="Times New Roman" w:hAnsi="Times New Roman"/>
          <w:sz w:val="24"/>
          <w:szCs w:val="24"/>
        </w:rPr>
        <w:t xml:space="preserve">Las 7 </w:t>
      </w:r>
      <w:proofErr w:type="spellStart"/>
      <w:r w:rsidRPr="00506625">
        <w:rPr>
          <w:rFonts w:ascii="Times New Roman" w:hAnsi="Times New Roman"/>
          <w:sz w:val="24"/>
          <w:szCs w:val="24"/>
        </w:rPr>
        <w:t>P`s</w:t>
      </w:r>
      <w:proofErr w:type="spellEnd"/>
      <w:r w:rsidRPr="00506625">
        <w:rPr>
          <w:rFonts w:ascii="Times New Roman" w:hAnsi="Times New Roman"/>
          <w:sz w:val="24"/>
          <w:szCs w:val="24"/>
        </w:rPr>
        <w:t xml:space="preserve"> de la violencia de los hombres. Recuperado de </w:t>
      </w:r>
      <w:hyperlink r:id="rId8" w:history="1">
        <w:r w:rsidRPr="007B5892">
          <w:rPr>
            <w:rStyle w:val="Enlla"/>
            <w:rFonts w:ascii="Times New Roman" w:hAnsi="Times New Roman"/>
            <w:sz w:val="24"/>
            <w:szCs w:val="24"/>
          </w:rPr>
          <w:t>http://www.michaelkaufman.com</w:t>
        </w:r>
      </w:hyperlink>
    </w:p>
    <w:p w14:paraId="2971705A" w14:textId="01D15F46" w:rsidR="006C36C7" w:rsidRDefault="006C36C7" w:rsidP="006C36C7">
      <w:pPr>
        <w:spacing w:line="240" w:lineRule="auto"/>
        <w:ind w:left="709" w:hanging="709"/>
        <w:jc w:val="both"/>
        <w:rPr>
          <w:rFonts w:ascii="Times New Roman" w:hAnsi="Times New Roman"/>
          <w:sz w:val="24"/>
          <w:szCs w:val="24"/>
          <w:lang w:val="ca-ES"/>
        </w:rPr>
      </w:pPr>
      <w:r>
        <w:rPr>
          <w:rFonts w:ascii="Times New Roman" w:hAnsi="Times New Roman"/>
          <w:sz w:val="24"/>
          <w:szCs w:val="24"/>
          <w:lang w:val="ca-ES"/>
        </w:rPr>
        <w:t xml:space="preserve">Kimmel, M. (2017). </w:t>
      </w:r>
      <w:r w:rsidRPr="002B6B3F">
        <w:rPr>
          <w:rFonts w:ascii="Times New Roman" w:hAnsi="Times New Roman"/>
          <w:i/>
          <w:sz w:val="24"/>
          <w:szCs w:val="24"/>
          <w:lang w:val="ca-ES"/>
        </w:rPr>
        <w:t xml:space="preserve">Hombres </w:t>
      </w:r>
      <w:proofErr w:type="spellStart"/>
      <w:r w:rsidRPr="002B6B3F">
        <w:rPr>
          <w:rFonts w:ascii="Times New Roman" w:hAnsi="Times New Roman"/>
          <w:i/>
          <w:sz w:val="24"/>
          <w:szCs w:val="24"/>
          <w:lang w:val="ca-ES"/>
        </w:rPr>
        <w:t>blancos</w:t>
      </w:r>
      <w:proofErr w:type="spellEnd"/>
      <w:r w:rsidRPr="002B6B3F">
        <w:rPr>
          <w:rFonts w:ascii="Times New Roman" w:hAnsi="Times New Roman"/>
          <w:i/>
          <w:sz w:val="24"/>
          <w:szCs w:val="24"/>
          <w:lang w:val="ca-ES"/>
        </w:rPr>
        <w:t xml:space="preserve"> </w:t>
      </w:r>
      <w:proofErr w:type="spellStart"/>
      <w:r w:rsidRPr="002B6B3F">
        <w:rPr>
          <w:rFonts w:ascii="Times New Roman" w:hAnsi="Times New Roman"/>
          <w:i/>
          <w:sz w:val="24"/>
          <w:szCs w:val="24"/>
          <w:lang w:val="ca-ES"/>
        </w:rPr>
        <w:t>cabreados</w:t>
      </w:r>
      <w:proofErr w:type="spellEnd"/>
      <w:r w:rsidRPr="002B6B3F">
        <w:rPr>
          <w:rFonts w:ascii="Times New Roman" w:hAnsi="Times New Roman"/>
          <w:i/>
          <w:sz w:val="24"/>
          <w:szCs w:val="24"/>
          <w:lang w:val="ca-ES"/>
        </w:rPr>
        <w:t xml:space="preserve">, la </w:t>
      </w:r>
      <w:proofErr w:type="spellStart"/>
      <w:r w:rsidRPr="002B6B3F">
        <w:rPr>
          <w:rFonts w:ascii="Times New Roman" w:hAnsi="Times New Roman"/>
          <w:i/>
          <w:sz w:val="24"/>
          <w:szCs w:val="24"/>
          <w:lang w:val="ca-ES"/>
        </w:rPr>
        <w:t>masculinidad</w:t>
      </w:r>
      <w:proofErr w:type="spellEnd"/>
      <w:r w:rsidRPr="002B6B3F">
        <w:rPr>
          <w:rFonts w:ascii="Times New Roman" w:hAnsi="Times New Roman"/>
          <w:i/>
          <w:sz w:val="24"/>
          <w:szCs w:val="24"/>
          <w:lang w:val="ca-ES"/>
        </w:rPr>
        <w:t xml:space="preserve"> al final de una era</w:t>
      </w:r>
      <w:r>
        <w:rPr>
          <w:rFonts w:ascii="Times New Roman" w:hAnsi="Times New Roman"/>
          <w:sz w:val="24"/>
          <w:szCs w:val="24"/>
          <w:lang w:val="ca-ES"/>
        </w:rPr>
        <w:t xml:space="preserve">. </w:t>
      </w:r>
      <w:proofErr w:type="spellStart"/>
      <w:r>
        <w:rPr>
          <w:rFonts w:ascii="Times New Roman" w:hAnsi="Times New Roman"/>
          <w:sz w:val="24"/>
          <w:szCs w:val="24"/>
          <w:lang w:val="ca-ES"/>
        </w:rPr>
        <w:t>Barlin</w:t>
      </w:r>
      <w:proofErr w:type="spellEnd"/>
      <w:r>
        <w:rPr>
          <w:rFonts w:ascii="Times New Roman" w:hAnsi="Times New Roman"/>
          <w:sz w:val="24"/>
          <w:szCs w:val="24"/>
          <w:lang w:val="ca-ES"/>
        </w:rPr>
        <w:t>.</w:t>
      </w:r>
    </w:p>
    <w:p w14:paraId="7D8A7869" w14:textId="04A40229" w:rsidR="00506625" w:rsidRDefault="00506625" w:rsidP="00506625">
      <w:pPr>
        <w:spacing w:line="240" w:lineRule="auto"/>
        <w:ind w:left="709" w:hanging="709"/>
        <w:jc w:val="both"/>
        <w:rPr>
          <w:rFonts w:ascii="Times New Roman" w:hAnsi="Times New Roman"/>
          <w:sz w:val="24"/>
          <w:szCs w:val="24"/>
          <w:lang w:val="ca-ES"/>
        </w:rPr>
      </w:pPr>
      <w:proofErr w:type="spellStart"/>
      <w:r w:rsidRPr="00506625">
        <w:rPr>
          <w:rFonts w:ascii="Times New Roman" w:hAnsi="Times New Roman"/>
          <w:sz w:val="24"/>
          <w:szCs w:val="24"/>
          <w:lang w:val="ca-ES"/>
        </w:rPr>
        <w:t>Olsen</w:t>
      </w:r>
      <w:proofErr w:type="spellEnd"/>
      <w:r w:rsidRPr="00506625">
        <w:rPr>
          <w:rFonts w:ascii="Times New Roman" w:hAnsi="Times New Roman"/>
          <w:sz w:val="24"/>
          <w:szCs w:val="24"/>
          <w:lang w:val="ca-ES"/>
        </w:rPr>
        <w:t xml:space="preserve">, </w:t>
      </w:r>
      <w:proofErr w:type="spellStart"/>
      <w:r w:rsidRPr="00506625">
        <w:rPr>
          <w:rFonts w:ascii="Times New Roman" w:hAnsi="Times New Roman"/>
          <w:sz w:val="24"/>
          <w:szCs w:val="24"/>
          <w:lang w:val="ca-ES"/>
        </w:rPr>
        <w:t>Frances</w:t>
      </w:r>
      <w:proofErr w:type="spellEnd"/>
      <w:r w:rsidRPr="00506625">
        <w:rPr>
          <w:rFonts w:ascii="Times New Roman" w:hAnsi="Times New Roman"/>
          <w:sz w:val="24"/>
          <w:szCs w:val="24"/>
          <w:lang w:val="ca-ES"/>
        </w:rPr>
        <w:t xml:space="preserve"> (2000). El sexo del </w:t>
      </w:r>
      <w:proofErr w:type="spellStart"/>
      <w:r w:rsidRPr="00506625">
        <w:rPr>
          <w:rFonts w:ascii="Times New Roman" w:hAnsi="Times New Roman"/>
          <w:sz w:val="24"/>
          <w:szCs w:val="24"/>
          <w:lang w:val="ca-ES"/>
        </w:rPr>
        <w:t>derecho</w:t>
      </w:r>
      <w:proofErr w:type="spellEnd"/>
      <w:r w:rsidRPr="00506625">
        <w:rPr>
          <w:rFonts w:ascii="Times New Roman" w:hAnsi="Times New Roman"/>
          <w:sz w:val="24"/>
          <w:szCs w:val="24"/>
          <w:lang w:val="ca-ES"/>
        </w:rPr>
        <w:t>. En Ruiz, Alicia y Amorós, Celia (</w:t>
      </w:r>
      <w:proofErr w:type="spellStart"/>
      <w:r w:rsidRPr="00506625">
        <w:rPr>
          <w:rFonts w:ascii="Times New Roman" w:hAnsi="Times New Roman"/>
          <w:sz w:val="24"/>
          <w:szCs w:val="24"/>
          <w:lang w:val="ca-ES"/>
        </w:rPr>
        <w:t>Eds</w:t>
      </w:r>
      <w:proofErr w:type="spellEnd"/>
      <w:r w:rsidRPr="00506625">
        <w:rPr>
          <w:rFonts w:ascii="Times New Roman" w:hAnsi="Times New Roman"/>
          <w:sz w:val="24"/>
          <w:szCs w:val="24"/>
          <w:lang w:val="ca-ES"/>
        </w:rPr>
        <w:t xml:space="preserve">.). </w:t>
      </w:r>
      <w:proofErr w:type="spellStart"/>
      <w:r w:rsidRPr="00506625">
        <w:rPr>
          <w:rFonts w:ascii="Times New Roman" w:hAnsi="Times New Roman"/>
          <w:i/>
          <w:iCs/>
          <w:sz w:val="24"/>
          <w:szCs w:val="24"/>
          <w:lang w:val="ca-ES"/>
        </w:rPr>
        <w:t>Identidad</w:t>
      </w:r>
      <w:proofErr w:type="spellEnd"/>
      <w:r w:rsidRPr="00506625">
        <w:rPr>
          <w:rFonts w:ascii="Times New Roman" w:hAnsi="Times New Roman"/>
          <w:i/>
          <w:iCs/>
          <w:sz w:val="24"/>
          <w:szCs w:val="24"/>
          <w:lang w:val="ca-ES"/>
        </w:rPr>
        <w:t xml:space="preserve"> femenina y </w:t>
      </w:r>
      <w:proofErr w:type="spellStart"/>
      <w:r w:rsidRPr="00506625">
        <w:rPr>
          <w:rFonts w:ascii="Times New Roman" w:hAnsi="Times New Roman"/>
          <w:i/>
          <w:iCs/>
          <w:sz w:val="24"/>
          <w:szCs w:val="24"/>
          <w:lang w:val="ca-ES"/>
        </w:rPr>
        <w:t>discurso</w:t>
      </w:r>
      <w:proofErr w:type="spellEnd"/>
      <w:r w:rsidRPr="00506625">
        <w:rPr>
          <w:rFonts w:ascii="Times New Roman" w:hAnsi="Times New Roman"/>
          <w:i/>
          <w:iCs/>
          <w:sz w:val="24"/>
          <w:szCs w:val="24"/>
          <w:lang w:val="ca-ES"/>
        </w:rPr>
        <w:t xml:space="preserve"> </w:t>
      </w:r>
      <w:proofErr w:type="spellStart"/>
      <w:r w:rsidRPr="00506625">
        <w:rPr>
          <w:rFonts w:ascii="Times New Roman" w:hAnsi="Times New Roman"/>
          <w:i/>
          <w:iCs/>
          <w:sz w:val="24"/>
          <w:szCs w:val="24"/>
          <w:lang w:val="ca-ES"/>
        </w:rPr>
        <w:t>jurídico</w:t>
      </w:r>
      <w:proofErr w:type="spellEnd"/>
      <w:r w:rsidRPr="00506625">
        <w:rPr>
          <w:rFonts w:ascii="Times New Roman" w:hAnsi="Times New Roman"/>
          <w:sz w:val="24"/>
          <w:szCs w:val="24"/>
          <w:lang w:val="ca-ES"/>
        </w:rPr>
        <w:t xml:space="preserve">. Buenos Aires: </w:t>
      </w:r>
      <w:proofErr w:type="spellStart"/>
      <w:r w:rsidRPr="00506625">
        <w:rPr>
          <w:rFonts w:ascii="Times New Roman" w:hAnsi="Times New Roman"/>
          <w:sz w:val="24"/>
          <w:szCs w:val="24"/>
          <w:lang w:val="ca-ES"/>
        </w:rPr>
        <w:t>Biblos</w:t>
      </w:r>
      <w:proofErr w:type="spellEnd"/>
      <w:r>
        <w:rPr>
          <w:rFonts w:ascii="Times New Roman" w:hAnsi="Times New Roman"/>
          <w:sz w:val="24"/>
          <w:szCs w:val="24"/>
          <w:lang w:val="ca-ES"/>
        </w:rPr>
        <w:t>.</w:t>
      </w:r>
    </w:p>
    <w:p w14:paraId="7916361D" w14:textId="02A49C41" w:rsidR="00506625" w:rsidRDefault="00506625" w:rsidP="00506625">
      <w:pPr>
        <w:spacing w:line="240" w:lineRule="auto"/>
        <w:ind w:left="709" w:hanging="709"/>
        <w:jc w:val="both"/>
        <w:rPr>
          <w:rFonts w:ascii="Times New Roman" w:hAnsi="Times New Roman"/>
          <w:sz w:val="24"/>
          <w:szCs w:val="24"/>
          <w:lang w:val="ca-ES"/>
        </w:rPr>
      </w:pPr>
      <w:proofErr w:type="spellStart"/>
      <w:r w:rsidRPr="00506625">
        <w:rPr>
          <w:rFonts w:ascii="Times New Roman" w:hAnsi="Times New Roman"/>
          <w:sz w:val="24"/>
          <w:szCs w:val="24"/>
          <w:lang w:val="ca-ES"/>
        </w:rPr>
        <w:t>Smart</w:t>
      </w:r>
      <w:proofErr w:type="spellEnd"/>
      <w:r w:rsidRPr="00506625">
        <w:rPr>
          <w:rFonts w:ascii="Times New Roman" w:hAnsi="Times New Roman"/>
          <w:sz w:val="24"/>
          <w:szCs w:val="24"/>
          <w:lang w:val="ca-ES"/>
        </w:rPr>
        <w:t xml:space="preserve">, Carol (2000). La </w:t>
      </w:r>
      <w:proofErr w:type="spellStart"/>
      <w:r w:rsidRPr="00506625">
        <w:rPr>
          <w:rFonts w:ascii="Times New Roman" w:hAnsi="Times New Roman"/>
          <w:sz w:val="24"/>
          <w:szCs w:val="24"/>
          <w:lang w:val="ca-ES"/>
        </w:rPr>
        <w:t>teoría</w:t>
      </w:r>
      <w:proofErr w:type="spellEnd"/>
      <w:r w:rsidRPr="00506625">
        <w:rPr>
          <w:rFonts w:ascii="Times New Roman" w:hAnsi="Times New Roman"/>
          <w:sz w:val="24"/>
          <w:szCs w:val="24"/>
          <w:lang w:val="ca-ES"/>
        </w:rPr>
        <w:t xml:space="preserve"> feminista y el </w:t>
      </w:r>
      <w:proofErr w:type="spellStart"/>
      <w:r w:rsidRPr="00506625">
        <w:rPr>
          <w:rFonts w:ascii="Times New Roman" w:hAnsi="Times New Roman"/>
          <w:sz w:val="24"/>
          <w:szCs w:val="24"/>
          <w:lang w:val="ca-ES"/>
        </w:rPr>
        <w:t>discurso</w:t>
      </w:r>
      <w:proofErr w:type="spellEnd"/>
      <w:r w:rsidRPr="00506625">
        <w:rPr>
          <w:rFonts w:ascii="Times New Roman" w:hAnsi="Times New Roman"/>
          <w:sz w:val="24"/>
          <w:szCs w:val="24"/>
          <w:lang w:val="ca-ES"/>
        </w:rPr>
        <w:t xml:space="preserve"> </w:t>
      </w:r>
      <w:proofErr w:type="spellStart"/>
      <w:r w:rsidRPr="00506625">
        <w:rPr>
          <w:rFonts w:ascii="Times New Roman" w:hAnsi="Times New Roman"/>
          <w:sz w:val="24"/>
          <w:szCs w:val="24"/>
          <w:lang w:val="ca-ES"/>
        </w:rPr>
        <w:t>jurídico</w:t>
      </w:r>
      <w:proofErr w:type="spellEnd"/>
      <w:r w:rsidRPr="00506625">
        <w:rPr>
          <w:rFonts w:ascii="Times New Roman" w:hAnsi="Times New Roman"/>
          <w:sz w:val="24"/>
          <w:szCs w:val="24"/>
          <w:lang w:val="ca-ES"/>
        </w:rPr>
        <w:t xml:space="preserve">. </w:t>
      </w:r>
      <w:proofErr w:type="spellStart"/>
      <w:r w:rsidRPr="00506625">
        <w:rPr>
          <w:rFonts w:ascii="Times New Roman" w:hAnsi="Times New Roman"/>
          <w:i/>
          <w:iCs/>
          <w:sz w:val="24"/>
          <w:szCs w:val="24"/>
          <w:lang w:val="ca-ES"/>
        </w:rPr>
        <w:t>Biblos</w:t>
      </w:r>
      <w:proofErr w:type="spellEnd"/>
      <w:r w:rsidRPr="00506625">
        <w:rPr>
          <w:rFonts w:ascii="Times New Roman" w:hAnsi="Times New Roman"/>
          <w:i/>
          <w:iCs/>
          <w:sz w:val="24"/>
          <w:szCs w:val="24"/>
          <w:lang w:val="ca-ES"/>
        </w:rPr>
        <w:t xml:space="preserve"> 31-71</w:t>
      </w:r>
      <w:r w:rsidRPr="00506625">
        <w:rPr>
          <w:rFonts w:ascii="Times New Roman" w:hAnsi="Times New Roman"/>
          <w:sz w:val="24"/>
          <w:szCs w:val="24"/>
          <w:lang w:val="ca-ES"/>
        </w:rPr>
        <w:t>.</w:t>
      </w:r>
    </w:p>
    <w:p w14:paraId="6DA55AF4" w14:textId="3C4423F1" w:rsidR="00AC54A5" w:rsidRDefault="00AC54A5" w:rsidP="00AC54A5">
      <w:pPr>
        <w:spacing w:line="240" w:lineRule="auto"/>
        <w:ind w:left="709" w:hanging="709"/>
        <w:jc w:val="both"/>
        <w:rPr>
          <w:rFonts w:ascii="Times New Roman" w:hAnsi="Times New Roman"/>
          <w:sz w:val="24"/>
          <w:szCs w:val="24"/>
          <w:lang w:val="ca-ES"/>
        </w:rPr>
      </w:pPr>
    </w:p>
    <w:p w14:paraId="6D7899F6" w14:textId="3342597E" w:rsidR="00AC54A5" w:rsidRDefault="00AC54A5" w:rsidP="00AC54A5">
      <w:pPr>
        <w:spacing w:line="240" w:lineRule="auto"/>
        <w:ind w:left="709" w:hanging="709"/>
        <w:jc w:val="both"/>
        <w:rPr>
          <w:rFonts w:ascii="Times New Roman" w:hAnsi="Times New Roman"/>
          <w:bCs/>
          <w:sz w:val="24"/>
          <w:szCs w:val="24"/>
        </w:rPr>
      </w:pPr>
    </w:p>
    <w:p w14:paraId="124F0F34" w14:textId="77777777" w:rsidR="00AC54A5" w:rsidRPr="00AC54A5" w:rsidRDefault="00AC54A5" w:rsidP="00AC54A5">
      <w:pPr>
        <w:spacing w:line="240" w:lineRule="auto"/>
        <w:ind w:left="709" w:hanging="709"/>
        <w:jc w:val="both"/>
        <w:rPr>
          <w:rFonts w:ascii="Times New Roman" w:hAnsi="Times New Roman"/>
          <w:bCs/>
          <w:sz w:val="24"/>
          <w:szCs w:val="24"/>
          <w:lang w:val="ca-ES"/>
        </w:rPr>
      </w:pPr>
    </w:p>
    <w:p w14:paraId="13D075D3" w14:textId="77777777" w:rsidR="00506625" w:rsidRPr="00506625" w:rsidRDefault="00506625" w:rsidP="00506625">
      <w:pPr>
        <w:spacing w:line="240" w:lineRule="auto"/>
        <w:ind w:left="709" w:hanging="709"/>
        <w:jc w:val="both"/>
        <w:rPr>
          <w:rFonts w:ascii="Times New Roman" w:hAnsi="Times New Roman"/>
          <w:sz w:val="24"/>
          <w:szCs w:val="24"/>
          <w:lang w:val="ca-ES"/>
        </w:rPr>
      </w:pPr>
    </w:p>
    <w:p w14:paraId="1EDDF31D" w14:textId="77777777" w:rsidR="00506625" w:rsidRPr="00506625" w:rsidRDefault="00506625" w:rsidP="00506625">
      <w:pPr>
        <w:spacing w:line="240" w:lineRule="auto"/>
        <w:ind w:left="709" w:hanging="709"/>
        <w:jc w:val="both"/>
        <w:rPr>
          <w:rFonts w:ascii="Times New Roman" w:hAnsi="Times New Roman"/>
          <w:sz w:val="24"/>
          <w:szCs w:val="24"/>
        </w:rPr>
      </w:pPr>
    </w:p>
    <w:p w14:paraId="5FFF8772" w14:textId="77777777" w:rsidR="00506625" w:rsidRPr="00506625" w:rsidRDefault="00506625" w:rsidP="00506625">
      <w:pPr>
        <w:spacing w:line="240" w:lineRule="auto"/>
        <w:ind w:left="709" w:hanging="709"/>
        <w:jc w:val="both"/>
        <w:rPr>
          <w:rFonts w:ascii="Times New Roman" w:hAnsi="Times New Roman"/>
          <w:sz w:val="24"/>
          <w:szCs w:val="24"/>
          <w:lang w:val="en-GB"/>
        </w:rPr>
      </w:pPr>
    </w:p>
    <w:p w14:paraId="070F06A2" w14:textId="77777777" w:rsidR="00506625" w:rsidRPr="00506625" w:rsidRDefault="00506625" w:rsidP="00506625">
      <w:pPr>
        <w:spacing w:line="240" w:lineRule="auto"/>
        <w:ind w:left="709" w:hanging="709"/>
        <w:jc w:val="both"/>
        <w:rPr>
          <w:rFonts w:ascii="Times New Roman" w:hAnsi="Times New Roman"/>
          <w:sz w:val="24"/>
          <w:szCs w:val="24"/>
        </w:rPr>
      </w:pPr>
    </w:p>
    <w:p w14:paraId="000B093D" w14:textId="0F5CD494" w:rsidR="00506625" w:rsidRDefault="00506625" w:rsidP="00506625">
      <w:pPr>
        <w:spacing w:line="240" w:lineRule="auto"/>
        <w:ind w:left="709" w:hanging="709"/>
        <w:jc w:val="both"/>
        <w:rPr>
          <w:rFonts w:ascii="Times New Roman" w:hAnsi="Times New Roman"/>
          <w:sz w:val="24"/>
          <w:szCs w:val="24"/>
          <w:lang w:val="en-GB"/>
        </w:rPr>
      </w:pPr>
    </w:p>
    <w:p w14:paraId="7753F5A6" w14:textId="6B03D0DF" w:rsidR="005A273D" w:rsidRDefault="005A273D" w:rsidP="00506625">
      <w:pPr>
        <w:spacing w:line="240" w:lineRule="auto"/>
        <w:ind w:left="709" w:hanging="709"/>
        <w:jc w:val="both"/>
        <w:rPr>
          <w:rFonts w:ascii="Times New Roman" w:hAnsi="Times New Roman"/>
          <w:sz w:val="24"/>
          <w:szCs w:val="24"/>
          <w:lang w:val="en-GB"/>
        </w:rPr>
      </w:pPr>
    </w:p>
    <w:p w14:paraId="0C70E6B0" w14:textId="624EA229" w:rsidR="005A273D" w:rsidRDefault="005A273D" w:rsidP="00506625">
      <w:pPr>
        <w:spacing w:line="240" w:lineRule="auto"/>
        <w:ind w:left="709" w:hanging="709"/>
        <w:jc w:val="both"/>
        <w:rPr>
          <w:rFonts w:ascii="Times New Roman" w:hAnsi="Times New Roman"/>
          <w:sz w:val="24"/>
          <w:szCs w:val="24"/>
          <w:lang w:val="en-GB"/>
        </w:rPr>
      </w:pPr>
    </w:p>
    <w:p w14:paraId="7DAFEFE2" w14:textId="6192AE01" w:rsidR="005A273D" w:rsidRDefault="005A273D" w:rsidP="00506625">
      <w:pPr>
        <w:spacing w:line="240" w:lineRule="auto"/>
        <w:ind w:left="709" w:hanging="709"/>
        <w:jc w:val="both"/>
        <w:rPr>
          <w:rFonts w:ascii="Times New Roman" w:hAnsi="Times New Roman"/>
          <w:sz w:val="24"/>
          <w:szCs w:val="24"/>
          <w:lang w:val="en-GB"/>
        </w:rPr>
      </w:pPr>
    </w:p>
    <w:p w14:paraId="532A54C6" w14:textId="77777777" w:rsidR="005A273D" w:rsidRPr="00506625" w:rsidRDefault="005A273D" w:rsidP="00506625">
      <w:pPr>
        <w:spacing w:line="240" w:lineRule="auto"/>
        <w:ind w:left="709" w:hanging="709"/>
        <w:jc w:val="both"/>
        <w:rPr>
          <w:rFonts w:ascii="Times New Roman" w:hAnsi="Times New Roman"/>
          <w:sz w:val="24"/>
          <w:szCs w:val="24"/>
          <w:lang w:val="en-GB"/>
        </w:rPr>
      </w:pPr>
    </w:p>
    <w:p w14:paraId="1AD9C942" w14:textId="77777777" w:rsidR="00506625" w:rsidRPr="00506625" w:rsidRDefault="00506625" w:rsidP="00506625">
      <w:pPr>
        <w:spacing w:line="240" w:lineRule="auto"/>
        <w:ind w:left="709" w:hanging="709"/>
        <w:jc w:val="both"/>
        <w:rPr>
          <w:rFonts w:ascii="Times New Roman" w:hAnsi="Times New Roman"/>
          <w:sz w:val="24"/>
          <w:szCs w:val="24"/>
          <w:lang w:val="ca-ES"/>
        </w:rPr>
      </w:pPr>
    </w:p>
    <w:p w14:paraId="6CF5B223" w14:textId="77777777" w:rsidR="0071605E" w:rsidRDefault="0071605E">
      <w:pPr>
        <w:rPr>
          <w:rFonts w:ascii="Times New Roman" w:hAnsi="Times New Roman"/>
          <w:sz w:val="16"/>
          <w:szCs w:val="24"/>
        </w:rPr>
      </w:pPr>
    </w:p>
    <w:p w14:paraId="2C6CDFF7" w14:textId="3B63C3BA" w:rsidR="007915E3" w:rsidRPr="007915E3" w:rsidRDefault="007915E3" w:rsidP="007915E3">
      <w:pPr>
        <w:pStyle w:val="Ttol1"/>
        <w:numPr>
          <w:ilvl w:val="0"/>
          <w:numId w:val="0"/>
        </w:numPr>
        <w:ind w:left="432"/>
        <w:jc w:val="center"/>
        <w:rPr>
          <w:rFonts w:ascii="Times New Roman" w:hAnsi="Times New Roman"/>
          <w:sz w:val="32"/>
        </w:rPr>
      </w:pPr>
      <w:r w:rsidRPr="007915E3">
        <w:rPr>
          <w:rFonts w:ascii="Times New Roman" w:hAnsi="Times New Roman"/>
          <w:sz w:val="32"/>
        </w:rPr>
        <w:lastRenderedPageBreak/>
        <w:t>IMPACTO ORGANIZACIONAL. REF</w:t>
      </w:r>
      <w:r>
        <w:rPr>
          <w:rFonts w:ascii="Times New Roman" w:hAnsi="Times New Roman"/>
          <w:sz w:val="32"/>
        </w:rPr>
        <w:t xml:space="preserve">LEXIÓN SOBRE LOS INDICADORES EN </w:t>
      </w:r>
      <w:r w:rsidRPr="007915E3">
        <w:rPr>
          <w:rFonts w:ascii="Times New Roman" w:hAnsi="Times New Roman"/>
          <w:sz w:val="32"/>
        </w:rPr>
        <w:t>CLAVE FEMINISTA INTERSECCIONAL</w:t>
      </w:r>
    </w:p>
    <w:p w14:paraId="61B9BAC2" w14:textId="44613E76" w:rsidR="0071605E" w:rsidRDefault="005D1DD9" w:rsidP="0071605E">
      <w:pPr>
        <w:spacing w:line="240" w:lineRule="auto"/>
        <w:jc w:val="right"/>
        <w:rPr>
          <w:rFonts w:ascii="Times New Roman" w:hAnsi="Times New Roman"/>
          <w:b/>
          <w:sz w:val="24"/>
          <w:szCs w:val="24"/>
        </w:rPr>
      </w:pPr>
      <w:r>
        <w:rPr>
          <w:rFonts w:ascii="Times New Roman" w:hAnsi="Times New Roman"/>
          <w:b/>
          <w:sz w:val="24"/>
          <w:szCs w:val="24"/>
        </w:rPr>
        <w:t>Marta Blanch Serentill</w:t>
      </w:r>
    </w:p>
    <w:p w14:paraId="08B25E16" w14:textId="1764F75C" w:rsidR="005D1DD9" w:rsidRPr="00626841" w:rsidRDefault="005D1DD9" w:rsidP="0071605E">
      <w:pPr>
        <w:spacing w:line="240" w:lineRule="auto"/>
        <w:jc w:val="right"/>
        <w:rPr>
          <w:rFonts w:ascii="Times New Roman" w:hAnsi="Times New Roman"/>
          <w:sz w:val="24"/>
          <w:szCs w:val="24"/>
        </w:rPr>
      </w:pPr>
      <w:proofErr w:type="spellStart"/>
      <w:r w:rsidRPr="00626841">
        <w:rPr>
          <w:rFonts w:ascii="Times New Roman" w:hAnsi="Times New Roman"/>
          <w:sz w:val="24"/>
          <w:szCs w:val="24"/>
        </w:rPr>
        <w:t>Departament</w:t>
      </w:r>
      <w:proofErr w:type="spellEnd"/>
      <w:r w:rsidRPr="00626841">
        <w:rPr>
          <w:rFonts w:ascii="Times New Roman" w:hAnsi="Times New Roman"/>
          <w:sz w:val="24"/>
          <w:szCs w:val="24"/>
        </w:rPr>
        <w:t xml:space="preserve"> de </w:t>
      </w:r>
      <w:proofErr w:type="spellStart"/>
      <w:r w:rsidRPr="00626841">
        <w:rPr>
          <w:rFonts w:ascii="Times New Roman" w:hAnsi="Times New Roman"/>
          <w:sz w:val="24"/>
          <w:szCs w:val="24"/>
        </w:rPr>
        <w:t>Justícia</w:t>
      </w:r>
      <w:proofErr w:type="spellEnd"/>
      <w:r w:rsidRPr="00626841">
        <w:rPr>
          <w:rFonts w:ascii="Times New Roman" w:hAnsi="Times New Roman"/>
          <w:sz w:val="24"/>
          <w:szCs w:val="24"/>
        </w:rPr>
        <w:t xml:space="preserve"> i </w:t>
      </w:r>
      <w:proofErr w:type="spellStart"/>
      <w:r w:rsidRPr="00626841">
        <w:rPr>
          <w:rFonts w:ascii="Times New Roman" w:hAnsi="Times New Roman"/>
          <w:sz w:val="24"/>
          <w:szCs w:val="24"/>
        </w:rPr>
        <w:t>Qualitat</w:t>
      </w:r>
      <w:proofErr w:type="spellEnd"/>
      <w:r w:rsidRPr="00626841">
        <w:rPr>
          <w:rFonts w:ascii="Times New Roman" w:hAnsi="Times New Roman"/>
          <w:sz w:val="24"/>
          <w:szCs w:val="24"/>
        </w:rPr>
        <w:t xml:space="preserve"> </w:t>
      </w:r>
      <w:proofErr w:type="spellStart"/>
      <w:r w:rsidRPr="00626841">
        <w:rPr>
          <w:rFonts w:ascii="Times New Roman" w:hAnsi="Times New Roman"/>
          <w:sz w:val="24"/>
          <w:szCs w:val="24"/>
        </w:rPr>
        <w:t>Democràtica</w:t>
      </w:r>
      <w:proofErr w:type="spellEnd"/>
      <w:r w:rsidR="00626841" w:rsidRPr="00626841">
        <w:rPr>
          <w:rFonts w:ascii="Times New Roman" w:hAnsi="Times New Roman"/>
          <w:sz w:val="24"/>
          <w:szCs w:val="24"/>
        </w:rPr>
        <w:t>/</w:t>
      </w:r>
      <w:r w:rsidRPr="00626841">
        <w:rPr>
          <w:rFonts w:ascii="Times New Roman" w:hAnsi="Times New Roman"/>
          <w:sz w:val="24"/>
          <w:szCs w:val="24"/>
        </w:rPr>
        <w:t>Catalunya</w:t>
      </w:r>
    </w:p>
    <w:p w14:paraId="448D7559" w14:textId="77777777" w:rsidR="00037988" w:rsidRDefault="00037988" w:rsidP="00037988">
      <w:pPr>
        <w:pStyle w:val="Ttol2"/>
        <w:numPr>
          <w:ilvl w:val="0"/>
          <w:numId w:val="0"/>
        </w:numPr>
        <w:rPr>
          <w:rFonts w:ascii="Times New Roman" w:hAnsi="Times New Roman"/>
          <w:b w:val="0"/>
          <w:bCs w:val="0"/>
          <w:iCs w:val="0"/>
          <w:szCs w:val="24"/>
          <w:lang w:eastAsia="en-US"/>
        </w:rPr>
      </w:pPr>
    </w:p>
    <w:p w14:paraId="7EEF71B5" w14:textId="6F810AEF" w:rsidR="007915E3" w:rsidRPr="00037988" w:rsidRDefault="007915E3" w:rsidP="00037988">
      <w:pPr>
        <w:pStyle w:val="Ttol2"/>
        <w:numPr>
          <w:ilvl w:val="0"/>
          <w:numId w:val="0"/>
        </w:numPr>
        <w:jc w:val="both"/>
        <w:rPr>
          <w:rFonts w:ascii="Times New Roman" w:hAnsi="Times New Roman"/>
          <w:szCs w:val="24"/>
        </w:rPr>
      </w:pPr>
      <w:r w:rsidRPr="00037988">
        <w:rPr>
          <w:rFonts w:ascii="Times New Roman" w:hAnsi="Times New Roman"/>
          <w:szCs w:val="24"/>
        </w:rPr>
        <w:t>3.1. De Beijing al feminismo de datos: una evolución en el paradigma</w:t>
      </w:r>
    </w:p>
    <w:p w14:paraId="42EA26F6" w14:textId="69A82FAA" w:rsidR="007915E3" w:rsidRPr="00037988" w:rsidRDefault="007915E3" w:rsidP="00037988">
      <w:pPr>
        <w:spacing w:line="240" w:lineRule="auto"/>
        <w:jc w:val="both"/>
        <w:rPr>
          <w:rFonts w:ascii="Times New Roman" w:hAnsi="Times New Roman"/>
          <w:sz w:val="24"/>
          <w:szCs w:val="24"/>
        </w:rPr>
      </w:pPr>
      <w:r w:rsidRPr="00037988">
        <w:rPr>
          <w:rFonts w:ascii="Times New Roman" w:hAnsi="Times New Roman"/>
          <w:sz w:val="24"/>
          <w:szCs w:val="24"/>
        </w:rPr>
        <w:t>La IV Conferencia Mundial sobre la Mujer de Beijing en 1995 marcó un punto de inflexión decisivo en el reconocimiento global de las desigualdades de género y en la necesidad de datos desagregados por sexo como herramienta esencial para la formulación de políticas públicas. Se hizo hincapié en superar la falta de datos, identificando esta carencia como un obstáculo fundamental para visibilizar las desigualdades y establecer acciones correctivas. Los gobiernos fueron instados a desarrollar sistemas estadísticos robustos que armonizaran metodologías y facilitaran comparaciones globales. A pesar de ser pionera, esta visión todavía se basaba en una perspectiva binaria del género (hombres y mujeres) y se centraba más en el "qué hacer" de los gobiernos que en el cómo se producían los datos, dejando pendientes reflexiones sobre los sesgos estructurales y el impacto transformador de las tecnologías, que en ese momento eran incipientes.</w:t>
      </w:r>
    </w:p>
    <w:p w14:paraId="2BE58F19" w14:textId="77777777" w:rsidR="007915E3" w:rsidRPr="00037988" w:rsidRDefault="007915E3" w:rsidP="00B35B51">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Con el tiempo, esta visión ha evolucionado hacia un paradigma más crítico, como el presentado por Catherine </w:t>
      </w:r>
      <w:proofErr w:type="spellStart"/>
      <w:r w:rsidRPr="00037988">
        <w:rPr>
          <w:rFonts w:ascii="Times New Roman" w:hAnsi="Times New Roman"/>
          <w:sz w:val="24"/>
          <w:szCs w:val="24"/>
        </w:rPr>
        <w:t>D’Ignazio</w:t>
      </w:r>
      <w:proofErr w:type="spellEnd"/>
      <w:r w:rsidRPr="00037988">
        <w:rPr>
          <w:rFonts w:ascii="Times New Roman" w:hAnsi="Times New Roman"/>
          <w:sz w:val="24"/>
          <w:szCs w:val="24"/>
        </w:rPr>
        <w:t xml:space="preserve"> y Lauren F. Klein en su libro </w:t>
      </w:r>
      <w:r w:rsidRPr="00037988">
        <w:rPr>
          <w:rFonts w:ascii="Times New Roman" w:hAnsi="Times New Roman"/>
          <w:i/>
          <w:iCs/>
          <w:sz w:val="24"/>
          <w:szCs w:val="24"/>
        </w:rPr>
        <w:t xml:space="preserve">Data </w:t>
      </w:r>
      <w:proofErr w:type="spellStart"/>
      <w:r w:rsidRPr="00037988">
        <w:rPr>
          <w:rFonts w:ascii="Times New Roman" w:hAnsi="Times New Roman"/>
          <w:i/>
          <w:iCs/>
          <w:sz w:val="24"/>
          <w:szCs w:val="24"/>
        </w:rPr>
        <w:t>Feminism</w:t>
      </w:r>
      <w:proofErr w:type="spellEnd"/>
      <w:r w:rsidRPr="00037988">
        <w:rPr>
          <w:rFonts w:ascii="Times New Roman" w:hAnsi="Times New Roman"/>
          <w:sz w:val="24"/>
          <w:szCs w:val="24"/>
        </w:rPr>
        <w:t xml:space="preserve"> (2020). Este trabajo sitúa la </w:t>
      </w:r>
      <w:proofErr w:type="spellStart"/>
      <w:r w:rsidRPr="00037988">
        <w:rPr>
          <w:rFonts w:ascii="Times New Roman" w:hAnsi="Times New Roman"/>
          <w:sz w:val="24"/>
          <w:szCs w:val="24"/>
        </w:rPr>
        <w:t>interseccionalidad</w:t>
      </w:r>
      <w:proofErr w:type="spellEnd"/>
      <w:r w:rsidRPr="00037988">
        <w:rPr>
          <w:rFonts w:ascii="Times New Roman" w:hAnsi="Times New Roman"/>
          <w:sz w:val="24"/>
          <w:szCs w:val="24"/>
        </w:rPr>
        <w:t xml:space="preserve"> en el centro del análisis, reconociendo que las desigualdades no solo se basan en el género, sino también en factores como la clase, la diversidad funcional o la raza. Las autoras cuestionan los enfoques tradicionales, que a menudo perpetúan sesgos estructurales, y examinan el poder subyacente en la producción de datos: quién los recopila, por qué y qué narrativas refuerzan. Este análisis demuestra que la ciencia de datos no es neutral y puede amplificar sesgos existentes si no se diseña de manera consciente. Al mismo tiempo, el libro subraya el potencial de las tecnologías para promover la justicia social, siempre que se utilicen con un enfoque inclusivo que aborde la diversidad y las desigualdades.</w:t>
      </w:r>
    </w:p>
    <w:p w14:paraId="20AF82DB" w14:textId="77777777" w:rsidR="007915E3" w:rsidRPr="00037988" w:rsidRDefault="007915E3" w:rsidP="00B35B51">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Actualmente, los datos ya no son simplemente un recurso para las políticas públicas, se han convertido en objetos de análisis que obligan a reflexionar sobre cómo se producen, interpretan y utilizan. Esto es crucial para determinar si reflejan la diversidad social y las múltiples desigualdades. Los indicadores bien diseñados no solo mejoran la calidad de las intervenciones, sino que también permiten comprender mejor los problemas estructurales. Por ejemplo, una política de vivienda basada únicamente en indicadores económicos puede excluir a las mujeres supervivientes de violencia machista, quienes a menudo enfrentan dificultades adicionales para acceder a una vivienda segura. Incorporar una perspectiva de género puede abordar estas necesidades, mientras que un enfoque </w:t>
      </w:r>
      <w:proofErr w:type="spellStart"/>
      <w:r w:rsidRPr="00037988">
        <w:rPr>
          <w:rFonts w:ascii="Times New Roman" w:hAnsi="Times New Roman"/>
          <w:sz w:val="24"/>
          <w:szCs w:val="24"/>
        </w:rPr>
        <w:t>interseccional</w:t>
      </w:r>
      <w:proofErr w:type="spellEnd"/>
      <w:r w:rsidRPr="00037988">
        <w:rPr>
          <w:rFonts w:ascii="Times New Roman" w:hAnsi="Times New Roman"/>
          <w:sz w:val="24"/>
          <w:szCs w:val="24"/>
        </w:rPr>
        <w:t xml:space="preserve"> visibiliza desigualdades adicionales que afectan a mujeres </w:t>
      </w:r>
      <w:proofErr w:type="spellStart"/>
      <w:r w:rsidRPr="00037988">
        <w:rPr>
          <w:rFonts w:ascii="Times New Roman" w:hAnsi="Times New Roman"/>
          <w:sz w:val="24"/>
          <w:szCs w:val="24"/>
        </w:rPr>
        <w:t>racializadas</w:t>
      </w:r>
      <w:proofErr w:type="spellEnd"/>
      <w:r w:rsidRPr="00037988">
        <w:rPr>
          <w:rFonts w:ascii="Times New Roman" w:hAnsi="Times New Roman"/>
          <w:sz w:val="24"/>
          <w:szCs w:val="24"/>
        </w:rPr>
        <w:t>, con diversidad funcional o en situación de exclusión social.</w:t>
      </w:r>
    </w:p>
    <w:p w14:paraId="083BDE0F" w14:textId="77777777" w:rsidR="007915E3" w:rsidRPr="00037988" w:rsidRDefault="007915E3" w:rsidP="00B35B51">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A pesar de los avances, la falta de datos sigue siendo un problema persistente. En un contexto marcado por la desinformación y las noticias falsas, contar con datos fiables es más importante que nunca para tomar decisiones justas. Sin embargo, las tecnologías avanzadas, como la inteligencia artificial, ofrecen oportunidades transformadoras si se aplican desde una perspectiva feminista. De lo contrario, pueden perpetuar e incluso amplificar sesgos, reforzando </w:t>
      </w:r>
      <w:r w:rsidRPr="00037988">
        <w:rPr>
          <w:rFonts w:ascii="Times New Roman" w:hAnsi="Times New Roman"/>
          <w:sz w:val="24"/>
          <w:szCs w:val="24"/>
        </w:rPr>
        <w:lastRenderedPageBreak/>
        <w:t>desigualdades estructurales y violencia institucional. Frente a estos retos, es esencial integrar una visión crítica e inclusiva en la producción de datos y el diseño tecnológico.</w:t>
      </w:r>
    </w:p>
    <w:p w14:paraId="7BC29866" w14:textId="77777777" w:rsidR="007915E3" w:rsidRPr="00037988" w:rsidRDefault="007915E3" w:rsidP="00037988">
      <w:pPr>
        <w:pStyle w:val="Ttol2"/>
        <w:numPr>
          <w:ilvl w:val="0"/>
          <w:numId w:val="0"/>
        </w:numPr>
        <w:ind w:left="576" w:hanging="576"/>
        <w:jc w:val="both"/>
        <w:rPr>
          <w:rFonts w:ascii="Times New Roman" w:hAnsi="Times New Roman"/>
          <w:szCs w:val="24"/>
        </w:rPr>
      </w:pPr>
      <w:r w:rsidRPr="00037988">
        <w:rPr>
          <w:rFonts w:ascii="Times New Roman" w:hAnsi="Times New Roman"/>
          <w:szCs w:val="24"/>
        </w:rPr>
        <w:t>3.2. Oportunidades y retos en la producción de datos en la administración pública</w:t>
      </w:r>
    </w:p>
    <w:p w14:paraId="735D6EAC" w14:textId="77777777" w:rsidR="007915E3" w:rsidRPr="00037988" w:rsidRDefault="007915E3" w:rsidP="00B35B51">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El análisis de cómo se producen los datos a lo largo de las distintas fases —diseño, recopilación, gestión, transformación y difusión— es crucial para garantizar que reflejen con fidelidad la diversidad y la complejidad de la sociedad. Esta reflexión permite identificar los puntos en los que pueden introducirse sesgos, que a menudo perpetúan desigualdades estructurales y dificultan la toma de decisiones equitativa e informada.  </w:t>
      </w:r>
    </w:p>
    <w:p w14:paraId="626BB2CB" w14:textId="77777777" w:rsidR="007915E3" w:rsidRPr="00037988" w:rsidRDefault="007915E3" w:rsidP="00B35B51">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Los sesgos son errores sistemáticos que pueden surgir en cualquier fase del proceso de producción de datos, afectando tanto su calidad como su impacto. Los sesgos de cobertura se producen cuando ciertos grupos no están representados adecuadamente en los datos, lo que puede </w:t>
      </w:r>
      <w:proofErr w:type="spellStart"/>
      <w:r w:rsidRPr="00037988">
        <w:rPr>
          <w:rFonts w:ascii="Times New Roman" w:hAnsi="Times New Roman"/>
          <w:sz w:val="24"/>
          <w:szCs w:val="24"/>
        </w:rPr>
        <w:t>invisibilizar</w:t>
      </w:r>
      <w:proofErr w:type="spellEnd"/>
      <w:r w:rsidRPr="00037988">
        <w:rPr>
          <w:rFonts w:ascii="Times New Roman" w:hAnsi="Times New Roman"/>
          <w:sz w:val="24"/>
          <w:szCs w:val="24"/>
        </w:rPr>
        <w:t xml:space="preserve"> sus necesidades o experiencias. Los sesgos de medición ocurren cuando los instrumentos utilizados para recopilar datos no son adecuados para captar las realidades de todos los colectivos, como sucede cuando no se contemplan categorías más allá del género binario. Por último, los sesgos de interpretación se manifiestan cuando los datos se analizan desde una perspectiva limitada, sin considerar las intersecciones entre diversas formas de discriminación o utilizando marcos teóricos inadecuados que refuerzan prejuicios existentes. </w:t>
      </w:r>
    </w:p>
    <w:p w14:paraId="58B70EC1"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Los sesgos </w:t>
      </w:r>
      <w:proofErr w:type="spellStart"/>
      <w:r w:rsidRPr="00037988">
        <w:rPr>
          <w:rFonts w:ascii="Times New Roman" w:hAnsi="Times New Roman"/>
          <w:sz w:val="24"/>
          <w:szCs w:val="24"/>
        </w:rPr>
        <w:t>interseccionales</w:t>
      </w:r>
      <w:proofErr w:type="spellEnd"/>
      <w:r w:rsidRPr="00037988">
        <w:rPr>
          <w:rFonts w:ascii="Times New Roman" w:hAnsi="Times New Roman"/>
          <w:sz w:val="24"/>
          <w:szCs w:val="24"/>
        </w:rPr>
        <w:t xml:space="preserve"> son especialmente críticos porque </w:t>
      </w:r>
      <w:proofErr w:type="spellStart"/>
      <w:r w:rsidRPr="00037988">
        <w:rPr>
          <w:rFonts w:ascii="Times New Roman" w:hAnsi="Times New Roman"/>
          <w:sz w:val="24"/>
          <w:szCs w:val="24"/>
        </w:rPr>
        <w:t>invisibilizan</w:t>
      </w:r>
      <w:proofErr w:type="spellEnd"/>
      <w:r w:rsidRPr="00037988">
        <w:rPr>
          <w:rFonts w:ascii="Times New Roman" w:hAnsi="Times New Roman"/>
          <w:sz w:val="24"/>
          <w:szCs w:val="24"/>
        </w:rPr>
        <w:t xml:space="preserve"> a personas que viven formas complejas y simultáneas de desigualdad, lo que impide que las políticas e intervenciones resultantes atiendan de manera efectiva sus necesidades específicas.  </w:t>
      </w:r>
    </w:p>
    <w:p w14:paraId="01BDE95E"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En los últimos años, han surgido guías y manuales que proporcionan herramientas valiosas para identificar y corregir estos sesgos. Estos documentos ofrecen estrategias para mejorar cada fase de la producción de datos, desde el diseño hasta la difusión, prestando especial atención a la inclusión de variables y categorías </w:t>
      </w:r>
      <w:proofErr w:type="spellStart"/>
      <w:r w:rsidRPr="00037988">
        <w:rPr>
          <w:rFonts w:ascii="Times New Roman" w:hAnsi="Times New Roman"/>
          <w:sz w:val="24"/>
          <w:szCs w:val="24"/>
        </w:rPr>
        <w:t>interseccionales</w:t>
      </w:r>
      <w:proofErr w:type="spellEnd"/>
      <w:r w:rsidRPr="00037988">
        <w:rPr>
          <w:rFonts w:ascii="Times New Roman" w:hAnsi="Times New Roman"/>
          <w:sz w:val="24"/>
          <w:szCs w:val="24"/>
        </w:rPr>
        <w:t xml:space="preserve">. Además, introducen aspectos innovadores como la construcción de metadatos que documenten el origen de los datos, las decisiones metodológicas y los posibles sesgos identificados.  </w:t>
      </w:r>
    </w:p>
    <w:p w14:paraId="6DAE7A29"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Sin embargo, la posibilidad de aplicar estas guías depende en gran medida del contexto. En estudios puntuales o de carácter específico, existe mayor flexibilidad para introducir modificaciones desde el principio, ajustando los instrumentos de recopilación y las metodologías a necesidades concretas. En cambio, los datos administrativos, recopilados para el funcionamiento ordinario de los servicios públicos, suelen estar condicionados por estructuras rígidas que dificultan su adaptación a enfoques más inclusivos. Esto pone de manifiesto la importancia de diseñar indicadores desde la fase de diagnóstico de las políticas públicas, asegurando que puedan integrarse de manera sostenible y sistemática en los procesos de producción de datos.  </w:t>
      </w:r>
    </w:p>
    <w:p w14:paraId="59916DE2"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Los datos administrativos ofrecen oportunidades significativas para analizar desigualdades desde una perspectiva feminista </w:t>
      </w:r>
      <w:proofErr w:type="spellStart"/>
      <w:r w:rsidRPr="00037988">
        <w:rPr>
          <w:rFonts w:ascii="Times New Roman" w:hAnsi="Times New Roman"/>
          <w:sz w:val="24"/>
          <w:szCs w:val="24"/>
        </w:rPr>
        <w:t>interseccional</w:t>
      </w:r>
      <w:proofErr w:type="spellEnd"/>
      <w:r w:rsidRPr="00037988">
        <w:rPr>
          <w:rFonts w:ascii="Times New Roman" w:hAnsi="Times New Roman"/>
          <w:sz w:val="24"/>
          <w:szCs w:val="24"/>
        </w:rPr>
        <w:t xml:space="preserve">. El volumen y la frecuencia de recopilación permiten realizar análisis longitudinales y con un nivel de detalle elevado, posibilitando el estudio de tendencias y patrones a largo plazo. Además, la interoperabilidad y las nuevas tecnologías facilitan la integración de datos procedentes de diversas fuentes, contribuyendo a una comprensión más rica y global. Paralelamente, la presión internacional y social impulsa a los gobiernos a incorporar la perspectiva de género, una tendencia reforzada por los Objetivos de Desarrollo Sostenible y otros compromisos internacionales. También se observa un creciente interés en la capacitación del personal, la colaboración interinstitucional y la transparencia, aspectos que mejoran la calidad, la accesibilidad y el uso ético de los datos.  </w:t>
      </w:r>
    </w:p>
    <w:p w14:paraId="3B3152BD"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lastRenderedPageBreak/>
        <w:t xml:space="preserve">No obstante, existen importantes obstáculos que deben abordarse. La falta de marcos conceptuales comunes para definir las categorías de datos genera inconsistencias entre instituciones, limitando su comparabilidad e integración. La dispersión de los datos entre sistemas separados dificulta su integración y uso intersectorial, lo que limita una visión completa y transversal. Los sesgos institucionales, como la resistencia al cambio o la percepción de que la perspectiva de género es una cuestión accesoria, constituyen barreras culturales que desincentivan su aplicación. Además, las contradicciones normativas, ya sea en la definición de los datos o en aspectos relacionados con la protección de datos sensibles, dificultan avanzar en el uso de enfoques </w:t>
      </w:r>
      <w:proofErr w:type="spellStart"/>
      <w:r w:rsidRPr="00037988">
        <w:rPr>
          <w:rFonts w:ascii="Times New Roman" w:hAnsi="Times New Roman"/>
          <w:sz w:val="24"/>
          <w:szCs w:val="24"/>
        </w:rPr>
        <w:t>interseccionales</w:t>
      </w:r>
      <w:proofErr w:type="spellEnd"/>
      <w:r w:rsidRPr="00037988">
        <w:rPr>
          <w:rFonts w:ascii="Times New Roman" w:hAnsi="Times New Roman"/>
          <w:sz w:val="24"/>
          <w:szCs w:val="24"/>
        </w:rPr>
        <w:t>. Por último, la calidad y fiabilidad de los datos a menudo se ven comprometidas por errores en el registro, la falta de actualización y la carencia de recursos destinados a la optimización de los sistemas.</w:t>
      </w:r>
    </w:p>
    <w:p w14:paraId="6E3FFC1E" w14:textId="77777777" w:rsidR="007915E3" w:rsidRPr="00037988" w:rsidRDefault="007915E3" w:rsidP="00037988">
      <w:pPr>
        <w:pStyle w:val="Ttol2"/>
        <w:numPr>
          <w:ilvl w:val="0"/>
          <w:numId w:val="0"/>
        </w:numPr>
        <w:ind w:left="576" w:hanging="576"/>
        <w:jc w:val="both"/>
        <w:rPr>
          <w:rFonts w:ascii="Times New Roman" w:hAnsi="Times New Roman"/>
          <w:szCs w:val="24"/>
        </w:rPr>
      </w:pPr>
      <w:r w:rsidRPr="00037988">
        <w:rPr>
          <w:rFonts w:ascii="Times New Roman" w:hAnsi="Times New Roman"/>
          <w:szCs w:val="24"/>
        </w:rPr>
        <w:t xml:space="preserve">3.3. Propuestas para mejorar la producción e interpretación de datos  </w:t>
      </w:r>
    </w:p>
    <w:p w14:paraId="27B7F479"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La inclusión de la perspectiva de género y el enfoque </w:t>
      </w:r>
      <w:proofErr w:type="spellStart"/>
      <w:r w:rsidRPr="00037988">
        <w:rPr>
          <w:rFonts w:ascii="Times New Roman" w:hAnsi="Times New Roman"/>
          <w:sz w:val="24"/>
          <w:szCs w:val="24"/>
        </w:rPr>
        <w:t>interseccional</w:t>
      </w:r>
      <w:proofErr w:type="spellEnd"/>
      <w:r w:rsidRPr="00037988">
        <w:rPr>
          <w:rFonts w:ascii="Times New Roman" w:hAnsi="Times New Roman"/>
          <w:sz w:val="24"/>
          <w:szCs w:val="24"/>
        </w:rPr>
        <w:t xml:space="preserve"> en los procesos de producción e interpretación de datos es clave para abordar las desigualdades estructurales. Los datos reflejan decisiones críticas sobre qué medir y cómo hacerlo, decisiones que pueden perpetuar o desafiar dichas desigualdades. Es necesario adoptar estrategias que conviertan los datos en herramientas transformadoras.  </w:t>
      </w:r>
    </w:p>
    <w:p w14:paraId="572A9D3F" w14:textId="77777777" w:rsidR="007915E3" w:rsidRPr="00037988" w:rsidRDefault="007915E3" w:rsidP="00037988">
      <w:pPr>
        <w:pStyle w:val="Ttol3"/>
        <w:numPr>
          <w:ilvl w:val="0"/>
          <w:numId w:val="0"/>
        </w:numPr>
        <w:ind w:left="720" w:hanging="720"/>
        <w:rPr>
          <w:rFonts w:ascii="Times New Roman" w:hAnsi="Times New Roman"/>
          <w:sz w:val="24"/>
          <w:szCs w:val="24"/>
        </w:rPr>
      </w:pPr>
      <w:r w:rsidRPr="00037988">
        <w:rPr>
          <w:rFonts w:ascii="Times New Roman" w:hAnsi="Times New Roman"/>
          <w:sz w:val="24"/>
          <w:szCs w:val="24"/>
        </w:rPr>
        <w:t xml:space="preserve">3.3.1. Diseño de indicadores desde objetivos feministas  </w:t>
      </w:r>
    </w:p>
    <w:p w14:paraId="18DF6B2E"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Los indicadores tradicionales centrados en la actividad de los servicios públicos son fundamentales para garantizar la rendición de cuentas, pero es necesario ir más allá diseñando indicadores innovadores que respondan a objetivos feministas y coloquen a las personas en el centro. Incorporar variables que capturen las intersecciones entre desigualdades es esencial para revelar patrones de exclusión que suelen quedar invisibles en análisis simplistas. Estos indicadores </w:t>
      </w:r>
      <w:proofErr w:type="spellStart"/>
      <w:r w:rsidRPr="00037988">
        <w:rPr>
          <w:rFonts w:ascii="Times New Roman" w:hAnsi="Times New Roman"/>
          <w:sz w:val="24"/>
          <w:szCs w:val="24"/>
        </w:rPr>
        <w:t>interseccionales</w:t>
      </w:r>
      <w:proofErr w:type="spellEnd"/>
      <w:r w:rsidRPr="00037988">
        <w:rPr>
          <w:rFonts w:ascii="Times New Roman" w:hAnsi="Times New Roman"/>
          <w:sz w:val="24"/>
          <w:szCs w:val="24"/>
        </w:rPr>
        <w:t xml:space="preserve"> no solo permiten una comprensión más rica de la realidad, sino que también posibilitan el diseño y la evaluación de políticas públicas transformadoras.  </w:t>
      </w:r>
    </w:p>
    <w:p w14:paraId="4E1F8FC3" w14:textId="77777777" w:rsidR="007915E3" w:rsidRPr="00037988" w:rsidRDefault="007915E3" w:rsidP="00037988">
      <w:pPr>
        <w:pStyle w:val="Ttol3"/>
        <w:numPr>
          <w:ilvl w:val="0"/>
          <w:numId w:val="0"/>
        </w:numPr>
        <w:ind w:left="720" w:hanging="720"/>
        <w:rPr>
          <w:rFonts w:ascii="Times New Roman" w:hAnsi="Times New Roman"/>
          <w:sz w:val="24"/>
          <w:szCs w:val="24"/>
        </w:rPr>
      </w:pPr>
      <w:r w:rsidRPr="00037988">
        <w:rPr>
          <w:rFonts w:ascii="Times New Roman" w:hAnsi="Times New Roman"/>
          <w:sz w:val="24"/>
          <w:szCs w:val="24"/>
        </w:rPr>
        <w:t xml:space="preserve">3.3.2. Mejora de los marcos metodológicos y la colaboración interinstitucional  </w:t>
      </w:r>
    </w:p>
    <w:p w14:paraId="2BDB13B1"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El gobierno del dato ofrece una oportunidad única para mejorar la coherencia en los procesos de producción y garantizar que los datos sean consistentes y comparables entre instituciones. Para lograrlo, es necesario establecer categorías comunes que faciliten la estandarización y la integración de los datos. También es imprescindible documentar el origen de los datos, sus objetivos, su disponibilidad y los posibles sesgos identificados, utilizando metadatos completos que refuercen la transparencia y mejoren la calidad de los conjuntos de datos. Este proceso requiere una colaboración interinstitucional activa, que permita compartir conocimientos, recursos y esfuerzos para construir marcos conceptuales compartidos, evitando confusiones y resistencias.  </w:t>
      </w:r>
    </w:p>
    <w:p w14:paraId="0E8F3DB4"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Para garantizar que estas estructuras sean representativas y efectivas, es imprescindible incluir la participación de grupos y entidades feministas, que pueden aportar perspectivas críticas y expertas para identificar necesidades reales y diseñar soluciones ajustadas a las desigualdades existentes.  </w:t>
      </w:r>
    </w:p>
    <w:p w14:paraId="283ED20C" w14:textId="77777777" w:rsidR="007915E3" w:rsidRPr="00037988" w:rsidRDefault="007915E3" w:rsidP="00037988">
      <w:pPr>
        <w:pStyle w:val="Ttol3"/>
        <w:numPr>
          <w:ilvl w:val="0"/>
          <w:numId w:val="0"/>
        </w:numPr>
        <w:ind w:left="720" w:hanging="720"/>
        <w:rPr>
          <w:rFonts w:ascii="Times New Roman" w:hAnsi="Times New Roman"/>
          <w:sz w:val="24"/>
          <w:szCs w:val="24"/>
        </w:rPr>
      </w:pPr>
      <w:r w:rsidRPr="00037988">
        <w:rPr>
          <w:rFonts w:ascii="Times New Roman" w:hAnsi="Times New Roman"/>
          <w:sz w:val="24"/>
          <w:szCs w:val="24"/>
        </w:rPr>
        <w:t xml:space="preserve">3.3.3. Resolución de conflictos éticos y normativos  </w:t>
      </w:r>
    </w:p>
    <w:p w14:paraId="0D0CDDEB"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La recopilación de datos sensibles suele generar conflictos éticos y normativos que pueden limitar su obtención y tratamiento. Para superar estos desafíos, es esencial implementar mecanismos innovadores que equilibren la protección de datos personales con la necesidad de contar con datos más inclusivos. Por ejemplo, en poblaciones pequeñas, el uso de datos agregados puede evitar que la información detallada permita identificar a personas, manteniendo al mismo tiempo la relevancia analítica. También se pueden utilizar datos </w:t>
      </w:r>
      <w:r w:rsidRPr="00037988">
        <w:rPr>
          <w:rFonts w:ascii="Times New Roman" w:hAnsi="Times New Roman"/>
          <w:sz w:val="24"/>
          <w:szCs w:val="24"/>
        </w:rPr>
        <w:lastRenderedPageBreak/>
        <w:t xml:space="preserve">opcionales que permitan recoger información significativa sin comprometer la privacidad de las personas. Además, el empleo de instrumentos anónimos, como encuestas de opinión pública o de satisfacción con los servicios, puede resultar especialmente útil para obtener datos poblacionales.  </w:t>
      </w:r>
    </w:p>
    <w:p w14:paraId="41AA45C1"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Paralelamente, el uso de herramientas específicas como los comités y protocolos de ética es clave para evaluar y mitigar los riesgos asociados a la recopilación de datos sensibles. Estas herramientas pueden garantizar que los procesos se lleven a cabo de manera responsable y transparente.  </w:t>
      </w:r>
    </w:p>
    <w:p w14:paraId="3C42DE98"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Finalmente, es fundamental abordar los conflictos normativos relacionados con la definición de conceptos y categorías. La falta de armonización en estos aspectos genera con frecuencia confusiones y barreras que dificultan la producción de datos coherentes y comparables.</w:t>
      </w:r>
    </w:p>
    <w:p w14:paraId="6C62531E" w14:textId="77777777" w:rsidR="007915E3" w:rsidRPr="00037988" w:rsidRDefault="007915E3" w:rsidP="00037988">
      <w:pPr>
        <w:pStyle w:val="Ttol3"/>
        <w:numPr>
          <w:ilvl w:val="0"/>
          <w:numId w:val="0"/>
        </w:numPr>
        <w:ind w:left="720" w:hanging="720"/>
        <w:rPr>
          <w:rFonts w:ascii="Times New Roman" w:hAnsi="Times New Roman"/>
          <w:sz w:val="24"/>
          <w:szCs w:val="24"/>
        </w:rPr>
      </w:pPr>
      <w:r w:rsidRPr="00037988">
        <w:rPr>
          <w:rFonts w:ascii="Times New Roman" w:hAnsi="Times New Roman"/>
          <w:sz w:val="24"/>
          <w:szCs w:val="24"/>
        </w:rPr>
        <w:t xml:space="preserve">3.3.4. Formación bilateral e interdisciplinaria  </w:t>
      </w:r>
    </w:p>
    <w:p w14:paraId="131BA74D"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La formación es una herramienta clave para garantizar que los equipos que producen y analizan datos comprendan plenamente la perspectiva feminista e </w:t>
      </w:r>
      <w:proofErr w:type="spellStart"/>
      <w:r w:rsidRPr="00037988">
        <w:rPr>
          <w:rFonts w:ascii="Times New Roman" w:hAnsi="Times New Roman"/>
          <w:sz w:val="24"/>
          <w:szCs w:val="24"/>
        </w:rPr>
        <w:t>interseccional</w:t>
      </w:r>
      <w:proofErr w:type="spellEnd"/>
      <w:r w:rsidRPr="00037988">
        <w:rPr>
          <w:rFonts w:ascii="Times New Roman" w:hAnsi="Times New Roman"/>
          <w:sz w:val="24"/>
          <w:szCs w:val="24"/>
        </w:rPr>
        <w:t xml:space="preserve">. Las personas expertas en ciencia de datos deben recibir formación en principios de </w:t>
      </w:r>
      <w:proofErr w:type="spellStart"/>
      <w:r w:rsidRPr="00037988">
        <w:rPr>
          <w:rFonts w:ascii="Times New Roman" w:hAnsi="Times New Roman"/>
          <w:sz w:val="24"/>
          <w:szCs w:val="24"/>
        </w:rPr>
        <w:t>interseccionalidad</w:t>
      </w:r>
      <w:proofErr w:type="spellEnd"/>
      <w:r w:rsidRPr="00037988">
        <w:rPr>
          <w:rFonts w:ascii="Times New Roman" w:hAnsi="Times New Roman"/>
          <w:sz w:val="24"/>
          <w:szCs w:val="24"/>
        </w:rPr>
        <w:t xml:space="preserve"> para evitar sesgos en los análisis y mejorar la calidad de los resultados. Por otro lado, quienes trabajan en desigualdades sociales necesitan conocer mejor los procesos técnicos de producción y análisis de datos, lo que les permitirá participar de manera más efectiva en el diseño e implementación de proyectos.  </w:t>
      </w:r>
    </w:p>
    <w:p w14:paraId="26EE0320"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Esta colaboración interdisciplinaria puede potenciarse mediante talleres y espacios de aprendizaje mutuo que fomenten la innovación y la creación de soluciones colectivas.  </w:t>
      </w:r>
    </w:p>
    <w:p w14:paraId="13FAA76A" w14:textId="77777777" w:rsidR="007915E3" w:rsidRPr="00037988" w:rsidRDefault="007915E3" w:rsidP="00037988">
      <w:pPr>
        <w:pStyle w:val="Ttol3"/>
        <w:numPr>
          <w:ilvl w:val="0"/>
          <w:numId w:val="0"/>
        </w:numPr>
        <w:ind w:left="720" w:hanging="720"/>
        <w:rPr>
          <w:rFonts w:ascii="Times New Roman" w:hAnsi="Times New Roman"/>
          <w:sz w:val="24"/>
          <w:szCs w:val="24"/>
        </w:rPr>
      </w:pPr>
      <w:r w:rsidRPr="00037988">
        <w:rPr>
          <w:rFonts w:ascii="Times New Roman" w:hAnsi="Times New Roman"/>
          <w:sz w:val="24"/>
          <w:szCs w:val="24"/>
        </w:rPr>
        <w:t xml:space="preserve">3.3.5. Difusión accesible e innovadora de los datos  </w:t>
      </w:r>
    </w:p>
    <w:p w14:paraId="11F5373F"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La transparencia y la accesibilidad son elementos fundamentales para asegurar que los datos tengan un impacto real y lleguen a un público amplio. Publicar datos abiertos de manera accesible y reutilizable puede fomentar la participación ciudadana y la innovación. Además, los datos cuantitativos deben ir acompañados de contexto y explicaciones cualitativas que enriquezcan su interpretación. Esto garantiza que los datos no se limiten a ser números, sino que cuenten historias y ayuden a comprender las desigualdades desde una perspectiva profunda y crítica.  </w:t>
      </w:r>
    </w:p>
    <w:p w14:paraId="07552609" w14:textId="77777777" w:rsidR="007915E3" w:rsidRPr="00037988" w:rsidRDefault="007915E3" w:rsidP="004D28FC">
      <w:pPr>
        <w:spacing w:line="240" w:lineRule="auto"/>
        <w:ind w:firstLine="284"/>
        <w:jc w:val="both"/>
        <w:rPr>
          <w:rFonts w:ascii="Times New Roman" w:hAnsi="Times New Roman"/>
          <w:sz w:val="24"/>
          <w:szCs w:val="24"/>
        </w:rPr>
      </w:pPr>
      <w:r w:rsidRPr="00037988">
        <w:rPr>
          <w:rFonts w:ascii="Times New Roman" w:hAnsi="Times New Roman"/>
          <w:sz w:val="24"/>
          <w:szCs w:val="24"/>
        </w:rPr>
        <w:t xml:space="preserve">Por esta razón, es crucial utilizar metodologías avanzadas de visualización, como el </w:t>
      </w:r>
      <w:proofErr w:type="spellStart"/>
      <w:r w:rsidRPr="00037988">
        <w:rPr>
          <w:rFonts w:ascii="Times New Roman" w:hAnsi="Times New Roman"/>
          <w:i/>
          <w:iCs/>
          <w:sz w:val="24"/>
          <w:szCs w:val="24"/>
        </w:rPr>
        <w:t>storytelling</w:t>
      </w:r>
      <w:proofErr w:type="spellEnd"/>
      <w:r w:rsidRPr="00037988">
        <w:rPr>
          <w:rFonts w:ascii="Times New Roman" w:hAnsi="Times New Roman"/>
          <w:sz w:val="24"/>
          <w:szCs w:val="24"/>
        </w:rPr>
        <w:t xml:space="preserve">, para dotar a las estadísticas de narrativas que conecten con las personas y faciliten su uso. Asimismo, herramientas de inteligencia artificial, como los </w:t>
      </w:r>
      <w:proofErr w:type="spellStart"/>
      <w:r w:rsidRPr="00037988">
        <w:rPr>
          <w:rFonts w:ascii="Times New Roman" w:hAnsi="Times New Roman"/>
          <w:i/>
          <w:iCs/>
          <w:sz w:val="24"/>
          <w:szCs w:val="24"/>
        </w:rPr>
        <w:t>chatbots</w:t>
      </w:r>
      <w:proofErr w:type="spellEnd"/>
      <w:r w:rsidRPr="00037988">
        <w:rPr>
          <w:rFonts w:ascii="Times New Roman" w:hAnsi="Times New Roman"/>
          <w:sz w:val="24"/>
          <w:szCs w:val="24"/>
        </w:rPr>
        <w:t xml:space="preserve">, pueden permitir una interacción más sencilla y eficiente con los datos, ofreciendo respuestas contextualizadas a preguntas específicas y mejorando la accesibilidad de la información.  </w:t>
      </w:r>
    </w:p>
    <w:p w14:paraId="68A0D8F2" w14:textId="77777777" w:rsidR="007915E3" w:rsidRPr="00037988" w:rsidRDefault="007915E3" w:rsidP="00037988">
      <w:pPr>
        <w:spacing w:line="240" w:lineRule="auto"/>
        <w:jc w:val="both"/>
        <w:rPr>
          <w:rFonts w:ascii="Times New Roman" w:hAnsi="Times New Roman"/>
          <w:sz w:val="24"/>
          <w:szCs w:val="24"/>
        </w:rPr>
      </w:pPr>
    </w:p>
    <w:p w14:paraId="7DAFA629" w14:textId="77777777" w:rsidR="007915E3" w:rsidRPr="00037988" w:rsidRDefault="007915E3" w:rsidP="00037988">
      <w:pPr>
        <w:spacing w:line="240" w:lineRule="auto"/>
        <w:jc w:val="both"/>
        <w:rPr>
          <w:rFonts w:ascii="Times New Roman" w:hAnsi="Times New Roman"/>
          <w:sz w:val="24"/>
          <w:szCs w:val="24"/>
        </w:rPr>
      </w:pPr>
    </w:p>
    <w:p w14:paraId="56866276" w14:textId="77777777" w:rsidR="007915E3" w:rsidRPr="008718A0" w:rsidRDefault="007915E3" w:rsidP="00037988">
      <w:pPr>
        <w:spacing w:line="240" w:lineRule="auto"/>
        <w:jc w:val="both"/>
        <w:rPr>
          <w:rFonts w:ascii="Times New Roman" w:hAnsi="Times New Roman"/>
          <w:b/>
          <w:sz w:val="26"/>
          <w:szCs w:val="26"/>
        </w:rPr>
      </w:pPr>
      <w:r w:rsidRPr="008718A0">
        <w:rPr>
          <w:rFonts w:ascii="Times New Roman" w:hAnsi="Times New Roman"/>
          <w:b/>
          <w:sz w:val="26"/>
          <w:szCs w:val="26"/>
        </w:rPr>
        <w:t xml:space="preserve">REFERENCIAS </w:t>
      </w:r>
    </w:p>
    <w:p w14:paraId="7C7C3489" w14:textId="0B4AA8F6" w:rsidR="007915E3" w:rsidRDefault="007915E3" w:rsidP="00037988">
      <w:pPr>
        <w:spacing w:line="240" w:lineRule="auto"/>
        <w:jc w:val="both"/>
        <w:rPr>
          <w:rFonts w:ascii="Times New Roman" w:hAnsi="Times New Roman"/>
          <w:sz w:val="24"/>
          <w:szCs w:val="24"/>
        </w:rPr>
      </w:pPr>
      <w:proofErr w:type="spellStart"/>
      <w:r w:rsidRPr="00037988">
        <w:rPr>
          <w:rFonts w:ascii="Times New Roman" w:hAnsi="Times New Roman"/>
          <w:sz w:val="24"/>
          <w:szCs w:val="24"/>
        </w:rPr>
        <w:t>D'ignazio</w:t>
      </w:r>
      <w:proofErr w:type="spellEnd"/>
      <w:r w:rsidRPr="00037988">
        <w:rPr>
          <w:rFonts w:ascii="Times New Roman" w:hAnsi="Times New Roman"/>
          <w:sz w:val="24"/>
          <w:szCs w:val="24"/>
        </w:rPr>
        <w:t xml:space="preserve">, C., y Klein, L. F. (2020). Data </w:t>
      </w:r>
      <w:proofErr w:type="spellStart"/>
      <w:r w:rsidRPr="00037988">
        <w:rPr>
          <w:rFonts w:ascii="Times New Roman" w:hAnsi="Times New Roman"/>
          <w:sz w:val="24"/>
          <w:szCs w:val="24"/>
        </w:rPr>
        <w:t>feminism</w:t>
      </w:r>
      <w:proofErr w:type="spellEnd"/>
      <w:r w:rsidRPr="00037988">
        <w:rPr>
          <w:rFonts w:ascii="Times New Roman" w:hAnsi="Times New Roman"/>
          <w:sz w:val="24"/>
          <w:szCs w:val="24"/>
        </w:rPr>
        <w:t xml:space="preserve">. MIT </w:t>
      </w:r>
      <w:proofErr w:type="spellStart"/>
      <w:r w:rsidRPr="00037988">
        <w:rPr>
          <w:rFonts w:ascii="Times New Roman" w:hAnsi="Times New Roman"/>
          <w:sz w:val="24"/>
          <w:szCs w:val="24"/>
        </w:rPr>
        <w:t>press</w:t>
      </w:r>
      <w:proofErr w:type="spellEnd"/>
      <w:r w:rsidRPr="00037988">
        <w:rPr>
          <w:rFonts w:ascii="Times New Roman" w:hAnsi="Times New Roman"/>
          <w:sz w:val="24"/>
          <w:szCs w:val="24"/>
        </w:rPr>
        <w:t>.</w:t>
      </w:r>
    </w:p>
    <w:p w14:paraId="4A408EF4" w14:textId="77777777" w:rsidR="00CA618C" w:rsidRPr="00037988" w:rsidRDefault="00CA618C" w:rsidP="00037988">
      <w:pPr>
        <w:spacing w:line="240" w:lineRule="auto"/>
        <w:jc w:val="both"/>
        <w:rPr>
          <w:rFonts w:ascii="Times New Roman" w:hAnsi="Times New Roman"/>
          <w:sz w:val="24"/>
          <w:szCs w:val="24"/>
        </w:rPr>
      </w:pPr>
    </w:p>
    <w:p w14:paraId="63956EF0" w14:textId="77777777" w:rsidR="0071605E" w:rsidRDefault="0071605E" w:rsidP="0071605E">
      <w:pPr>
        <w:spacing w:line="240" w:lineRule="auto"/>
        <w:jc w:val="right"/>
        <w:rPr>
          <w:rFonts w:ascii="Times New Roman" w:hAnsi="Times New Roman"/>
          <w:sz w:val="24"/>
          <w:szCs w:val="24"/>
        </w:rPr>
      </w:pPr>
    </w:p>
    <w:p w14:paraId="58CDBC5C" w14:textId="5D7998F2" w:rsidR="00F71D78" w:rsidRPr="00F71D78" w:rsidRDefault="00F71D78" w:rsidP="00F71D78">
      <w:pPr>
        <w:spacing w:before="120" w:after="240" w:line="240" w:lineRule="auto"/>
        <w:jc w:val="center"/>
        <w:rPr>
          <w:rFonts w:ascii="Times New Roman" w:hAnsi="Times New Roman"/>
          <w:b/>
          <w:bCs/>
          <w:sz w:val="32"/>
          <w:szCs w:val="32"/>
        </w:rPr>
      </w:pPr>
      <w:r w:rsidRPr="00F71D78">
        <w:rPr>
          <w:rFonts w:ascii="Times New Roman" w:hAnsi="Times New Roman"/>
          <w:b/>
          <w:bCs/>
          <w:sz w:val="32"/>
          <w:szCs w:val="32"/>
        </w:rPr>
        <w:lastRenderedPageBreak/>
        <w:t>NUEVOS FORMATOS PARA NUEVAS NECESIDADES. LA FORMACIÓN COMO HERRAMIENTA DE TRANSFORMACIÓN ESTRUCTURAL</w:t>
      </w:r>
    </w:p>
    <w:p w14:paraId="4A8A02A0" w14:textId="4E8EBD46" w:rsidR="0071605E" w:rsidRPr="00423E1C" w:rsidRDefault="0071605E" w:rsidP="0071605E">
      <w:pPr>
        <w:jc w:val="center"/>
        <w:rPr>
          <w:rFonts w:ascii="Times New Roman" w:hAnsi="Times New Roman"/>
          <w:b/>
          <w:sz w:val="32"/>
          <w:szCs w:val="32"/>
        </w:rPr>
      </w:pPr>
    </w:p>
    <w:p w14:paraId="4F95DA55" w14:textId="22ABEDAF" w:rsidR="00D171FE" w:rsidRDefault="00D171FE" w:rsidP="00D171FE">
      <w:pPr>
        <w:spacing w:line="240" w:lineRule="auto"/>
        <w:jc w:val="right"/>
        <w:rPr>
          <w:rFonts w:ascii="Times New Roman" w:hAnsi="Times New Roman"/>
          <w:b/>
          <w:sz w:val="24"/>
          <w:szCs w:val="24"/>
        </w:rPr>
      </w:pPr>
      <w:r w:rsidRPr="007E0E51">
        <w:rPr>
          <w:rFonts w:ascii="Times New Roman" w:hAnsi="Times New Roman"/>
          <w:b/>
          <w:sz w:val="24"/>
          <w:szCs w:val="24"/>
        </w:rPr>
        <w:t xml:space="preserve">Edurne Jiménez Pérez </w:t>
      </w:r>
    </w:p>
    <w:p w14:paraId="42E5CB1E" w14:textId="22A0F59B" w:rsidR="00D171FE" w:rsidRPr="001A213A" w:rsidRDefault="007F0F6E" w:rsidP="00D171FE">
      <w:pPr>
        <w:spacing w:line="240" w:lineRule="auto"/>
        <w:jc w:val="right"/>
        <w:rPr>
          <w:rFonts w:ascii="Times New Roman" w:hAnsi="Times New Roman"/>
          <w:sz w:val="24"/>
          <w:szCs w:val="24"/>
        </w:rPr>
      </w:pPr>
      <w:r>
        <w:rPr>
          <w:rFonts w:ascii="Times New Roman" w:hAnsi="Times New Roman"/>
          <w:sz w:val="24"/>
          <w:szCs w:val="24"/>
        </w:rPr>
        <w:t xml:space="preserve">Direcció General per a </w:t>
      </w:r>
      <w:proofErr w:type="spellStart"/>
      <w:r>
        <w:rPr>
          <w:rFonts w:ascii="Times New Roman" w:hAnsi="Times New Roman"/>
          <w:sz w:val="24"/>
          <w:szCs w:val="24"/>
        </w:rPr>
        <w:t>l’Erradicació</w:t>
      </w:r>
      <w:proofErr w:type="spellEnd"/>
      <w:r>
        <w:rPr>
          <w:rFonts w:ascii="Times New Roman" w:hAnsi="Times New Roman"/>
          <w:sz w:val="24"/>
          <w:szCs w:val="24"/>
        </w:rPr>
        <w:t xml:space="preserve"> de les </w:t>
      </w:r>
      <w:proofErr w:type="spellStart"/>
      <w:r>
        <w:rPr>
          <w:rFonts w:ascii="Times New Roman" w:hAnsi="Times New Roman"/>
          <w:sz w:val="24"/>
          <w:szCs w:val="24"/>
        </w:rPr>
        <w:t>Violències</w:t>
      </w:r>
      <w:proofErr w:type="spellEnd"/>
      <w:r>
        <w:rPr>
          <w:rFonts w:ascii="Times New Roman" w:hAnsi="Times New Roman"/>
          <w:sz w:val="24"/>
          <w:szCs w:val="24"/>
        </w:rPr>
        <w:t xml:space="preserve"> </w:t>
      </w:r>
      <w:proofErr w:type="spellStart"/>
      <w:r>
        <w:rPr>
          <w:rFonts w:ascii="Times New Roman" w:hAnsi="Times New Roman"/>
          <w:sz w:val="24"/>
          <w:szCs w:val="24"/>
        </w:rPr>
        <w:t>Masclistes</w:t>
      </w:r>
      <w:proofErr w:type="spellEnd"/>
      <w:r w:rsidR="00D171FE">
        <w:rPr>
          <w:rFonts w:ascii="Times New Roman" w:hAnsi="Times New Roman"/>
          <w:sz w:val="24"/>
          <w:szCs w:val="24"/>
        </w:rPr>
        <w:t>/Catalunya</w:t>
      </w:r>
    </w:p>
    <w:p w14:paraId="38CA20BA" w14:textId="31892728" w:rsidR="00D171FE" w:rsidRDefault="00D171FE" w:rsidP="00D171FE">
      <w:pPr>
        <w:spacing w:line="240" w:lineRule="auto"/>
        <w:jc w:val="right"/>
        <w:rPr>
          <w:rFonts w:ascii="Times New Roman" w:hAnsi="Times New Roman"/>
          <w:b/>
          <w:sz w:val="24"/>
          <w:szCs w:val="24"/>
        </w:rPr>
      </w:pPr>
      <w:r w:rsidRPr="007E0E51">
        <w:rPr>
          <w:rFonts w:ascii="Times New Roman" w:hAnsi="Times New Roman"/>
          <w:b/>
          <w:sz w:val="24"/>
          <w:szCs w:val="24"/>
        </w:rPr>
        <w:t xml:space="preserve"> Laura Guxens i Badia</w:t>
      </w:r>
    </w:p>
    <w:p w14:paraId="64E025CE" w14:textId="0C18C755" w:rsidR="00D171FE" w:rsidRPr="001A213A" w:rsidRDefault="00D171FE" w:rsidP="00D171FE">
      <w:pPr>
        <w:spacing w:line="240" w:lineRule="auto"/>
        <w:jc w:val="right"/>
        <w:rPr>
          <w:rFonts w:ascii="Times New Roman" w:hAnsi="Times New Roman"/>
          <w:sz w:val="24"/>
          <w:szCs w:val="24"/>
        </w:rPr>
      </w:pPr>
      <w:r w:rsidRPr="001A213A">
        <w:rPr>
          <w:rFonts w:ascii="Times New Roman" w:hAnsi="Times New Roman"/>
          <w:sz w:val="24"/>
          <w:szCs w:val="24"/>
        </w:rPr>
        <w:t xml:space="preserve">Direcció General per a </w:t>
      </w:r>
      <w:proofErr w:type="spellStart"/>
      <w:r w:rsidRPr="001A213A">
        <w:rPr>
          <w:rFonts w:ascii="Times New Roman" w:hAnsi="Times New Roman"/>
          <w:sz w:val="24"/>
          <w:szCs w:val="24"/>
        </w:rPr>
        <w:t>l’Erradicació</w:t>
      </w:r>
      <w:proofErr w:type="spellEnd"/>
      <w:r w:rsidRPr="001A213A">
        <w:rPr>
          <w:rFonts w:ascii="Times New Roman" w:hAnsi="Times New Roman"/>
          <w:sz w:val="24"/>
          <w:szCs w:val="24"/>
        </w:rPr>
        <w:t xml:space="preserve"> de les </w:t>
      </w:r>
      <w:proofErr w:type="spellStart"/>
      <w:r w:rsidRPr="001A213A">
        <w:rPr>
          <w:rFonts w:ascii="Times New Roman" w:hAnsi="Times New Roman"/>
          <w:sz w:val="24"/>
          <w:szCs w:val="24"/>
        </w:rPr>
        <w:t>Violències</w:t>
      </w:r>
      <w:proofErr w:type="spellEnd"/>
      <w:r w:rsidRPr="001A213A">
        <w:rPr>
          <w:rFonts w:ascii="Times New Roman" w:hAnsi="Times New Roman"/>
          <w:sz w:val="24"/>
          <w:szCs w:val="24"/>
        </w:rPr>
        <w:t xml:space="preserve"> </w:t>
      </w:r>
      <w:proofErr w:type="spellStart"/>
      <w:r w:rsidRPr="001A213A">
        <w:rPr>
          <w:rFonts w:ascii="Times New Roman" w:hAnsi="Times New Roman"/>
          <w:sz w:val="24"/>
          <w:szCs w:val="24"/>
        </w:rPr>
        <w:t>Masclistes</w:t>
      </w:r>
      <w:proofErr w:type="spellEnd"/>
      <w:r w:rsidRPr="001A213A">
        <w:rPr>
          <w:rFonts w:ascii="Times New Roman" w:hAnsi="Times New Roman"/>
          <w:sz w:val="24"/>
          <w:szCs w:val="24"/>
        </w:rPr>
        <w:t xml:space="preserve"> /Catalunya</w:t>
      </w:r>
    </w:p>
    <w:p w14:paraId="572FE919" w14:textId="45F671DC" w:rsidR="0071605E" w:rsidRDefault="00D171FE" w:rsidP="00D171FE">
      <w:pPr>
        <w:spacing w:line="240" w:lineRule="auto"/>
        <w:jc w:val="right"/>
        <w:rPr>
          <w:rFonts w:ascii="Times New Roman" w:hAnsi="Times New Roman"/>
          <w:sz w:val="24"/>
          <w:szCs w:val="24"/>
        </w:rPr>
      </w:pPr>
      <w:r w:rsidRPr="00A713D0">
        <w:rPr>
          <w:rFonts w:ascii="Times New Roman" w:hAnsi="Times New Roman"/>
          <w:sz w:val="24"/>
          <w:szCs w:val="24"/>
        </w:rPr>
        <w:t xml:space="preserve"> </w:t>
      </w:r>
    </w:p>
    <w:p w14:paraId="041F3E92" w14:textId="77777777" w:rsidR="009314AC" w:rsidRDefault="007F0F6E" w:rsidP="009314AC">
      <w:pPr>
        <w:spacing w:line="240" w:lineRule="auto"/>
        <w:rPr>
          <w:rFonts w:ascii="Times New Roman" w:hAnsi="Times New Roman"/>
          <w:b/>
          <w:bCs/>
          <w:i/>
          <w:iCs/>
          <w:sz w:val="26"/>
          <w:szCs w:val="26"/>
        </w:rPr>
      </w:pPr>
      <w:r w:rsidRPr="282F02BC">
        <w:rPr>
          <w:rFonts w:ascii="Times New Roman" w:hAnsi="Times New Roman"/>
          <w:b/>
          <w:bCs/>
          <w:i/>
          <w:iCs/>
          <w:sz w:val="26"/>
          <w:szCs w:val="26"/>
        </w:rPr>
        <w:t>4</w:t>
      </w:r>
      <w:r>
        <w:rPr>
          <w:rFonts w:ascii="Times New Roman" w:hAnsi="Times New Roman"/>
          <w:b/>
          <w:bCs/>
          <w:i/>
          <w:iCs/>
          <w:sz w:val="26"/>
          <w:szCs w:val="26"/>
        </w:rPr>
        <w:t>.1. La formación sobre violencias machistas en Cataluña: avances y retos.</w:t>
      </w:r>
      <w:r w:rsidRPr="282F02BC">
        <w:rPr>
          <w:rFonts w:ascii="Times New Roman" w:hAnsi="Times New Roman"/>
          <w:b/>
          <w:bCs/>
          <w:i/>
          <w:iCs/>
          <w:sz w:val="26"/>
          <w:szCs w:val="26"/>
        </w:rPr>
        <w:t xml:space="preserve"> </w:t>
      </w:r>
      <w:r>
        <w:rPr>
          <w:rFonts w:ascii="Times New Roman" w:hAnsi="Times New Roman"/>
          <w:b/>
          <w:bCs/>
          <w:i/>
          <w:iCs/>
          <w:sz w:val="26"/>
          <w:szCs w:val="26"/>
        </w:rPr>
        <w:t xml:space="preserve"> </w:t>
      </w:r>
    </w:p>
    <w:p w14:paraId="22CC3BE9" w14:textId="2D893767" w:rsidR="007F0F6E" w:rsidRPr="009314AC" w:rsidRDefault="007F0F6E" w:rsidP="009314AC">
      <w:pPr>
        <w:spacing w:line="240" w:lineRule="auto"/>
        <w:rPr>
          <w:rFonts w:ascii="Times New Roman" w:hAnsi="Times New Roman"/>
          <w:b/>
          <w:bCs/>
          <w:i/>
          <w:iCs/>
          <w:sz w:val="26"/>
          <w:szCs w:val="26"/>
        </w:rPr>
      </w:pPr>
      <w:r w:rsidRPr="31ADE1DA">
        <w:rPr>
          <w:rFonts w:ascii="Times New Roman" w:hAnsi="Times New Roman"/>
          <w:sz w:val="24"/>
          <w:szCs w:val="24"/>
        </w:rPr>
        <w:t xml:space="preserve">En las últimas décadas, y más intensamente en los últimos años, asistimos a la proliferación de cursos, jornadas, congresos y posgrados sobre violencias machistas en Cataluña. De las múltiples herramientas existentes para hacer frente a </w:t>
      </w:r>
      <w:r>
        <w:rPr>
          <w:rFonts w:ascii="Times New Roman" w:hAnsi="Times New Roman"/>
          <w:sz w:val="24"/>
          <w:szCs w:val="24"/>
        </w:rPr>
        <w:t xml:space="preserve">la grave </w:t>
      </w:r>
      <w:r w:rsidRPr="31ADE1DA">
        <w:rPr>
          <w:rFonts w:ascii="Times New Roman" w:hAnsi="Times New Roman"/>
          <w:sz w:val="24"/>
          <w:szCs w:val="24"/>
        </w:rPr>
        <w:t>vulneración de derechos humanos</w:t>
      </w:r>
      <w:r>
        <w:rPr>
          <w:rFonts w:ascii="Times New Roman" w:hAnsi="Times New Roman"/>
          <w:sz w:val="24"/>
          <w:szCs w:val="24"/>
        </w:rPr>
        <w:t xml:space="preserve"> que suponen las violencias machistas</w:t>
      </w:r>
      <w:r w:rsidRPr="31ADE1DA">
        <w:rPr>
          <w:rFonts w:ascii="Times New Roman" w:hAnsi="Times New Roman"/>
          <w:sz w:val="24"/>
          <w:szCs w:val="24"/>
        </w:rPr>
        <w:t>, la formación ocupa un lugar de progresiva visibilidad. Es por ello que cada vez es más común que los poderes públicos ofrezcan formaciones sobre el tema</w:t>
      </w:r>
      <w:r>
        <w:rPr>
          <w:rFonts w:ascii="Times New Roman" w:hAnsi="Times New Roman"/>
          <w:sz w:val="24"/>
          <w:szCs w:val="24"/>
        </w:rPr>
        <w:t>, a menudo orientadas a su funcionariado y personal laboral</w:t>
      </w:r>
      <w:r w:rsidRPr="31ADE1DA">
        <w:rPr>
          <w:rFonts w:ascii="Times New Roman" w:hAnsi="Times New Roman"/>
          <w:sz w:val="24"/>
          <w:szCs w:val="24"/>
        </w:rPr>
        <w:t xml:space="preserve">. </w:t>
      </w:r>
    </w:p>
    <w:p w14:paraId="1023221A" w14:textId="77777777" w:rsidR="007F0F6E" w:rsidRDefault="007F0F6E" w:rsidP="007F0F6E">
      <w:pPr>
        <w:spacing w:line="240" w:lineRule="auto"/>
        <w:ind w:firstLine="284"/>
        <w:jc w:val="both"/>
        <w:rPr>
          <w:rFonts w:ascii="Times New Roman" w:hAnsi="Times New Roman"/>
          <w:sz w:val="24"/>
          <w:szCs w:val="24"/>
        </w:rPr>
      </w:pPr>
      <w:r>
        <w:rPr>
          <w:rFonts w:ascii="Times New Roman" w:hAnsi="Times New Roman"/>
          <w:sz w:val="24"/>
          <w:szCs w:val="24"/>
        </w:rPr>
        <w:t>Los orígenes de esta</w:t>
      </w:r>
      <w:r w:rsidRPr="31ADE1DA">
        <w:rPr>
          <w:rFonts w:ascii="Times New Roman" w:hAnsi="Times New Roman"/>
          <w:sz w:val="24"/>
          <w:szCs w:val="24"/>
        </w:rPr>
        <w:t xml:space="preserve"> creciente oferta formativa </w:t>
      </w:r>
      <w:r>
        <w:rPr>
          <w:rFonts w:ascii="Times New Roman" w:hAnsi="Times New Roman"/>
          <w:sz w:val="24"/>
          <w:szCs w:val="24"/>
        </w:rPr>
        <w:t>debemos situarlos en el</w:t>
      </w:r>
      <w:r w:rsidRPr="31ADE1DA">
        <w:rPr>
          <w:rFonts w:ascii="Times New Roman" w:hAnsi="Times New Roman"/>
          <w:sz w:val="24"/>
          <w:szCs w:val="24"/>
        </w:rPr>
        <w:t xml:space="preserve"> avance </w:t>
      </w:r>
      <w:r>
        <w:rPr>
          <w:rFonts w:ascii="Times New Roman" w:hAnsi="Times New Roman"/>
          <w:sz w:val="24"/>
          <w:szCs w:val="24"/>
        </w:rPr>
        <w:t>de las políticas de género. G</w:t>
      </w:r>
      <w:r w:rsidRPr="31ADE1DA">
        <w:rPr>
          <w:rFonts w:ascii="Times New Roman" w:hAnsi="Times New Roman"/>
          <w:sz w:val="24"/>
          <w:szCs w:val="24"/>
        </w:rPr>
        <w:t xml:space="preserve">racias a las demandas de los feminismos, los poderes públicos empiezan a incorporar la idea de que para erradicar </w:t>
      </w:r>
      <w:r>
        <w:rPr>
          <w:rFonts w:ascii="Times New Roman" w:hAnsi="Times New Roman"/>
          <w:sz w:val="24"/>
          <w:szCs w:val="24"/>
        </w:rPr>
        <w:t>las violencias machistas</w:t>
      </w:r>
      <w:r w:rsidRPr="31ADE1DA">
        <w:rPr>
          <w:rFonts w:ascii="Times New Roman" w:hAnsi="Times New Roman"/>
          <w:sz w:val="24"/>
          <w:szCs w:val="24"/>
        </w:rPr>
        <w:t xml:space="preserve"> es preciso poner en marcha medidas de transformación social, cultural, económica y política; y que no hay suficiente con penalizar a los sujetos perpetradores ni con paliar los efectos en quienes las sufren. La prevención constituye, en este sentido, uno de los dos ejes centrales de la intervención en este ámbito junto con la reparación integral de las mujeres, infancias y adolescencias que sufren las violencias. </w:t>
      </w:r>
      <w:r>
        <w:rPr>
          <w:rFonts w:ascii="Times New Roman" w:hAnsi="Times New Roman"/>
          <w:sz w:val="24"/>
          <w:szCs w:val="24"/>
        </w:rPr>
        <w:t>Y, aunque no es la única, la formación es una de las herramientas existentes para la prevención; a</w:t>
      </w:r>
      <w:r w:rsidRPr="31ADE1DA">
        <w:rPr>
          <w:rFonts w:ascii="Times New Roman" w:hAnsi="Times New Roman"/>
          <w:sz w:val="24"/>
          <w:szCs w:val="24"/>
        </w:rPr>
        <w:t xml:space="preserve">sí lo establecen los organismos internacionales y la Ley catalana 5/2008 del derecho de las mujeres a erradicar las violencias machistas. En coherencia, también lo establece el Protocolo marco para una intervención con diligencia debida en situaciones de violencias machistas, un instrumento aprobado en noviembre de 2022 por el gobierno catalán para </w:t>
      </w:r>
      <w:proofErr w:type="spellStart"/>
      <w:r w:rsidRPr="31ADE1DA">
        <w:rPr>
          <w:rFonts w:ascii="Times New Roman" w:hAnsi="Times New Roman"/>
          <w:sz w:val="24"/>
          <w:szCs w:val="24"/>
        </w:rPr>
        <w:t>operativizar</w:t>
      </w:r>
      <w:proofErr w:type="spellEnd"/>
      <w:r w:rsidRPr="31ADE1DA">
        <w:rPr>
          <w:rFonts w:ascii="Times New Roman" w:hAnsi="Times New Roman"/>
          <w:sz w:val="24"/>
          <w:szCs w:val="24"/>
        </w:rPr>
        <w:t xml:space="preserve"> la ley y organizar la intervención de los poderes públicos bajo el estándar de la debida diligencia. </w:t>
      </w:r>
    </w:p>
    <w:p w14:paraId="2EE00BB9" w14:textId="77777777" w:rsidR="007F0F6E" w:rsidRDefault="007F0F6E" w:rsidP="007F0F6E">
      <w:pPr>
        <w:spacing w:line="240" w:lineRule="auto"/>
        <w:ind w:firstLine="284"/>
        <w:jc w:val="both"/>
        <w:rPr>
          <w:rFonts w:ascii="Times New Roman" w:hAnsi="Times New Roman"/>
          <w:sz w:val="24"/>
          <w:szCs w:val="24"/>
        </w:rPr>
      </w:pPr>
      <w:r w:rsidRPr="31ADE1DA">
        <w:rPr>
          <w:rFonts w:ascii="Times New Roman" w:hAnsi="Times New Roman"/>
          <w:sz w:val="24"/>
          <w:szCs w:val="24"/>
        </w:rPr>
        <w:t xml:space="preserve">Concretamente, el Protocolo </w:t>
      </w:r>
      <w:r>
        <w:rPr>
          <w:rFonts w:ascii="Times New Roman" w:hAnsi="Times New Roman"/>
          <w:sz w:val="24"/>
          <w:szCs w:val="24"/>
        </w:rPr>
        <w:t xml:space="preserve">marco catalán </w:t>
      </w:r>
      <w:r w:rsidRPr="31ADE1DA">
        <w:rPr>
          <w:rFonts w:ascii="Times New Roman" w:hAnsi="Times New Roman"/>
          <w:sz w:val="24"/>
          <w:szCs w:val="24"/>
        </w:rPr>
        <w:t>establece medidas preventivas como la formación, la sensibilización y la coeducación para impulsar una política que pretende transformar el problema de raíz e ir más allá de la respuesta paliativa mayoritaria hasta el momento. La formación de profesionales del ámbito de la justicia, la educación y la salud, entre otros, se conceptualiza, en este sentido, no sólo como una forma para mejorar transversalmente la prevención y la detección de casos, sino también una forma específica de prevención de la violencia institucional.</w:t>
      </w:r>
    </w:p>
    <w:p w14:paraId="642E8E99" w14:textId="77777777" w:rsidR="007F0F6E" w:rsidRDefault="007F0F6E" w:rsidP="007F0F6E">
      <w:pPr>
        <w:spacing w:line="240" w:lineRule="auto"/>
        <w:ind w:firstLine="284"/>
        <w:jc w:val="both"/>
        <w:rPr>
          <w:rFonts w:ascii="Times New Roman" w:hAnsi="Times New Roman"/>
          <w:sz w:val="24"/>
          <w:szCs w:val="24"/>
        </w:rPr>
      </w:pPr>
      <w:r w:rsidRPr="31ADE1DA">
        <w:rPr>
          <w:rFonts w:ascii="Times New Roman" w:hAnsi="Times New Roman"/>
          <w:sz w:val="24"/>
          <w:szCs w:val="24"/>
        </w:rPr>
        <w:t xml:space="preserve">Ahora bien, el volumen incipiente de formaciones sobre violencias machistas no </w:t>
      </w:r>
      <w:r>
        <w:rPr>
          <w:rFonts w:ascii="Times New Roman" w:hAnsi="Times New Roman"/>
          <w:sz w:val="24"/>
          <w:szCs w:val="24"/>
        </w:rPr>
        <w:t>ha logrado la erradicación de las violencias institucionales, ni</w:t>
      </w:r>
      <w:r w:rsidRPr="31ADE1DA">
        <w:rPr>
          <w:rFonts w:ascii="Times New Roman" w:hAnsi="Times New Roman"/>
          <w:sz w:val="24"/>
          <w:szCs w:val="24"/>
        </w:rPr>
        <w:t xml:space="preserve"> </w:t>
      </w:r>
      <w:r>
        <w:rPr>
          <w:rFonts w:ascii="Times New Roman" w:hAnsi="Times New Roman"/>
          <w:sz w:val="24"/>
          <w:szCs w:val="24"/>
        </w:rPr>
        <w:t>la adopción total del estándar de debida</w:t>
      </w:r>
      <w:r w:rsidRPr="31ADE1DA">
        <w:rPr>
          <w:rFonts w:ascii="Times New Roman" w:hAnsi="Times New Roman"/>
          <w:sz w:val="24"/>
          <w:szCs w:val="24"/>
        </w:rPr>
        <w:t xml:space="preserve"> diligencia </w:t>
      </w:r>
      <w:r>
        <w:rPr>
          <w:rFonts w:ascii="Times New Roman" w:hAnsi="Times New Roman"/>
          <w:sz w:val="24"/>
          <w:szCs w:val="24"/>
        </w:rPr>
        <w:t>ante todas las</w:t>
      </w:r>
      <w:r w:rsidRPr="31ADE1DA">
        <w:rPr>
          <w:rFonts w:ascii="Times New Roman" w:hAnsi="Times New Roman"/>
          <w:sz w:val="24"/>
          <w:szCs w:val="24"/>
        </w:rPr>
        <w:t xml:space="preserve"> formas y ámbitos</w:t>
      </w:r>
      <w:r>
        <w:rPr>
          <w:rFonts w:ascii="Times New Roman" w:hAnsi="Times New Roman"/>
          <w:sz w:val="24"/>
          <w:szCs w:val="24"/>
        </w:rPr>
        <w:t xml:space="preserve"> de las violencias machistas</w:t>
      </w:r>
      <w:r w:rsidRPr="31ADE1DA">
        <w:rPr>
          <w:rFonts w:ascii="Times New Roman" w:hAnsi="Times New Roman"/>
          <w:sz w:val="24"/>
          <w:szCs w:val="24"/>
        </w:rPr>
        <w:t xml:space="preserve">. En primer lugar, </w:t>
      </w:r>
      <w:r>
        <w:rPr>
          <w:rFonts w:ascii="Times New Roman" w:hAnsi="Times New Roman"/>
          <w:sz w:val="24"/>
          <w:szCs w:val="24"/>
        </w:rPr>
        <w:t>e</w:t>
      </w:r>
      <w:r w:rsidRPr="31ADE1DA">
        <w:rPr>
          <w:rFonts w:ascii="Times New Roman" w:hAnsi="Times New Roman"/>
          <w:sz w:val="24"/>
          <w:szCs w:val="24"/>
        </w:rPr>
        <w:t xml:space="preserve">l alumnado que accede a formaciones </w:t>
      </w:r>
      <w:r>
        <w:rPr>
          <w:rFonts w:ascii="Times New Roman" w:hAnsi="Times New Roman"/>
          <w:sz w:val="24"/>
          <w:szCs w:val="24"/>
        </w:rPr>
        <w:t xml:space="preserve">organizadas por las administraciones públicas </w:t>
      </w:r>
      <w:r w:rsidRPr="31ADE1DA">
        <w:rPr>
          <w:rFonts w:ascii="Times New Roman" w:hAnsi="Times New Roman"/>
          <w:sz w:val="24"/>
          <w:szCs w:val="24"/>
        </w:rPr>
        <w:t xml:space="preserve">en esta </w:t>
      </w:r>
      <w:r w:rsidRPr="31ADE1DA">
        <w:rPr>
          <w:rFonts w:ascii="Times New Roman" w:hAnsi="Times New Roman"/>
          <w:sz w:val="24"/>
          <w:szCs w:val="24"/>
        </w:rPr>
        <w:lastRenderedPageBreak/>
        <w:t>materia reporta con frecuencia que necesitaría más tiempo para integrar correctamente los contenidos y sentirse seguro a la hora de aplicarlos en su lugar de trabajo.</w:t>
      </w:r>
    </w:p>
    <w:p w14:paraId="69216DFA" w14:textId="77777777" w:rsidR="007F0F6E" w:rsidRDefault="007F0F6E" w:rsidP="007F0F6E">
      <w:pPr>
        <w:spacing w:line="240" w:lineRule="auto"/>
        <w:ind w:firstLine="284"/>
        <w:jc w:val="both"/>
        <w:rPr>
          <w:rFonts w:ascii="Times New Roman" w:hAnsi="Times New Roman"/>
          <w:sz w:val="24"/>
          <w:szCs w:val="24"/>
        </w:rPr>
      </w:pPr>
      <w:r>
        <w:rPr>
          <w:rFonts w:ascii="Times New Roman" w:hAnsi="Times New Roman"/>
          <w:sz w:val="24"/>
          <w:szCs w:val="24"/>
        </w:rPr>
        <w:t>C</w:t>
      </w:r>
      <w:r w:rsidRPr="31ADE1DA">
        <w:rPr>
          <w:rFonts w:ascii="Times New Roman" w:hAnsi="Times New Roman"/>
          <w:sz w:val="24"/>
          <w:szCs w:val="24"/>
        </w:rPr>
        <w:t>omo veremos en el siguiente apartado, el éxito de los programas formativos depende de su calidad</w:t>
      </w:r>
      <w:r>
        <w:rPr>
          <w:rFonts w:ascii="Times New Roman" w:hAnsi="Times New Roman"/>
          <w:sz w:val="24"/>
          <w:szCs w:val="24"/>
        </w:rPr>
        <w:t xml:space="preserve"> pedagógica</w:t>
      </w:r>
      <w:r w:rsidRPr="31ADE1DA">
        <w:rPr>
          <w:rFonts w:ascii="Times New Roman" w:hAnsi="Times New Roman"/>
          <w:sz w:val="24"/>
          <w:szCs w:val="24"/>
        </w:rPr>
        <w:t>; depende, en definitiva, de su capacidad para transformar imaginarios individu</w:t>
      </w:r>
      <w:r>
        <w:rPr>
          <w:rFonts w:ascii="Times New Roman" w:hAnsi="Times New Roman"/>
          <w:sz w:val="24"/>
          <w:szCs w:val="24"/>
        </w:rPr>
        <w:t xml:space="preserve">ales y lógicas institucionales. Ahora bien, no </w:t>
      </w:r>
      <w:r w:rsidRPr="165FE913">
        <w:rPr>
          <w:rFonts w:ascii="Times New Roman" w:hAnsi="Times New Roman"/>
          <w:sz w:val="24"/>
          <w:szCs w:val="24"/>
        </w:rPr>
        <w:t>toda la formación en el campo de las violencias machistas se dirige a producir un cambio profundo en</w:t>
      </w:r>
      <w:r>
        <w:rPr>
          <w:rFonts w:ascii="Times New Roman" w:hAnsi="Times New Roman"/>
          <w:sz w:val="24"/>
          <w:szCs w:val="24"/>
        </w:rPr>
        <w:t xml:space="preserve"> las personas participantes. </w:t>
      </w:r>
      <w:r w:rsidRPr="165FE913">
        <w:rPr>
          <w:rFonts w:ascii="Times New Roman" w:hAnsi="Times New Roman"/>
          <w:sz w:val="24"/>
          <w:szCs w:val="24"/>
        </w:rPr>
        <w:t xml:space="preserve">En ocasiones </w:t>
      </w:r>
      <w:r>
        <w:rPr>
          <w:rFonts w:ascii="Times New Roman" w:hAnsi="Times New Roman"/>
          <w:sz w:val="24"/>
          <w:szCs w:val="24"/>
        </w:rPr>
        <w:t xml:space="preserve">ésta </w:t>
      </w:r>
      <w:r w:rsidRPr="165FE913">
        <w:rPr>
          <w:rFonts w:ascii="Times New Roman" w:hAnsi="Times New Roman"/>
          <w:sz w:val="24"/>
          <w:szCs w:val="24"/>
        </w:rPr>
        <w:t>se presenta como una mera actividad</w:t>
      </w:r>
      <w:r>
        <w:rPr>
          <w:rFonts w:ascii="Times New Roman" w:hAnsi="Times New Roman"/>
          <w:sz w:val="24"/>
          <w:szCs w:val="24"/>
        </w:rPr>
        <w:t xml:space="preserve"> </w:t>
      </w:r>
      <w:r w:rsidRPr="165FE913">
        <w:rPr>
          <w:rFonts w:ascii="Times New Roman" w:hAnsi="Times New Roman"/>
          <w:sz w:val="24"/>
          <w:szCs w:val="24"/>
        </w:rPr>
        <w:t>informativa en forma de charla puntual</w:t>
      </w:r>
      <w:r>
        <w:rPr>
          <w:rFonts w:ascii="Times New Roman" w:hAnsi="Times New Roman"/>
          <w:sz w:val="24"/>
          <w:szCs w:val="24"/>
        </w:rPr>
        <w:t xml:space="preserve"> carente de enfoque pedagógico orientado a </w:t>
      </w:r>
      <w:r w:rsidRPr="31ADE1DA">
        <w:rPr>
          <w:rFonts w:ascii="Times New Roman" w:hAnsi="Times New Roman"/>
          <w:sz w:val="24"/>
          <w:szCs w:val="24"/>
        </w:rPr>
        <w:t>producir cambios en los sistemas de creencias y esquemas cognitivos de las person</w:t>
      </w:r>
      <w:r>
        <w:rPr>
          <w:rFonts w:ascii="Times New Roman" w:hAnsi="Times New Roman"/>
          <w:sz w:val="24"/>
          <w:szCs w:val="24"/>
        </w:rPr>
        <w:t>as participantes en los cursos. M</w:t>
      </w:r>
      <w:r w:rsidRPr="165FE913">
        <w:rPr>
          <w:rFonts w:ascii="Times New Roman" w:hAnsi="Times New Roman"/>
          <w:sz w:val="24"/>
          <w:szCs w:val="24"/>
        </w:rPr>
        <w:t xml:space="preserve">uchas veces, además, </w:t>
      </w:r>
      <w:r>
        <w:rPr>
          <w:rFonts w:ascii="Times New Roman" w:hAnsi="Times New Roman"/>
          <w:sz w:val="24"/>
          <w:szCs w:val="24"/>
        </w:rPr>
        <w:t>profesorado y participantes viven los cursos</w:t>
      </w:r>
      <w:r w:rsidRPr="165FE913">
        <w:rPr>
          <w:rFonts w:ascii="Times New Roman" w:hAnsi="Times New Roman"/>
          <w:sz w:val="24"/>
          <w:szCs w:val="24"/>
        </w:rPr>
        <w:t xml:space="preserve"> como un imperativo legal, un trámite o peaje por el que se debe pasar sin más efecto que cumplir la formali</w:t>
      </w:r>
      <w:r>
        <w:rPr>
          <w:rFonts w:ascii="Times New Roman" w:hAnsi="Times New Roman"/>
          <w:sz w:val="24"/>
          <w:szCs w:val="24"/>
        </w:rPr>
        <w:t xml:space="preserve">dad. </w:t>
      </w:r>
    </w:p>
    <w:p w14:paraId="42850D53" w14:textId="77777777" w:rsidR="007F0F6E" w:rsidRDefault="007F0F6E" w:rsidP="007F0F6E">
      <w:pPr>
        <w:spacing w:line="240" w:lineRule="auto"/>
        <w:ind w:firstLine="284"/>
        <w:jc w:val="both"/>
        <w:rPr>
          <w:rFonts w:ascii="Times New Roman" w:hAnsi="Times New Roman"/>
          <w:sz w:val="24"/>
          <w:szCs w:val="24"/>
        </w:rPr>
      </w:pPr>
      <w:r w:rsidRPr="31ADE1DA">
        <w:rPr>
          <w:rFonts w:ascii="Times New Roman" w:hAnsi="Times New Roman"/>
          <w:sz w:val="24"/>
          <w:szCs w:val="24"/>
        </w:rPr>
        <w:t xml:space="preserve">En segundo lugar, </w:t>
      </w:r>
      <w:r>
        <w:rPr>
          <w:rFonts w:ascii="Times New Roman" w:hAnsi="Times New Roman"/>
          <w:sz w:val="24"/>
          <w:szCs w:val="24"/>
        </w:rPr>
        <w:t>a raíz de nuestra experiencia laboral, detectamos</w:t>
      </w:r>
      <w:r w:rsidRPr="31ADE1DA">
        <w:rPr>
          <w:rFonts w:ascii="Times New Roman" w:hAnsi="Times New Roman"/>
          <w:sz w:val="24"/>
          <w:szCs w:val="24"/>
        </w:rPr>
        <w:t xml:space="preserve"> algunos vacíos</w:t>
      </w:r>
      <w:r>
        <w:rPr>
          <w:rFonts w:ascii="Times New Roman" w:hAnsi="Times New Roman"/>
          <w:sz w:val="24"/>
          <w:szCs w:val="24"/>
        </w:rPr>
        <w:t xml:space="preserve"> respecto al alcance</w:t>
      </w:r>
      <w:r w:rsidRPr="31ADE1DA">
        <w:rPr>
          <w:rFonts w:ascii="Times New Roman" w:hAnsi="Times New Roman"/>
          <w:sz w:val="24"/>
          <w:szCs w:val="24"/>
        </w:rPr>
        <w:t xml:space="preserve">. </w:t>
      </w:r>
      <w:r>
        <w:rPr>
          <w:rFonts w:ascii="Times New Roman" w:hAnsi="Times New Roman"/>
          <w:sz w:val="24"/>
          <w:szCs w:val="24"/>
        </w:rPr>
        <w:t>Por ejemplo: e</w:t>
      </w:r>
      <w:r w:rsidRPr="31ADE1DA">
        <w:rPr>
          <w:rFonts w:ascii="Times New Roman" w:hAnsi="Times New Roman"/>
          <w:sz w:val="24"/>
          <w:szCs w:val="24"/>
        </w:rPr>
        <w:t xml:space="preserve">xisten colectivos profesionales que todavía se hallan </w:t>
      </w:r>
      <w:proofErr w:type="spellStart"/>
      <w:r w:rsidRPr="31ADE1DA">
        <w:rPr>
          <w:rFonts w:ascii="Times New Roman" w:hAnsi="Times New Roman"/>
          <w:sz w:val="24"/>
          <w:szCs w:val="24"/>
        </w:rPr>
        <w:t>infraformados</w:t>
      </w:r>
      <w:proofErr w:type="spellEnd"/>
      <w:r>
        <w:rPr>
          <w:rFonts w:ascii="Times New Roman" w:hAnsi="Times New Roman"/>
          <w:sz w:val="24"/>
          <w:szCs w:val="24"/>
        </w:rPr>
        <w:t xml:space="preserve">, especialmente respecto a las formas </w:t>
      </w:r>
      <w:r w:rsidRPr="31ADE1DA">
        <w:rPr>
          <w:rFonts w:ascii="Times New Roman" w:hAnsi="Times New Roman"/>
          <w:sz w:val="24"/>
          <w:szCs w:val="24"/>
        </w:rPr>
        <w:t>de violencia machista</w:t>
      </w:r>
      <w:r>
        <w:rPr>
          <w:rFonts w:ascii="Times New Roman" w:hAnsi="Times New Roman"/>
          <w:sz w:val="24"/>
          <w:szCs w:val="24"/>
        </w:rPr>
        <w:t xml:space="preserve"> que no corresponden con las habituales en el ámbito de la pareja o respecto a nuevas formas como las digitales. Éstas formas a menudo </w:t>
      </w:r>
      <w:r w:rsidRPr="31ADE1DA">
        <w:rPr>
          <w:rFonts w:ascii="Times New Roman" w:hAnsi="Times New Roman"/>
          <w:sz w:val="24"/>
          <w:szCs w:val="24"/>
        </w:rPr>
        <w:t xml:space="preserve">permanecen invisibles y quedan </w:t>
      </w:r>
      <w:r>
        <w:rPr>
          <w:rFonts w:ascii="Times New Roman" w:hAnsi="Times New Roman"/>
          <w:sz w:val="24"/>
          <w:szCs w:val="24"/>
        </w:rPr>
        <w:t xml:space="preserve">fuera de los contenidos de gran parte </w:t>
      </w:r>
      <w:r w:rsidRPr="31ADE1DA">
        <w:rPr>
          <w:rFonts w:ascii="Times New Roman" w:hAnsi="Times New Roman"/>
          <w:sz w:val="24"/>
          <w:szCs w:val="24"/>
        </w:rPr>
        <w:t xml:space="preserve">de </w:t>
      </w:r>
      <w:r>
        <w:rPr>
          <w:rFonts w:ascii="Times New Roman" w:hAnsi="Times New Roman"/>
          <w:sz w:val="24"/>
          <w:szCs w:val="24"/>
        </w:rPr>
        <w:t xml:space="preserve">los </w:t>
      </w:r>
      <w:r w:rsidRPr="31ADE1DA">
        <w:rPr>
          <w:rFonts w:ascii="Times New Roman" w:hAnsi="Times New Roman"/>
          <w:sz w:val="24"/>
          <w:szCs w:val="24"/>
        </w:rPr>
        <w:t xml:space="preserve">cursos ofertados. </w:t>
      </w:r>
      <w:r>
        <w:rPr>
          <w:rFonts w:ascii="Times New Roman" w:hAnsi="Times New Roman"/>
          <w:sz w:val="24"/>
          <w:szCs w:val="24"/>
        </w:rPr>
        <w:t>Así mismo, todavía son incipientes los cursos que sitúan la prevención en el centro, difunden la perspectiva comunitaria y ahondan en el trabajo sobre masculinidades y con agresores.</w:t>
      </w:r>
    </w:p>
    <w:p w14:paraId="055D0C83" w14:textId="77777777" w:rsidR="007F0F6E" w:rsidRDefault="007F0F6E" w:rsidP="007F0F6E">
      <w:pPr>
        <w:spacing w:line="240" w:lineRule="auto"/>
        <w:ind w:firstLine="284"/>
        <w:jc w:val="both"/>
        <w:rPr>
          <w:rFonts w:ascii="Times New Roman" w:hAnsi="Times New Roman"/>
          <w:sz w:val="24"/>
          <w:szCs w:val="24"/>
        </w:rPr>
      </w:pPr>
      <w:r>
        <w:rPr>
          <w:rFonts w:ascii="Times New Roman" w:hAnsi="Times New Roman"/>
          <w:sz w:val="24"/>
          <w:szCs w:val="24"/>
        </w:rPr>
        <w:t xml:space="preserve"> Por último, </w:t>
      </w:r>
      <w:r w:rsidRPr="31ADE1DA">
        <w:rPr>
          <w:rFonts w:ascii="Times New Roman" w:hAnsi="Times New Roman"/>
          <w:sz w:val="24"/>
          <w:szCs w:val="24"/>
        </w:rPr>
        <w:t>es notable la falta de coordinación y planificación estratégica que ha sufrido la actividad formativa sobre género y violencias machistas en Cataluña en los últimos años</w:t>
      </w:r>
      <w:r>
        <w:rPr>
          <w:rFonts w:ascii="Times New Roman" w:hAnsi="Times New Roman"/>
          <w:sz w:val="24"/>
          <w:szCs w:val="24"/>
        </w:rPr>
        <w:t xml:space="preserve"> (Generalitat 2023)</w:t>
      </w:r>
      <w:r w:rsidRPr="31ADE1DA">
        <w:rPr>
          <w:rFonts w:ascii="Times New Roman" w:hAnsi="Times New Roman"/>
          <w:sz w:val="24"/>
          <w:szCs w:val="24"/>
        </w:rPr>
        <w:t xml:space="preserve">, hecho que ha derivado en la trasmisión de contenidos dispersos e incluso contrapuestos por parte de las distintas administraciones públicas. Si bien la Comisión Nacional para una Intervención Coordinada contra las violencias machistas ya ha empezado a trabajar para subvertir esta limitación creando estándares comunes </w:t>
      </w:r>
      <w:r>
        <w:rPr>
          <w:rFonts w:ascii="Times New Roman" w:hAnsi="Times New Roman"/>
          <w:sz w:val="24"/>
          <w:szCs w:val="24"/>
        </w:rPr>
        <w:t xml:space="preserve">respecto al diseño y organización de actividades formativas sobre violencias machistas </w:t>
      </w:r>
      <w:r w:rsidRPr="31ADE1DA">
        <w:rPr>
          <w:rFonts w:ascii="Times New Roman" w:hAnsi="Times New Roman"/>
          <w:sz w:val="24"/>
          <w:szCs w:val="24"/>
        </w:rPr>
        <w:t xml:space="preserve">publicados en el Libro blanco de la prevención de las violencias machistas (2023), nos hallamos en la fase inicial de esta apuesta. </w:t>
      </w:r>
      <w:r>
        <w:rPr>
          <w:rFonts w:ascii="Times New Roman" w:hAnsi="Times New Roman"/>
          <w:sz w:val="24"/>
          <w:szCs w:val="24"/>
        </w:rPr>
        <w:t>Esperemos que esta comunicación sea útil para difundirlos.</w:t>
      </w:r>
    </w:p>
    <w:p w14:paraId="5DB5AB85" w14:textId="77777777" w:rsidR="007F0F6E" w:rsidRDefault="007F0F6E" w:rsidP="007F0F6E">
      <w:pPr>
        <w:spacing w:line="240" w:lineRule="auto"/>
        <w:ind w:firstLine="284"/>
        <w:jc w:val="both"/>
        <w:rPr>
          <w:rFonts w:ascii="Times New Roman" w:hAnsi="Times New Roman"/>
          <w:sz w:val="24"/>
          <w:szCs w:val="24"/>
        </w:rPr>
      </w:pPr>
    </w:p>
    <w:p w14:paraId="1D81F46C" w14:textId="77777777" w:rsidR="007F0F6E" w:rsidRPr="004C071E" w:rsidRDefault="007F0F6E" w:rsidP="007F0F6E">
      <w:pPr>
        <w:spacing w:line="240" w:lineRule="auto"/>
        <w:jc w:val="both"/>
        <w:rPr>
          <w:rFonts w:ascii="Times New Roman" w:hAnsi="Times New Roman"/>
          <w:b/>
          <w:bCs/>
          <w:i/>
          <w:iCs/>
          <w:sz w:val="26"/>
          <w:szCs w:val="26"/>
        </w:rPr>
      </w:pPr>
      <w:r w:rsidRPr="31ADE1DA">
        <w:rPr>
          <w:rFonts w:ascii="Times New Roman" w:hAnsi="Times New Roman"/>
          <w:b/>
          <w:bCs/>
          <w:i/>
          <w:iCs/>
          <w:sz w:val="26"/>
          <w:szCs w:val="26"/>
        </w:rPr>
        <w:t xml:space="preserve">4.2. </w:t>
      </w:r>
      <w:proofErr w:type="spellStart"/>
      <w:r w:rsidRPr="31ADE1DA">
        <w:rPr>
          <w:rFonts w:ascii="Times New Roman" w:hAnsi="Times New Roman"/>
          <w:b/>
          <w:bCs/>
          <w:i/>
          <w:iCs/>
          <w:sz w:val="26"/>
          <w:szCs w:val="26"/>
        </w:rPr>
        <w:t>Reconceptualizar</w:t>
      </w:r>
      <w:proofErr w:type="spellEnd"/>
      <w:r w:rsidRPr="31ADE1DA">
        <w:rPr>
          <w:rFonts w:ascii="Times New Roman" w:hAnsi="Times New Roman"/>
          <w:b/>
          <w:bCs/>
          <w:i/>
          <w:iCs/>
          <w:sz w:val="26"/>
          <w:szCs w:val="26"/>
        </w:rPr>
        <w:t xml:space="preserve"> la formación</w:t>
      </w:r>
      <w:r>
        <w:rPr>
          <w:rFonts w:ascii="Times New Roman" w:hAnsi="Times New Roman"/>
          <w:b/>
          <w:bCs/>
          <w:i/>
          <w:iCs/>
          <w:sz w:val="26"/>
          <w:szCs w:val="26"/>
        </w:rPr>
        <w:t xml:space="preserve"> desde pedagogías críticas.</w:t>
      </w:r>
    </w:p>
    <w:p w14:paraId="1D8A8451" w14:textId="77777777" w:rsidR="007F0F6E" w:rsidRDefault="007F0F6E" w:rsidP="007F0F6E">
      <w:pPr>
        <w:spacing w:after="240" w:line="240" w:lineRule="auto"/>
        <w:ind w:firstLine="284"/>
        <w:jc w:val="both"/>
        <w:rPr>
          <w:rFonts w:ascii="Times New Roman" w:hAnsi="Times New Roman"/>
          <w:sz w:val="24"/>
          <w:szCs w:val="24"/>
        </w:rPr>
      </w:pPr>
      <w:r w:rsidRPr="165FE913">
        <w:rPr>
          <w:rFonts w:ascii="Times New Roman" w:hAnsi="Times New Roman"/>
          <w:sz w:val="24"/>
          <w:szCs w:val="24"/>
        </w:rPr>
        <w:t xml:space="preserve">En el terreno de los estudios de género y, en concreto, de las violencias machistas, la experiencia nos indica que las formaciones no deben centrarse en la transmisión de una moralidad determinada, sino en la transformación de lo que </w:t>
      </w:r>
      <w:proofErr w:type="spellStart"/>
      <w:r w:rsidRPr="165FE913">
        <w:rPr>
          <w:rFonts w:ascii="Times New Roman" w:hAnsi="Times New Roman"/>
          <w:sz w:val="24"/>
          <w:szCs w:val="24"/>
        </w:rPr>
        <w:t>Colás</w:t>
      </w:r>
      <w:proofErr w:type="spellEnd"/>
      <w:r w:rsidRPr="165FE913">
        <w:rPr>
          <w:rFonts w:ascii="Times New Roman" w:hAnsi="Times New Roman"/>
          <w:sz w:val="24"/>
          <w:szCs w:val="24"/>
        </w:rPr>
        <w:t xml:space="preserve"> y Jiménez (2006) llaman “conciencia de género”, es decir, de aquella que “opera como unas lentes a través de las cuales se interpreta el mundo y se actúa en él” (</w:t>
      </w:r>
      <w:proofErr w:type="spellStart"/>
      <w:r w:rsidRPr="165FE913">
        <w:rPr>
          <w:rFonts w:ascii="Times New Roman" w:hAnsi="Times New Roman"/>
          <w:sz w:val="24"/>
          <w:szCs w:val="24"/>
        </w:rPr>
        <w:t>Colás</w:t>
      </w:r>
      <w:proofErr w:type="spellEnd"/>
      <w:r w:rsidRPr="165FE913">
        <w:rPr>
          <w:rFonts w:ascii="Times New Roman" w:hAnsi="Times New Roman"/>
          <w:sz w:val="24"/>
          <w:szCs w:val="24"/>
        </w:rPr>
        <w:t xml:space="preserve"> y Jiménez 2006: 423). Estas autoras se basan en la propuesta de Freire (1990) de la formación como proceso de concientización, que va más allá de promover la comprensión de la realidad, y proponen que la formación sea un proceso que supere el estadio de toma de conciencia para pasar a la adquisición de una conciencia crítica que implica no sólo la reflexión sino la transformación directa de la realidad injusta detectada y sobre la que se ha reflexionado. El desarrollo de la conciencia crítica implica, en definitiva, la asunción de un compromiso de cambio (</w:t>
      </w:r>
      <w:proofErr w:type="spellStart"/>
      <w:r w:rsidRPr="165FE913">
        <w:rPr>
          <w:rFonts w:ascii="Times New Roman" w:hAnsi="Times New Roman"/>
          <w:sz w:val="24"/>
          <w:szCs w:val="24"/>
        </w:rPr>
        <w:t>hooks</w:t>
      </w:r>
      <w:proofErr w:type="spellEnd"/>
      <w:r w:rsidRPr="165FE913">
        <w:rPr>
          <w:rFonts w:ascii="Times New Roman" w:hAnsi="Times New Roman"/>
          <w:sz w:val="24"/>
          <w:szCs w:val="24"/>
        </w:rPr>
        <w:t xml:space="preserve"> 2021), en este caso frente a las desigualdades de género y las vulneraciones de derechos</w:t>
      </w:r>
      <w:r>
        <w:rPr>
          <w:rFonts w:ascii="Times New Roman" w:hAnsi="Times New Roman"/>
          <w:sz w:val="24"/>
          <w:szCs w:val="24"/>
        </w:rPr>
        <w:t xml:space="preserve"> de las mujeres, infancias y adolescencias</w:t>
      </w:r>
      <w:r w:rsidRPr="165FE913">
        <w:rPr>
          <w:rFonts w:ascii="Times New Roman" w:hAnsi="Times New Roman"/>
          <w:sz w:val="24"/>
          <w:szCs w:val="24"/>
        </w:rPr>
        <w:t xml:space="preserve">. </w:t>
      </w:r>
    </w:p>
    <w:p w14:paraId="6602C9ED" w14:textId="77777777" w:rsidR="007F0F6E" w:rsidRDefault="007F0F6E" w:rsidP="007F0F6E">
      <w:pPr>
        <w:spacing w:after="240" w:line="240" w:lineRule="auto"/>
        <w:ind w:firstLine="284"/>
        <w:jc w:val="both"/>
        <w:rPr>
          <w:rFonts w:ascii="Times New Roman" w:hAnsi="Times New Roman"/>
          <w:sz w:val="24"/>
          <w:szCs w:val="24"/>
        </w:rPr>
      </w:pPr>
      <w:r w:rsidRPr="31ADE1DA">
        <w:rPr>
          <w:rFonts w:ascii="Times New Roman" w:hAnsi="Times New Roman"/>
          <w:sz w:val="24"/>
          <w:szCs w:val="24"/>
        </w:rPr>
        <w:t>Para ello, las formaciones deben promo</w:t>
      </w:r>
      <w:r>
        <w:rPr>
          <w:rFonts w:ascii="Times New Roman" w:hAnsi="Times New Roman"/>
          <w:sz w:val="24"/>
          <w:szCs w:val="24"/>
        </w:rPr>
        <w:t xml:space="preserve">ver procesos de empoderamiento </w:t>
      </w:r>
      <w:r w:rsidRPr="31ADE1DA">
        <w:rPr>
          <w:rFonts w:ascii="Times New Roman" w:hAnsi="Times New Roman"/>
          <w:sz w:val="24"/>
          <w:szCs w:val="24"/>
        </w:rPr>
        <w:t xml:space="preserve">y compromiso en la lucha frente a las violencias machistas. Según Rebollo (2013) para que sean transformadoras, las acciones formativas </w:t>
      </w:r>
      <w:r>
        <w:rPr>
          <w:rFonts w:ascii="Times New Roman" w:hAnsi="Times New Roman"/>
          <w:sz w:val="24"/>
          <w:szCs w:val="24"/>
        </w:rPr>
        <w:t xml:space="preserve">sobre violencias machistas </w:t>
      </w:r>
      <w:r w:rsidRPr="31ADE1DA">
        <w:rPr>
          <w:rFonts w:ascii="Times New Roman" w:hAnsi="Times New Roman"/>
          <w:sz w:val="24"/>
          <w:szCs w:val="24"/>
        </w:rPr>
        <w:t xml:space="preserve">deben perseguir tres objetivos. El primero </w:t>
      </w:r>
      <w:r w:rsidRPr="31ADE1DA">
        <w:rPr>
          <w:rFonts w:ascii="Times New Roman" w:hAnsi="Times New Roman"/>
          <w:sz w:val="24"/>
          <w:szCs w:val="24"/>
        </w:rPr>
        <w:lastRenderedPageBreak/>
        <w:t>corresponde a “ponerse las gafas del género”, es decir, a la adopción de herramientas analíticas que permiten identificar y comprender las dinámicas sexistas, androcéntricas y discriminatorias presentes tanto en la vida personal de la ciudadanía con la que trabajan los y las profesionales que participan en las formaciones, como en la vida de las propias profesionales.</w:t>
      </w:r>
      <w:r>
        <w:rPr>
          <w:rFonts w:ascii="Times New Roman" w:hAnsi="Times New Roman"/>
          <w:sz w:val="24"/>
          <w:szCs w:val="24"/>
        </w:rPr>
        <w:t xml:space="preserve"> </w:t>
      </w:r>
      <w:r w:rsidRPr="31ADE1DA">
        <w:rPr>
          <w:rFonts w:ascii="Times New Roman" w:hAnsi="Times New Roman"/>
          <w:sz w:val="24"/>
          <w:szCs w:val="24"/>
        </w:rPr>
        <w:t>Por tanto, hablamos de la revisión de los esquemas cognitivos previos en torno al género, el sexo,</w:t>
      </w:r>
      <w:r>
        <w:rPr>
          <w:rFonts w:ascii="Times New Roman" w:hAnsi="Times New Roman"/>
          <w:sz w:val="24"/>
          <w:szCs w:val="24"/>
        </w:rPr>
        <w:t xml:space="preserve"> la</w:t>
      </w:r>
      <w:r w:rsidRPr="31ADE1DA">
        <w:rPr>
          <w:rFonts w:ascii="Times New Roman" w:hAnsi="Times New Roman"/>
          <w:sz w:val="24"/>
          <w:szCs w:val="24"/>
        </w:rPr>
        <w:t xml:space="preserve"> sexualidad, las relaciones, etc. (Torres 2010). En este nivel es importante evitar marcos interpretativos que entiendan la violencia como lacra del pasado (como si ya no existiera) o que difundan el terror sexual</w:t>
      </w:r>
      <w:r>
        <w:rPr>
          <w:rFonts w:ascii="Times New Roman" w:hAnsi="Times New Roman"/>
          <w:sz w:val="24"/>
          <w:szCs w:val="24"/>
        </w:rPr>
        <w:t>, ya que sería contraproducente con el objetivo emancipador</w:t>
      </w:r>
      <w:r w:rsidRPr="31ADE1DA">
        <w:rPr>
          <w:rFonts w:ascii="Times New Roman" w:hAnsi="Times New Roman"/>
          <w:sz w:val="24"/>
          <w:szCs w:val="24"/>
        </w:rPr>
        <w:t>.</w:t>
      </w:r>
      <w:r>
        <w:rPr>
          <w:rFonts w:ascii="Times New Roman" w:hAnsi="Times New Roman"/>
          <w:sz w:val="24"/>
          <w:szCs w:val="24"/>
        </w:rPr>
        <w:t xml:space="preserve"> En cambio, se debe incluir un análisis </w:t>
      </w:r>
      <w:proofErr w:type="spellStart"/>
      <w:r>
        <w:rPr>
          <w:rFonts w:ascii="Times New Roman" w:hAnsi="Times New Roman"/>
          <w:sz w:val="24"/>
          <w:szCs w:val="24"/>
        </w:rPr>
        <w:t>interseccional</w:t>
      </w:r>
      <w:proofErr w:type="spellEnd"/>
      <w:r>
        <w:rPr>
          <w:rFonts w:ascii="Times New Roman" w:hAnsi="Times New Roman"/>
          <w:sz w:val="24"/>
          <w:szCs w:val="24"/>
        </w:rPr>
        <w:t xml:space="preserve"> de las violencias machistas que incluya la reflexión sobre cómo operan el racismo, el clasismo, el </w:t>
      </w:r>
      <w:proofErr w:type="spellStart"/>
      <w:r>
        <w:rPr>
          <w:rFonts w:ascii="Times New Roman" w:hAnsi="Times New Roman"/>
          <w:sz w:val="24"/>
          <w:szCs w:val="24"/>
        </w:rPr>
        <w:t>capacitismo</w:t>
      </w:r>
      <w:proofErr w:type="spellEnd"/>
      <w:r>
        <w:rPr>
          <w:rFonts w:ascii="Times New Roman" w:hAnsi="Times New Roman"/>
          <w:sz w:val="24"/>
          <w:szCs w:val="24"/>
        </w:rPr>
        <w:t xml:space="preserve"> y el </w:t>
      </w:r>
      <w:proofErr w:type="spellStart"/>
      <w:r>
        <w:rPr>
          <w:rFonts w:ascii="Times New Roman" w:hAnsi="Times New Roman"/>
          <w:sz w:val="24"/>
          <w:szCs w:val="24"/>
        </w:rPr>
        <w:t>adultismo</w:t>
      </w:r>
      <w:proofErr w:type="spellEnd"/>
      <w:r>
        <w:rPr>
          <w:rFonts w:ascii="Times New Roman" w:hAnsi="Times New Roman"/>
          <w:sz w:val="24"/>
          <w:szCs w:val="24"/>
        </w:rPr>
        <w:t xml:space="preserve">, no sólo en las dinámicas de violencia en sí, sino en las respuestas que dan los poderes públicos y las instituciones. </w:t>
      </w:r>
      <w:r w:rsidRPr="31ADE1DA">
        <w:rPr>
          <w:rFonts w:ascii="Times New Roman" w:hAnsi="Times New Roman"/>
          <w:sz w:val="24"/>
          <w:szCs w:val="24"/>
        </w:rPr>
        <w:t xml:space="preserve">A continuación, el segundo objetivo es conseguir que las </w:t>
      </w:r>
      <w:r>
        <w:rPr>
          <w:rFonts w:ascii="Times New Roman" w:hAnsi="Times New Roman"/>
          <w:sz w:val="24"/>
          <w:szCs w:val="24"/>
        </w:rPr>
        <w:t xml:space="preserve">personas </w:t>
      </w:r>
      <w:r w:rsidRPr="31ADE1DA">
        <w:rPr>
          <w:rFonts w:ascii="Times New Roman" w:hAnsi="Times New Roman"/>
          <w:sz w:val="24"/>
          <w:szCs w:val="24"/>
        </w:rPr>
        <w:t xml:space="preserve">participantes </w:t>
      </w:r>
      <w:r>
        <w:rPr>
          <w:rFonts w:ascii="Times New Roman" w:hAnsi="Times New Roman"/>
          <w:sz w:val="24"/>
          <w:szCs w:val="24"/>
        </w:rPr>
        <w:t xml:space="preserve">en las formaciones </w:t>
      </w:r>
      <w:r w:rsidRPr="31ADE1DA">
        <w:rPr>
          <w:rFonts w:ascii="Times New Roman" w:hAnsi="Times New Roman"/>
          <w:sz w:val="24"/>
          <w:szCs w:val="24"/>
        </w:rPr>
        <w:t>desarrollen un posicionamiento personal público y abierto a favor del cambio y los derechos humanos, que lo vean posible y muestren compromiso y motivación. Por último, el tercer objetivo, y probablemente el más complicado de conseguir, implica pasar a la acción, es decir, tomar un compromiso con la erradicación de las violencias machistas y el estándar de debida diligencia.</w:t>
      </w:r>
    </w:p>
    <w:p w14:paraId="14097346" w14:textId="6791EF35" w:rsidR="007F0F6E" w:rsidRDefault="007F0F6E" w:rsidP="007F0F6E">
      <w:pPr>
        <w:spacing w:after="240" w:line="240" w:lineRule="auto"/>
        <w:ind w:firstLine="284"/>
        <w:jc w:val="both"/>
        <w:rPr>
          <w:rFonts w:ascii="Times New Roman" w:hAnsi="Times New Roman"/>
          <w:sz w:val="24"/>
          <w:szCs w:val="24"/>
        </w:rPr>
      </w:pPr>
      <w:r w:rsidRPr="31ADE1DA">
        <w:rPr>
          <w:rFonts w:ascii="Times New Roman" w:hAnsi="Times New Roman"/>
          <w:sz w:val="24"/>
          <w:szCs w:val="24"/>
        </w:rPr>
        <w:t xml:space="preserve">En relación al tercer objetivo, cabe destacar que para que las personas participantes en cursos sobre violencias machistas accionen aprendizajes se requiere, a parte de la obligatoriedad de los estándares y </w:t>
      </w:r>
      <w:r>
        <w:rPr>
          <w:rFonts w:ascii="Times New Roman" w:hAnsi="Times New Roman"/>
          <w:sz w:val="24"/>
          <w:szCs w:val="24"/>
        </w:rPr>
        <w:t>de un</w:t>
      </w:r>
      <w:r w:rsidRPr="31ADE1DA">
        <w:rPr>
          <w:rFonts w:ascii="Times New Roman" w:hAnsi="Times New Roman"/>
          <w:sz w:val="24"/>
          <w:szCs w:val="24"/>
        </w:rPr>
        <w:t xml:space="preserve"> contexto institucional facilitador, que hayan incorporado los contenidos más allá del nivel mental. Es necesario que “los cuerpos, los saberes, las voces, las memorias autobiográficas y políticas se dispongan, circulen y se comprometan de otro modo” (flores 2019:3) para que las participantes mastiquen, digieran y absorben los contenidos de los cursos, transformándolos y pasándolos por el filtro propio, hasta que formen parte de su repertorio competencial personal. Para lograr este complejo proceso, la formación en violencias machistas transformadora debe “experimentar otras formas de compartir y producir conocimientos, otras formas de pensar colectivamente, interviniendo no sólo en los contenidos abordados, sino también en los dispositivos pedagógicos que propone” (flores 2019:3). En este sentido, las pedagogas feministas han señalado que es más fácil que los y las profesionales participantes en formaciones incorporen competencias cuando el temario está vinculado con sus propias vidas y tienen espacio para hablar de su propia experiencia (Giraldo y </w:t>
      </w:r>
      <w:proofErr w:type="spellStart"/>
      <w:r w:rsidRPr="31ADE1DA">
        <w:rPr>
          <w:rFonts w:ascii="Times New Roman" w:hAnsi="Times New Roman"/>
          <w:sz w:val="24"/>
          <w:szCs w:val="24"/>
        </w:rPr>
        <w:t>Colyar</w:t>
      </w:r>
      <w:proofErr w:type="spellEnd"/>
      <w:r w:rsidRPr="31ADE1DA">
        <w:rPr>
          <w:rFonts w:ascii="Times New Roman" w:hAnsi="Times New Roman"/>
          <w:sz w:val="24"/>
          <w:szCs w:val="24"/>
        </w:rPr>
        <w:t>, 2011; Martínez Marín 2016). Son pertinentes para la incorporación de competencias aplicadas, en este caso, los ejercicios donde las discentes</w:t>
      </w:r>
      <w:r>
        <w:rPr>
          <w:rFonts w:ascii="Times New Roman" w:hAnsi="Times New Roman"/>
          <w:sz w:val="24"/>
          <w:szCs w:val="24"/>
        </w:rPr>
        <w:t>, en este caso profesionales,</w:t>
      </w:r>
      <w:r w:rsidRPr="31ADE1DA">
        <w:rPr>
          <w:rFonts w:ascii="Times New Roman" w:hAnsi="Times New Roman"/>
          <w:sz w:val="24"/>
          <w:szCs w:val="24"/>
        </w:rPr>
        <w:t xml:space="preserve"> pueden analizar la propia práctica laboral a través de ejemplos o de casos-tipo y reflexionar sobre las creencias y patrones que influyen en la resolución (García-Pérez et al, 2011). </w:t>
      </w:r>
      <w:r w:rsidR="00757846" w:rsidRPr="31ADE1DA">
        <w:rPr>
          <w:rFonts w:ascii="Times New Roman" w:hAnsi="Times New Roman"/>
          <w:sz w:val="24"/>
          <w:szCs w:val="24"/>
        </w:rPr>
        <w:t>Además,</w:t>
      </w:r>
      <w:r w:rsidRPr="31ADE1DA">
        <w:rPr>
          <w:rFonts w:ascii="Times New Roman" w:hAnsi="Times New Roman"/>
          <w:sz w:val="24"/>
          <w:szCs w:val="24"/>
        </w:rPr>
        <w:t xml:space="preserve"> el trabajo sobre casos experienciales aumenta su motivación y confianza (Ruiz-Primo </w:t>
      </w:r>
      <w:r>
        <w:rPr>
          <w:rFonts w:ascii="Times New Roman" w:hAnsi="Times New Roman"/>
          <w:sz w:val="24"/>
          <w:szCs w:val="24"/>
        </w:rPr>
        <w:t>y</w:t>
      </w:r>
      <w:r w:rsidRPr="31ADE1DA">
        <w:rPr>
          <w:rFonts w:ascii="Times New Roman" w:hAnsi="Times New Roman"/>
          <w:sz w:val="24"/>
          <w:szCs w:val="24"/>
        </w:rPr>
        <w:t xml:space="preserve"> Li, 2016).</w:t>
      </w:r>
    </w:p>
    <w:p w14:paraId="499806AB" w14:textId="77777777" w:rsidR="007F0F6E" w:rsidRPr="004C071E" w:rsidRDefault="007F0F6E" w:rsidP="007F0F6E">
      <w:pPr>
        <w:spacing w:after="240" w:line="240" w:lineRule="auto"/>
        <w:ind w:firstLine="284"/>
        <w:jc w:val="both"/>
        <w:rPr>
          <w:rFonts w:ascii="Times New Roman" w:hAnsi="Times New Roman"/>
          <w:sz w:val="24"/>
          <w:szCs w:val="24"/>
        </w:rPr>
      </w:pPr>
      <w:r w:rsidRPr="004C071E">
        <w:rPr>
          <w:rFonts w:ascii="Times New Roman" w:hAnsi="Times New Roman"/>
          <w:sz w:val="24"/>
          <w:szCs w:val="24"/>
        </w:rPr>
        <w:t>Ahora bien, el trabajo a partir de las experiencias requiere mucha sensibilidad y no olvidar la importancia del bienestar en el proceso de aprendizaje, tanto de las personas participantes en cursos como del profesorado (</w:t>
      </w:r>
      <w:proofErr w:type="spellStart"/>
      <w:r w:rsidRPr="004C071E">
        <w:rPr>
          <w:rFonts w:ascii="Times New Roman" w:hAnsi="Times New Roman"/>
          <w:sz w:val="24"/>
          <w:szCs w:val="24"/>
        </w:rPr>
        <w:t>hooks</w:t>
      </w:r>
      <w:proofErr w:type="spellEnd"/>
      <w:r w:rsidRPr="004C071E">
        <w:rPr>
          <w:rFonts w:ascii="Times New Roman" w:hAnsi="Times New Roman"/>
          <w:sz w:val="24"/>
          <w:szCs w:val="24"/>
        </w:rPr>
        <w:t xml:space="preserve"> 2021). Esto no quiere decir que los distintos agentes se ahorren totalmente los momentos de incomodidad, sino que la dinámica pedagógica debe poner en el centro la ética del cuidado, subvirtiendo la jerarquía social entre la esfera productiva y la esfera reproductiva. Ante la incomodidad, Platero (2018) sugiere el profesorado utilice el humor como estrategia para generar motivación.</w:t>
      </w:r>
    </w:p>
    <w:p w14:paraId="68449779" w14:textId="77777777" w:rsidR="007F0F6E" w:rsidRDefault="007F0F6E" w:rsidP="007F0F6E">
      <w:pPr>
        <w:spacing w:after="240" w:line="240" w:lineRule="auto"/>
        <w:ind w:firstLine="284"/>
        <w:jc w:val="both"/>
        <w:rPr>
          <w:rFonts w:ascii="Times New Roman" w:hAnsi="Times New Roman"/>
          <w:sz w:val="24"/>
          <w:szCs w:val="24"/>
        </w:rPr>
      </w:pPr>
      <w:r w:rsidRPr="00DA10E4">
        <w:rPr>
          <w:rFonts w:ascii="Times New Roman" w:hAnsi="Times New Roman"/>
          <w:sz w:val="24"/>
          <w:szCs w:val="24"/>
        </w:rPr>
        <w:t>Por último, otro elemento importante</w:t>
      </w:r>
      <w:r>
        <w:rPr>
          <w:rFonts w:ascii="Times New Roman" w:hAnsi="Times New Roman"/>
          <w:sz w:val="24"/>
          <w:szCs w:val="24"/>
        </w:rPr>
        <w:t xml:space="preserve"> </w:t>
      </w:r>
      <w:r w:rsidRPr="00981FC1">
        <w:rPr>
          <w:rFonts w:ascii="Times New Roman" w:hAnsi="Times New Roman"/>
          <w:sz w:val="24"/>
          <w:szCs w:val="24"/>
        </w:rPr>
        <w:t xml:space="preserve">en las propuestas de las pedagogas feministas es la tendencia a establecer conexiones entre </w:t>
      </w:r>
      <w:r>
        <w:rPr>
          <w:rFonts w:ascii="Times New Roman" w:hAnsi="Times New Roman"/>
          <w:sz w:val="24"/>
          <w:szCs w:val="24"/>
        </w:rPr>
        <w:t>los grupos participantes en las formaciones, en este caso profesionales del sector público,</w:t>
      </w:r>
      <w:r w:rsidRPr="00981FC1">
        <w:rPr>
          <w:rFonts w:ascii="Times New Roman" w:hAnsi="Times New Roman"/>
          <w:sz w:val="24"/>
          <w:szCs w:val="24"/>
        </w:rPr>
        <w:t xml:space="preserve"> y los colectivos que luchan contra las violencias en el ámbito comunitario y </w:t>
      </w:r>
      <w:r>
        <w:rPr>
          <w:rFonts w:ascii="Times New Roman" w:hAnsi="Times New Roman"/>
          <w:sz w:val="24"/>
          <w:szCs w:val="24"/>
        </w:rPr>
        <w:t>social</w:t>
      </w:r>
      <w:r w:rsidRPr="00981FC1">
        <w:rPr>
          <w:rFonts w:ascii="Times New Roman" w:hAnsi="Times New Roman"/>
          <w:sz w:val="24"/>
          <w:szCs w:val="24"/>
        </w:rPr>
        <w:t xml:space="preserve"> (</w:t>
      </w:r>
      <w:proofErr w:type="spellStart"/>
      <w:r w:rsidRPr="00981FC1">
        <w:rPr>
          <w:rFonts w:ascii="Times New Roman" w:hAnsi="Times New Roman"/>
          <w:sz w:val="24"/>
          <w:szCs w:val="24"/>
        </w:rPr>
        <w:t>Shrewsbury</w:t>
      </w:r>
      <w:proofErr w:type="spellEnd"/>
      <w:r w:rsidRPr="00981FC1">
        <w:rPr>
          <w:rFonts w:ascii="Times New Roman" w:hAnsi="Times New Roman"/>
          <w:sz w:val="24"/>
          <w:szCs w:val="24"/>
        </w:rPr>
        <w:t xml:space="preserve"> 1993)</w:t>
      </w:r>
      <w:r>
        <w:rPr>
          <w:rFonts w:ascii="Times New Roman" w:hAnsi="Times New Roman"/>
          <w:sz w:val="24"/>
          <w:szCs w:val="24"/>
        </w:rPr>
        <w:t xml:space="preserve">. Así mismo, se esfuerzan por </w:t>
      </w:r>
      <w:r w:rsidRPr="00981FC1">
        <w:rPr>
          <w:rFonts w:ascii="Times New Roman" w:hAnsi="Times New Roman"/>
          <w:sz w:val="24"/>
          <w:szCs w:val="24"/>
        </w:rPr>
        <w:t xml:space="preserve">estimular las relaciones de solidaridad entre mujeres (Montenegro-González y Paz, 2020). En síntesis, las </w:t>
      </w:r>
      <w:r w:rsidRPr="00981FC1">
        <w:rPr>
          <w:rFonts w:ascii="Times New Roman" w:hAnsi="Times New Roman"/>
          <w:sz w:val="24"/>
          <w:szCs w:val="24"/>
        </w:rPr>
        <w:lastRenderedPageBreak/>
        <w:t>pedagogías feministas son “una clave necesaria para reorganizar el ejercicio pedagógico, donde se pueda dar valor a la relación, a las experiencias cotidianas y locales, al aprendizaje no centrado sólo en la cognición, en la colaboración y la comunidad que finalmente es donde se pone en juego de forma cotidiana la construcción de lo social” (Montenegro-González y Paz, 2020: 25).</w:t>
      </w:r>
      <w:r w:rsidRPr="00DA10E4">
        <w:rPr>
          <w:rFonts w:ascii="Times New Roman" w:hAnsi="Times New Roman"/>
          <w:sz w:val="24"/>
          <w:szCs w:val="24"/>
        </w:rPr>
        <w:t xml:space="preserve"> </w:t>
      </w:r>
    </w:p>
    <w:p w14:paraId="2A73F67E" w14:textId="77777777" w:rsidR="007F0F6E" w:rsidRDefault="007F0F6E" w:rsidP="007F0F6E">
      <w:pPr>
        <w:spacing w:line="240" w:lineRule="auto"/>
        <w:jc w:val="both"/>
        <w:rPr>
          <w:rFonts w:ascii="Times New Roman" w:hAnsi="Times New Roman"/>
          <w:b/>
          <w:bCs/>
          <w:i/>
          <w:iCs/>
          <w:sz w:val="26"/>
          <w:szCs w:val="26"/>
        </w:rPr>
      </w:pPr>
      <w:r w:rsidRPr="165FE913">
        <w:rPr>
          <w:rFonts w:ascii="Times New Roman" w:hAnsi="Times New Roman"/>
          <w:b/>
          <w:bCs/>
          <w:i/>
          <w:iCs/>
          <w:sz w:val="26"/>
          <w:szCs w:val="26"/>
        </w:rPr>
        <w:t>4.</w:t>
      </w:r>
      <w:r>
        <w:rPr>
          <w:rFonts w:ascii="Times New Roman" w:hAnsi="Times New Roman"/>
          <w:b/>
          <w:bCs/>
          <w:i/>
          <w:iCs/>
          <w:sz w:val="26"/>
          <w:szCs w:val="26"/>
        </w:rPr>
        <w:t>3</w:t>
      </w:r>
      <w:r w:rsidRPr="165FE913">
        <w:rPr>
          <w:rFonts w:ascii="Times New Roman" w:hAnsi="Times New Roman"/>
          <w:b/>
          <w:bCs/>
          <w:i/>
          <w:iCs/>
          <w:sz w:val="26"/>
          <w:szCs w:val="26"/>
        </w:rPr>
        <w:t>. Estándares de la formación</w:t>
      </w:r>
      <w:r>
        <w:rPr>
          <w:rFonts w:ascii="Times New Roman" w:hAnsi="Times New Roman"/>
          <w:b/>
          <w:bCs/>
          <w:i/>
          <w:iCs/>
          <w:sz w:val="26"/>
          <w:szCs w:val="26"/>
        </w:rPr>
        <w:t xml:space="preserve"> en violencias machistas.</w:t>
      </w:r>
    </w:p>
    <w:p w14:paraId="3DC40B14" w14:textId="77777777" w:rsidR="007F0F6E" w:rsidRDefault="007F0F6E" w:rsidP="007F0F6E">
      <w:pPr>
        <w:spacing w:after="240" w:line="240" w:lineRule="auto"/>
        <w:ind w:firstLine="284"/>
        <w:jc w:val="both"/>
        <w:rPr>
          <w:rFonts w:ascii="Times New Roman" w:hAnsi="Times New Roman"/>
          <w:sz w:val="24"/>
          <w:szCs w:val="24"/>
        </w:rPr>
      </w:pPr>
      <w:r>
        <w:rPr>
          <w:rFonts w:ascii="Times New Roman" w:hAnsi="Times New Roman"/>
          <w:sz w:val="24"/>
          <w:szCs w:val="24"/>
        </w:rPr>
        <w:t>En noviembre de 2023 el gobierno catalán establece las directrices que deben cumplir las formaciones en violencias machistas</w:t>
      </w:r>
      <w:r w:rsidRPr="00153A0C">
        <w:rPr>
          <w:rFonts w:ascii="Times New Roman" w:hAnsi="Times New Roman"/>
          <w:sz w:val="24"/>
          <w:szCs w:val="24"/>
        </w:rPr>
        <w:t xml:space="preserve"> </w:t>
      </w:r>
      <w:r>
        <w:rPr>
          <w:rFonts w:ascii="Times New Roman" w:hAnsi="Times New Roman"/>
          <w:sz w:val="24"/>
          <w:szCs w:val="24"/>
        </w:rPr>
        <w:t>y que deben aplicarse a cualquier tipo de actividad formativa</w:t>
      </w:r>
      <w:r w:rsidRPr="00153A0C">
        <w:rPr>
          <w:rFonts w:ascii="Times New Roman" w:hAnsi="Times New Roman"/>
          <w:sz w:val="24"/>
          <w:szCs w:val="24"/>
        </w:rPr>
        <w:t xml:space="preserve"> </w:t>
      </w:r>
      <w:r>
        <w:rPr>
          <w:rFonts w:ascii="Times New Roman" w:hAnsi="Times New Roman"/>
          <w:sz w:val="24"/>
          <w:szCs w:val="24"/>
        </w:rPr>
        <w:t>financiada con recursos públicos e impartida en todo su territorio</w:t>
      </w:r>
      <w:r>
        <w:rPr>
          <w:rStyle w:val="Refernciadenotaapeudepgina"/>
          <w:rFonts w:ascii="Times New Roman" w:hAnsi="Times New Roman"/>
          <w:sz w:val="24"/>
          <w:szCs w:val="24"/>
        </w:rPr>
        <w:t xml:space="preserve"> </w:t>
      </w:r>
      <w:r>
        <w:rPr>
          <w:rStyle w:val="Refernciadenotaapeudepgina"/>
          <w:rFonts w:ascii="Times New Roman" w:hAnsi="Times New Roman"/>
          <w:sz w:val="24"/>
          <w:szCs w:val="24"/>
        </w:rPr>
        <w:footnoteReference w:id="7"/>
      </w:r>
      <w:r>
        <w:rPr>
          <w:rFonts w:ascii="Times New Roman" w:hAnsi="Times New Roman"/>
          <w:sz w:val="24"/>
          <w:szCs w:val="24"/>
        </w:rPr>
        <w:t>. Se basa para ello en principios de las pedagogías críticas y feministas explicados en el apartado anterior, así como en evidencias internacionales.</w:t>
      </w:r>
      <w:r w:rsidRPr="00223CED">
        <w:rPr>
          <w:rFonts w:ascii="Times New Roman" w:hAnsi="Times New Roman"/>
          <w:sz w:val="24"/>
          <w:szCs w:val="24"/>
        </w:rPr>
        <w:t xml:space="preserve"> </w:t>
      </w:r>
    </w:p>
    <w:p w14:paraId="24E9C6CC" w14:textId="1A6A0068" w:rsidR="007F0F6E" w:rsidRDefault="007F0F6E" w:rsidP="007F0F6E">
      <w:pPr>
        <w:spacing w:after="240" w:line="240" w:lineRule="auto"/>
        <w:ind w:firstLine="284"/>
        <w:jc w:val="both"/>
        <w:rPr>
          <w:rFonts w:ascii="Times New Roman" w:hAnsi="Times New Roman"/>
          <w:sz w:val="24"/>
          <w:szCs w:val="24"/>
        </w:rPr>
      </w:pPr>
      <w:r w:rsidRPr="3E83C7AC">
        <w:rPr>
          <w:rFonts w:ascii="Times New Roman" w:hAnsi="Times New Roman"/>
          <w:sz w:val="24"/>
          <w:szCs w:val="24"/>
        </w:rPr>
        <w:t xml:space="preserve">Por un lado, toda formación debe cumplir cinco estándares transversales comunes para todas las herramientas de prevención, no solo las formaciones. Éstos son: 1) ser coherente con la normativa catalana vigente y los instrumentos que se deriven; 2) responder a objetivos transformadores, estar debidamente planificada y coordinada, responder a una política más amplia y contener indicadores de evaluación; 3) estar adaptada al contexto específico; 4) estar conducida </w:t>
      </w:r>
      <w:r w:rsidR="00757846" w:rsidRPr="3E83C7AC">
        <w:rPr>
          <w:rFonts w:ascii="Times New Roman" w:hAnsi="Times New Roman"/>
          <w:sz w:val="24"/>
          <w:szCs w:val="24"/>
        </w:rPr>
        <w:t>por personas</w:t>
      </w:r>
      <w:r w:rsidRPr="3E83C7AC">
        <w:rPr>
          <w:rFonts w:ascii="Times New Roman" w:hAnsi="Times New Roman"/>
          <w:sz w:val="24"/>
          <w:szCs w:val="24"/>
        </w:rPr>
        <w:t xml:space="preserve"> expertas; y 5) garantizar la accesibilidad y la inclusión de distintos perfiles poblacionales. </w:t>
      </w:r>
    </w:p>
    <w:p w14:paraId="377C535B" w14:textId="77777777" w:rsidR="007F0F6E" w:rsidRDefault="007F0F6E" w:rsidP="007F0F6E">
      <w:pPr>
        <w:spacing w:after="160" w:line="240" w:lineRule="auto"/>
        <w:jc w:val="both"/>
        <w:rPr>
          <w:rFonts w:ascii="Times New Roman" w:hAnsi="Times New Roman"/>
          <w:sz w:val="24"/>
          <w:szCs w:val="24"/>
        </w:rPr>
      </w:pPr>
      <w:r>
        <w:rPr>
          <w:rFonts w:ascii="Times New Roman" w:hAnsi="Times New Roman"/>
          <w:sz w:val="24"/>
          <w:szCs w:val="24"/>
        </w:rPr>
        <w:t>Por otro, la Generalitat plantea estándares específicos para las formaciones:</w:t>
      </w:r>
    </w:p>
    <w:p w14:paraId="37969C55" w14:textId="77777777" w:rsidR="007F0F6E" w:rsidRPr="001A62D9" w:rsidRDefault="007F0F6E" w:rsidP="007F0F6E">
      <w:pPr>
        <w:pStyle w:val="Pargrafdellista"/>
        <w:numPr>
          <w:ilvl w:val="0"/>
          <w:numId w:val="10"/>
        </w:numPr>
        <w:spacing w:after="160" w:line="240" w:lineRule="auto"/>
        <w:jc w:val="both"/>
        <w:rPr>
          <w:rFonts w:ascii="Times New Roman" w:hAnsi="Times New Roman"/>
          <w:sz w:val="24"/>
          <w:szCs w:val="24"/>
        </w:rPr>
      </w:pPr>
      <w:r>
        <w:rPr>
          <w:rFonts w:ascii="Times New Roman" w:hAnsi="Times New Roman"/>
          <w:sz w:val="24"/>
          <w:szCs w:val="24"/>
        </w:rPr>
        <w:t>D</w:t>
      </w:r>
      <w:r w:rsidRPr="00F51FF4">
        <w:rPr>
          <w:rFonts w:ascii="Times New Roman" w:hAnsi="Times New Roman"/>
          <w:sz w:val="24"/>
          <w:szCs w:val="24"/>
        </w:rPr>
        <w:t xml:space="preserve">eben ser obligatorias, especializadas, continuadas y sistemáticas, y deben garantizar el enfoque </w:t>
      </w:r>
      <w:proofErr w:type="spellStart"/>
      <w:r w:rsidRPr="00F51FF4">
        <w:rPr>
          <w:rFonts w:ascii="Times New Roman" w:hAnsi="Times New Roman"/>
          <w:sz w:val="24"/>
          <w:szCs w:val="24"/>
        </w:rPr>
        <w:t>interseccional</w:t>
      </w:r>
      <w:proofErr w:type="spellEnd"/>
      <w:r w:rsidRPr="00F51FF4">
        <w:rPr>
          <w:rFonts w:ascii="Times New Roman" w:hAnsi="Times New Roman"/>
          <w:sz w:val="24"/>
          <w:szCs w:val="24"/>
        </w:rPr>
        <w:t xml:space="preserve"> en todos los contenidos, tanto teóricos como aplicados. </w:t>
      </w:r>
      <w:r>
        <w:rPr>
          <w:rFonts w:ascii="Times New Roman" w:hAnsi="Times New Roman"/>
          <w:sz w:val="24"/>
          <w:szCs w:val="24"/>
        </w:rPr>
        <w:t xml:space="preserve">Deben </w:t>
      </w:r>
      <w:r w:rsidRPr="001A62D9">
        <w:rPr>
          <w:rFonts w:ascii="Times New Roman" w:hAnsi="Times New Roman"/>
          <w:sz w:val="24"/>
          <w:szCs w:val="24"/>
        </w:rPr>
        <w:t>basarse en evidencias, huyendo de argumentaciones basadas en falsas creencias y mitos, tales como que hay un gran volumen de denunciar falsas en casos de violencias machistas</w:t>
      </w:r>
      <w:r>
        <w:rPr>
          <w:rFonts w:ascii="Times New Roman" w:hAnsi="Times New Roman"/>
          <w:sz w:val="24"/>
          <w:szCs w:val="24"/>
        </w:rPr>
        <w:t>.</w:t>
      </w:r>
    </w:p>
    <w:p w14:paraId="27F82D4A" w14:textId="77777777" w:rsidR="007F0F6E" w:rsidRDefault="007F0F6E" w:rsidP="007F0F6E">
      <w:pPr>
        <w:pStyle w:val="Pargrafdellista"/>
        <w:numPr>
          <w:ilvl w:val="0"/>
          <w:numId w:val="10"/>
        </w:numPr>
        <w:spacing w:after="160" w:line="240" w:lineRule="auto"/>
        <w:jc w:val="both"/>
        <w:rPr>
          <w:rFonts w:ascii="Times New Roman" w:hAnsi="Times New Roman"/>
          <w:sz w:val="24"/>
          <w:szCs w:val="24"/>
        </w:rPr>
      </w:pPr>
      <w:r w:rsidRPr="000E013C">
        <w:rPr>
          <w:rFonts w:ascii="Times New Roman" w:hAnsi="Times New Roman"/>
          <w:sz w:val="24"/>
          <w:szCs w:val="24"/>
        </w:rPr>
        <w:t>Los contenidos deben estar actualizados</w:t>
      </w:r>
      <w:r w:rsidRPr="00506D8A">
        <w:rPr>
          <w:rFonts w:ascii="Times New Roman" w:hAnsi="Times New Roman"/>
          <w:sz w:val="24"/>
          <w:szCs w:val="24"/>
        </w:rPr>
        <w:t xml:space="preserve"> </w:t>
      </w:r>
      <w:r>
        <w:rPr>
          <w:rFonts w:ascii="Times New Roman" w:hAnsi="Times New Roman"/>
          <w:sz w:val="24"/>
          <w:szCs w:val="24"/>
        </w:rPr>
        <w:t xml:space="preserve">al menos cada tres años </w:t>
      </w:r>
      <w:r w:rsidRPr="00506D8A">
        <w:rPr>
          <w:rFonts w:ascii="Times New Roman" w:hAnsi="Times New Roman"/>
          <w:sz w:val="24"/>
          <w:szCs w:val="24"/>
        </w:rPr>
        <w:t xml:space="preserve">y </w:t>
      </w:r>
      <w:r>
        <w:rPr>
          <w:rFonts w:ascii="Times New Roman" w:hAnsi="Times New Roman"/>
          <w:sz w:val="24"/>
          <w:szCs w:val="24"/>
        </w:rPr>
        <w:t xml:space="preserve">han de hacer referencia a todas las formas y ámbitos de las violencias machistas, aunque la actividad se centre específicamente en una forma o ámbito.  </w:t>
      </w:r>
    </w:p>
    <w:p w14:paraId="76EE4380" w14:textId="77777777" w:rsidR="007F0F6E" w:rsidRDefault="007F0F6E" w:rsidP="007F0F6E">
      <w:pPr>
        <w:pStyle w:val="Pargrafdellista"/>
        <w:numPr>
          <w:ilvl w:val="0"/>
          <w:numId w:val="10"/>
        </w:numPr>
        <w:spacing w:after="160" w:line="240" w:lineRule="auto"/>
        <w:jc w:val="both"/>
        <w:rPr>
          <w:rFonts w:ascii="Times New Roman" w:hAnsi="Times New Roman"/>
          <w:sz w:val="24"/>
          <w:szCs w:val="24"/>
        </w:rPr>
      </w:pPr>
      <w:r>
        <w:rPr>
          <w:rFonts w:ascii="Times New Roman" w:hAnsi="Times New Roman"/>
          <w:sz w:val="24"/>
          <w:szCs w:val="24"/>
        </w:rPr>
        <w:t xml:space="preserve">En ningún caso deben </w:t>
      </w:r>
      <w:r w:rsidRPr="000E013C">
        <w:rPr>
          <w:rFonts w:ascii="Times New Roman" w:hAnsi="Times New Roman"/>
          <w:sz w:val="24"/>
          <w:szCs w:val="24"/>
        </w:rPr>
        <w:t xml:space="preserve">responsabilizar a las mujeres de las violencias que sufren ni fomentar procesos de </w:t>
      </w:r>
      <w:proofErr w:type="spellStart"/>
      <w:r w:rsidRPr="000E013C">
        <w:rPr>
          <w:rFonts w:ascii="Times New Roman" w:hAnsi="Times New Roman"/>
          <w:sz w:val="24"/>
          <w:szCs w:val="24"/>
        </w:rPr>
        <w:t>revictimización</w:t>
      </w:r>
      <w:proofErr w:type="spellEnd"/>
      <w:r w:rsidRPr="000E013C">
        <w:rPr>
          <w:rFonts w:ascii="Times New Roman" w:hAnsi="Times New Roman"/>
          <w:sz w:val="24"/>
          <w:szCs w:val="24"/>
        </w:rPr>
        <w:t xml:space="preserve"> o estigmatización hacia ningún colectivo.</w:t>
      </w:r>
    </w:p>
    <w:p w14:paraId="2DA07A9D" w14:textId="77777777" w:rsidR="007F0F6E" w:rsidRDefault="007F0F6E" w:rsidP="007F0F6E">
      <w:pPr>
        <w:pStyle w:val="Pargrafdellista"/>
        <w:numPr>
          <w:ilvl w:val="0"/>
          <w:numId w:val="10"/>
        </w:numPr>
        <w:spacing w:after="160" w:line="240" w:lineRule="auto"/>
        <w:jc w:val="both"/>
        <w:rPr>
          <w:rFonts w:ascii="Times New Roman" w:hAnsi="Times New Roman"/>
          <w:sz w:val="24"/>
          <w:szCs w:val="24"/>
        </w:rPr>
      </w:pPr>
      <w:r>
        <w:rPr>
          <w:rFonts w:ascii="Times New Roman" w:hAnsi="Times New Roman"/>
          <w:sz w:val="24"/>
          <w:szCs w:val="24"/>
        </w:rPr>
        <w:t xml:space="preserve">Deben incorporar metodologías vivenciales y feministas que ayuden a reflexionar sobre la propia experiencia y a desarrollar aprendizajes significativos. </w:t>
      </w:r>
    </w:p>
    <w:p w14:paraId="008CAF48" w14:textId="77777777" w:rsidR="007F0F6E" w:rsidRDefault="007F0F6E" w:rsidP="007F0F6E">
      <w:pPr>
        <w:pStyle w:val="Pargrafdellista"/>
        <w:numPr>
          <w:ilvl w:val="0"/>
          <w:numId w:val="10"/>
        </w:numPr>
        <w:spacing w:after="160" w:line="240" w:lineRule="auto"/>
        <w:jc w:val="both"/>
        <w:rPr>
          <w:rFonts w:ascii="Times New Roman" w:hAnsi="Times New Roman"/>
          <w:sz w:val="24"/>
          <w:szCs w:val="24"/>
        </w:rPr>
      </w:pPr>
      <w:r w:rsidRPr="00F51FF4">
        <w:rPr>
          <w:rFonts w:ascii="Times New Roman" w:hAnsi="Times New Roman"/>
          <w:sz w:val="24"/>
          <w:szCs w:val="24"/>
        </w:rPr>
        <w:lastRenderedPageBreak/>
        <w:t>Independientemente de la tipología y la duraci</w:t>
      </w:r>
      <w:r>
        <w:rPr>
          <w:rFonts w:ascii="Times New Roman" w:hAnsi="Times New Roman"/>
          <w:sz w:val="24"/>
          <w:szCs w:val="24"/>
        </w:rPr>
        <w:t xml:space="preserve">ón de la formación, deben incorporar contenidos teóricos y aplicados a través de ejercicios de resolución de casos, </w:t>
      </w:r>
      <w:r w:rsidRPr="00F51FF4">
        <w:rPr>
          <w:rFonts w:ascii="Times New Roman" w:hAnsi="Times New Roman"/>
          <w:i/>
          <w:sz w:val="24"/>
          <w:szCs w:val="24"/>
        </w:rPr>
        <w:t xml:space="preserve">role </w:t>
      </w:r>
      <w:proofErr w:type="spellStart"/>
      <w:r w:rsidRPr="00F51FF4">
        <w:rPr>
          <w:rFonts w:ascii="Times New Roman" w:hAnsi="Times New Roman"/>
          <w:i/>
          <w:sz w:val="24"/>
          <w:szCs w:val="24"/>
        </w:rPr>
        <w:t>playing</w:t>
      </w:r>
      <w:proofErr w:type="spellEnd"/>
      <w:r>
        <w:rPr>
          <w:rFonts w:ascii="Times New Roman" w:hAnsi="Times New Roman"/>
          <w:sz w:val="24"/>
          <w:szCs w:val="24"/>
        </w:rPr>
        <w:t xml:space="preserve"> e identificación de violencias.</w:t>
      </w:r>
    </w:p>
    <w:p w14:paraId="302D1341" w14:textId="77777777" w:rsidR="007F0F6E" w:rsidRDefault="007F0F6E" w:rsidP="007F0F6E">
      <w:pPr>
        <w:pStyle w:val="Pargrafdellista"/>
        <w:numPr>
          <w:ilvl w:val="0"/>
          <w:numId w:val="10"/>
        </w:numPr>
        <w:spacing w:after="160" w:line="240" w:lineRule="auto"/>
        <w:jc w:val="both"/>
        <w:rPr>
          <w:rFonts w:ascii="Times New Roman" w:hAnsi="Times New Roman"/>
          <w:sz w:val="24"/>
          <w:szCs w:val="24"/>
        </w:rPr>
      </w:pPr>
      <w:r w:rsidRPr="00F51FF4">
        <w:rPr>
          <w:rFonts w:ascii="Times New Roman" w:hAnsi="Times New Roman"/>
          <w:sz w:val="24"/>
          <w:szCs w:val="24"/>
        </w:rPr>
        <w:t>Así mismo, sus contenidos deben ser tanto teóricos como su aplicación práctica, en el contexto significativo de las personas participantes, de ahí la importancia que las formaciones surjan de las necesidades detectadas previamente.</w:t>
      </w:r>
    </w:p>
    <w:p w14:paraId="4C4883FF" w14:textId="77777777" w:rsidR="007F0F6E" w:rsidRDefault="007F0F6E" w:rsidP="007F0F6E">
      <w:pPr>
        <w:pStyle w:val="Pargrafdellista"/>
        <w:numPr>
          <w:ilvl w:val="0"/>
          <w:numId w:val="10"/>
        </w:numPr>
        <w:spacing w:after="160" w:line="240" w:lineRule="auto"/>
        <w:jc w:val="both"/>
        <w:rPr>
          <w:rFonts w:ascii="Times New Roman" w:hAnsi="Times New Roman"/>
          <w:sz w:val="24"/>
          <w:szCs w:val="24"/>
        </w:rPr>
      </w:pPr>
      <w:r>
        <w:rPr>
          <w:rFonts w:ascii="Times New Roman" w:hAnsi="Times New Roman"/>
          <w:sz w:val="24"/>
          <w:szCs w:val="24"/>
        </w:rPr>
        <w:t>En lo que refiere a los certificados, solo se podrá certificar el aprovechamiento cuando la formación incluya actividades evaluables para medir debidamente dicho aprovechamiento tanto teórico como práctico.</w:t>
      </w:r>
    </w:p>
    <w:p w14:paraId="14FCBBBF" w14:textId="77777777" w:rsidR="007F0F6E" w:rsidRDefault="007F0F6E" w:rsidP="007F0F6E">
      <w:pPr>
        <w:pStyle w:val="Pargrafdellista"/>
        <w:numPr>
          <w:ilvl w:val="0"/>
          <w:numId w:val="10"/>
        </w:numPr>
        <w:spacing w:after="160" w:line="240" w:lineRule="auto"/>
        <w:jc w:val="both"/>
        <w:rPr>
          <w:rFonts w:ascii="Times New Roman" w:hAnsi="Times New Roman"/>
          <w:sz w:val="24"/>
          <w:szCs w:val="24"/>
        </w:rPr>
      </w:pPr>
      <w:r>
        <w:rPr>
          <w:rFonts w:ascii="Times New Roman" w:hAnsi="Times New Roman"/>
          <w:sz w:val="24"/>
          <w:szCs w:val="24"/>
        </w:rPr>
        <w:t>Los asesoramientos técnicos o supervisiones serán dinamizados por personas expertas que facilitarán el espacio para que las personas que participen generen nuevos conocimientos sobre las cuestiones que se trabajen.</w:t>
      </w:r>
    </w:p>
    <w:p w14:paraId="3EBB51F9" w14:textId="77777777" w:rsidR="007F0F6E" w:rsidRDefault="007F0F6E" w:rsidP="007F0F6E">
      <w:pPr>
        <w:pStyle w:val="Pargrafdellista"/>
        <w:numPr>
          <w:ilvl w:val="0"/>
          <w:numId w:val="10"/>
        </w:numPr>
        <w:spacing w:after="160" w:line="240" w:lineRule="auto"/>
        <w:jc w:val="both"/>
        <w:rPr>
          <w:rFonts w:ascii="Times New Roman" w:hAnsi="Times New Roman"/>
          <w:sz w:val="24"/>
          <w:szCs w:val="24"/>
        </w:rPr>
      </w:pPr>
      <w:r>
        <w:rPr>
          <w:rFonts w:ascii="Times New Roman" w:hAnsi="Times New Roman"/>
          <w:sz w:val="24"/>
          <w:szCs w:val="24"/>
        </w:rPr>
        <w:t>Las formaciones sobre matrimonios forzados, tráfico de seres humanos y mutilación genital femenina deben ser impartidas por profesorado con experiencia y conocimientos en perspectiva de derechos humanos y antirracista.</w:t>
      </w:r>
    </w:p>
    <w:p w14:paraId="33449127" w14:textId="77777777" w:rsidR="007F0F6E" w:rsidRDefault="007F0F6E" w:rsidP="007F0F6E">
      <w:pPr>
        <w:spacing w:line="240" w:lineRule="auto"/>
        <w:jc w:val="both"/>
        <w:rPr>
          <w:rFonts w:ascii="Times New Roman" w:hAnsi="Times New Roman"/>
          <w:b/>
          <w:bCs/>
          <w:i/>
          <w:iCs/>
          <w:sz w:val="26"/>
          <w:szCs w:val="26"/>
        </w:rPr>
      </w:pPr>
      <w:r w:rsidRPr="282F02BC">
        <w:rPr>
          <w:rFonts w:ascii="Times New Roman" w:hAnsi="Times New Roman"/>
          <w:b/>
          <w:bCs/>
          <w:i/>
          <w:iCs/>
          <w:sz w:val="26"/>
          <w:szCs w:val="26"/>
        </w:rPr>
        <w:t>4.4. Reflexiones f</w:t>
      </w:r>
      <w:r>
        <w:rPr>
          <w:rFonts w:ascii="Times New Roman" w:hAnsi="Times New Roman"/>
          <w:b/>
          <w:bCs/>
          <w:i/>
          <w:iCs/>
          <w:sz w:val="26"/>
          <w:szCs w:val="26"/>
        </w:rPr>
        <w:t>ina</w:t>
      </w:r>
      <w:r w:rsidRPr="282F02BC">
        <w:rPr>
          <w:rFonts w:ascii="Times New Roman" w:hAnsi="Times New Roman"/>
          <w:b/>
          <w:bCs/>
          <w:i/>
          <w:iCs/>
          <w:sz w:val="26"/>
          <w:szCs w:val="26"/>
        </w:rPr>
        <w:t>les</w:t>
      </w:r>
    </w:p>
    <w:p w14:paraId="68815AE2" w14:textId="77777777" w:rsidR="007F0F6E" w:rsidRDefault="007F0F6E" w:rsidP="007F0F6E">
      <w:pPr>
        <w:spacing w:after="240" w:line="240" w:lineRule="auto"/>
        <w:ind w:firstLine="284"/>
        <w:jc w:val="both"/>
        <w:rPr>
          <w:rFonts w:ascii="Times New Roman" w:hAnsi="Times New Roman"/>
          <w:sz w:val="24"/>
          <w:szCs w:val="24"/>
        </w:rPr>
      </w:pPr>
      <w:r>
        <w:rPr>
          <w:rFonts w:ascii="Times New Roman" w:hAnsi="Times New Roman"/>
          <w:sz w:val="24"/>
          <w:szCs w:val="24"/>
        </w:rPr>
        <w:t>Si alguna cosa hemos mostrado en esta comunicación es que las formaciones en violencias machistas deben estar diseñadas e implementadas según estándares comunes que garanticen su potencial transformador y adecuación a los marcos normativos actuales. L</w:t>
      </w:r>
      <w:r w:rsidRPr="3E83C7AC">
        <w:rPr>
          <w:rFonts w:ascii="Times New Roman" w:hAnsi="Times New Roman"/>
          <w:sz w:val="24"/>
          <w:szCs w:val="24"/>
        </w:rPr>
        <w:t>a actividad formativa debería ser un proceso de aprendizaje orientado a la transformación social donde las personas que participan incorporan competencias teóricas, emocionales, prácticas y políticas</w:t>
      </w:r>
      <w:r>
        <w:rPr>
          <w:rFonts w:ascii="Times New Roman" w:hAnsi="Times New Roman"/>
          <w:sz w:val="24"/>
          <w:szCs w:val="24"/>
        </w:rPr>
        <w:t>. Ahora bien, para que ello sea posible hace falta disponer de recursos humanos y económicos. Y lo que es más importante debemos contar también con instituciones abiertas al cambio.</w:t>
      </w:r>
    </w:p>
    <w:p w14:paraId="45888883" w14:textId="77777777" w:rsidR="007F0F6E" w:rsidRDefault="007F0F6E" w:rsidP="007F0F6E">
      <w:pPr>
        <w:spacing w:after="240" w:line="240" w:lineRule="auto"/>
        <w:ind w:firstLine="284"/>
        <w:jc w:val="both"/>
        <w:rPr>
          <w:rFonts w:ascii="Times New Roman" w:hAnsi="Times New Roman"/>
          <w:sz w:val="24"/>
          <w:szCs w:val="24"/>
        </w:rPr>
      </w:pPr>
      <w:r w:rsidRPr="31ADE1DA">
        <w:rPr>
          <w:rFonts w:ascii="Times New Roman" w:hAnsi="Times New Roman"/>
          <w:sz w:val="24"/>
          <w:szCs w:val="24"/>
        </w:rPr>
        <w:t>Los poderes públicos y otros agentes con obligación o voluntad de hacer frente a las violencias machistas (empresas, organizaciones y comunidades) tienen dos formas de activar actuacio</w:t>
      </w:r>
      <w:r>
        <w:rPr>
          <w:rFonts w:ascii="Times New Roman" w:hAnsi="Times New Roman"/>
          <w:sz w:val="24"/>
          <w:szCs w:val="24"/>
        </w:rPr>
        <w:t xml:space="preserve">nes y herramientas preventivas. </w:t>
      </w:r>
      <w:r w:rsidRPr="31ADE1DA">
        <w:rPr>
          <w:rFonts w:ascii="Times New Roman" w:hAnsi="Times New Roman"/>
          <w:sz w:val="24"/>
          <w:szCs w:val="24"/>
        </w:rPr>
        <w:t>A veces lo hacen por defecto, permanentemente y de manera universal, o por grupos específicos, pero con enfoque generalista. Es el caso, por ejemplo, de</w:t>
      </w:r>
      <w:r>
        <w:rPr>
          <w:rFonts w:ascii="Times New Roman" w:hAnsi="Times New Roman"/>
          <w:sz w:val="24"/>
          <w:szCs w:val="24"/>
        </w:rPr>
        <w:t xml:space="preserve">l diseño de protocolos de actuación en situaciones de violencias machistas o de la implementación de programas de coeducación en los centros de educación infantil. </w:t>
      </w:r>
      <w:r w:rsidRPr="31ADE1DA">
        <w:rPr>
          <w:rFonts w:ascii="Times New Roman" w:hAnsi="Times New Roman"/>
          <w:sz w:val="24"/>
          <w:szCs w:val="24"/>
        </w:rPr>
        <w:t xml:space="preserve">Otras veces, en cambio, la activación de las herramientas de prevención sucede a partir de una situación de violencia machista concreta y en base a las necesidades que se detectan. Por ejemplo: a partir del hecho que un profesor de universidad use imágenes o ejemplos claramente misóginos en clase, no sólo se programan acciones para abordar el tema con él y garantizar la no repetición, sino que se </w:t>
      </w:r>
      <w:r>
        <w:rPr>
          <w:rFonts w:ascii="Times New Roman" w:hAnsi="Times New Roman"/>
          <w:sz w:val="24"/>
          <w:szCs w:val="24"/>
        </w:rPr>
        <w:t>crea un Punto Lila en la facultad para promocionar derechos y difundir recursos especializados de atención. Las</w:t>
      </w:r>
      <w:r w:rsidRPr="31ADE1DA">
        <w:rPr>
          <w:rFonts w:ascii="Times New Roman" w:hAnsi="Times New Roman"/>
          <w:sz w:val="24"/>
          <w:szCs w:val="24"/>
        </w:rPr>
        <w:t xml:space="preserve"> dos puertas de entrada a la prevención se conceptualizan, respectivamente, como prevención estructural </w:t>
      </w:r>
      <w:r>
        <w:rPr>
          <w:rFonts w:ascii="Times New Roman" w:hAnsi="Times New Roman"/>
          <w:sz w:val="24"/>
          <w:szCs w:val="24"/>
        </w:rPr>
        <w:t>y prevención situada en el caso (Generalitat, 2023) y, a pesar de que la formación sea una de las herramientas principales para ambas, queremos terminar remarcando la idea de que no es la única.</w:t>
      </w:r>
    </w:p>
    <w:p w14:paraId="21E9DF76" w14:textId="77777777" w:rsidR="007F0F6E" w:rsidRDefault="007F0F6E" w:rsidP="007F0F6E">
      <w:pPr>
        <w:spacing w:after="240" w:line="240" w:lineRule="auto"/>
        <w:ind w:firstLine="284"/>
        <w:jc w:val="both"/>
        <w:rPr>
          <w:rFonts w:ascii="Times New Roman" w:hAnsi="Times New Roman"/>
          <w:sz w:val="24"/>
          <w:szCs w:val="24"/>
        </w:rPr>
      </w:pPr>
      <w:r w:rsidRPr="3E83C7AC">
        <w:rPr>
          <w:rFonts w:ascii="Times New Roman" w:hAnsi="Times New Roman"/>
          <w:sz w:val="24"/>
          <w:szCs w:val="24"/>
        </w:rPr>
        <w:t xml:space="preserve">Aunque sea necesaria, </w:t>
      </w:r>
      <w:r>
        <w:rPr>
          <w:rFonts w:ascii="Times New Roman" w:hAnsi="Times New Roman"/>
          <w:sz w:val="24"/>
          <w:szCs w:val="24"/>
        </w:rPr>
        <w:t xml:space="preserve">la actividad formativa </w:t>
      </w:r>
      <w:r w:rsidRPr="3E83C7AC">
        <w:rPr>
          <w:rFonts w:ascii="Times New Roman" w:hAnsi="Times New Roman"/>
          <w:sz w:val="24"/>
          <w:szCs w:val="24"/>
        </w:rPr>
        <w:t>no es suficiente y difícilmente podrá por si sola transformar las raíces del problema que quiere combatir. Aunque el volumen de los cursos fuera mucho más elevado y las metodologías de los programas se enfocaran sin fisuras en las transformaciones de las actitudes y comportamientos del alumnado, en este caso profesionales del sector público, necesitarían complementarse con más herramientas que multipliquen, expandan y den cobertura a sus efectos transformadores: protocolos, asesoramientos, normativas, presupuestos específicos y herramientas comunitarias y de transformación del espacio son cada vez más necesarias en el camino hacia la erradicación de las violencias machistas.</w:t>
      </w:r>
    </w:p>
    <w:p w14:paraId="242E6B7D" w14:textId="77777777" w:rsidR="007F0F6E" w:rsidRDefault="007F0F6E" w:rsidP="007F0F6E">
      <w:pPr>
        <w:spacing w:line="240" w:lineRule="auto"/>
        <w:jc w:val="both"/>
        <w:rPr>
          <w:rFonts w:ascii="Times New Roman" w:hAnsi="Times New Roman"/>
          <w:b/>
          <w:i/>
          <w:sz w:val="26"/>
          <w:szCs w:val="26"/>
        </w:rPr>
      </w:pPr>
    </w:p>
    <w:p w14:paraId="23DE680A" w14:textId="77777777" w:rsidR="007F0F6E" w:rsidRDefault="007F0F6E" w:rsidP="007F0F6E">
      <w:pPr>
        <w:spacing w:line="240" w:lineRule="auto"/>
        <w:jc w:val="both"/>
        <w:rPr>
          <w:rFonts w:ascii="Times New Roman" w:hAnsi="Times New Roman"/>
          <w:b/>
          <w:i/>
          <w:sz w:val="26"/>
          <w:szCs w:val="26"/>
        </w:rPr>
      </w:pPr>
      <w:r>
        <w:rPr>
          <w:rFonts w:ascii="Times New Roman" w:hAnsi="Times New Roman"/>
          <w:b/>
          <w:i/>
          <w:sz w:val="26"/>
          <w:szCs w:val="26"/>
        </w:rPr>
        <w:t>Referencias bibliográficas</w:t>
      </w:r>
    </w:p>
    <w:p w14:paraId="264A0201" w14:textId="77777777" w:rsidR="007F0F6E" w:rsidRDefault="007F0F6E" w:rsidP="007F0F6E">
      <w:pPr>
        <w:rPr>
          <w:rFonts w:ascii="Times New Roman" w:hAnsi="Times New Roman"/>
          <w:sz w:val="24"/>
          <w:szCs w:val="24"/>
        </w:rPr>
      </w:pPr>
      <w:proofErr w:type="spellStart"/>
      <w:r w:rsidRPr="0049376C">
        <w:rPr>
          <w:rFonts w:ascii="Times New Roman" w:hAnsi="Times New Roman"/>
          <w:sz w:val="24"/>
          <w:szCs w:val="24"/>
        </w:rPr>
        <w:t>Colás</w:t>
      </w:r>
      <w:proofErr w:type="spellEnd"/>
      <w:r w:rsidRPr="0049376C">
        <w:rPr>
          <w:rFonts w:ascii="Times New Roman" w:hAnsi="Times New Roman"/>
          <w:sz w:val="24"/>
          <w:szCs w:val="24"/>
        </w:rPr>
        <w:t xml:space="preserve"> Bravo, María Pilar i Jiménez Cortés, Rocío. (2006). Ti</w:t>
      </w:r>
      <w:r>
        <w:rPr>
          <w:rFonts w:ascii="Times New Roman" w:hAnsi="Times New Roman"/>
          <w:sz w:val="24"/>
          <w:szCs w:val="24"/>
        </w:rPr>
        <w:t xml:space="preserve">pos de conciencia de género del </w:t>
      </w:r>
      <w:r w:rsidRPr="0049376C">
        <w:rPr>
          <w:rFonts w:ascii="Times New Roman" w:hAnsi="Times New Roman"/>
          <w:sz w:val="24"/>
          <w:szCs w:val="24"/>
        </w:rPr>
        <w:t xml:space="preserve">profesorado en los contextos escolares. Revista de Educación, 340, 415-444. </w:t>
      </w:r>
      <w:hyperlink r:id="rId9" w:history="1">
        <w:r w:rsidRPr="00D23EEB">
          <w:rPr>
            <w:rStyle w:val="Enlla"/>
            <w:rFonts w:ascii="Times New Roman" w:hAnsi="Times New Roman"/>
            <w:sz w:val="24"/>
            <w:szCs w:val="24"/>
          </w:rPr>
          <w:t>http://hdl.handle.net/11441/24639</w:t>
        </w:r>
      </w:hyperlink>
    </w:p>
    <w:p w14:paraId="003BA6F3" w14:textId="0453AEC8" w:rsidR="007F0F6E" w:rsidRDefault="00757846" w:rsidP="007F0F6E">
      <w:pPr>
        <w:rPr>
          <w:rFonts w:ascii="Times New Roman" w:hAnsi="Times New Roman"/>
          <w:sz w:val="24"/>
          <w:szCs w:val="24"/>
        </w:rPr>
      </w:pPr>
      <w:r>
        <w:rPr>
          <w:rFonts w:ascii="Times New Roman" w:hAnsi="Times New Roman"/>
          <w:sz w:val="24"/>
          <w:szCs w:val="24"/>
        </w:rPr>
        <w:t>F</w:t>
      </w:r>
      <w:r w:rsidR="007F0F6E" w:rsidRPr="3E83C7AC">
        <w:rPr>
          <w:rFonts w:ascii="Times New Roman" w:hAnsi="Times New Roman"/>
          <w:sz w:val="24"/>
          <w:szCs w:val="24"/>
        </w:rPr>
        <w:t xml:space="preserve">lores, val. (2019). ¿Es la práctica pedagógica una práctica sexual? Umbrales de la imaginación teórica y erótica. Descentrada, 3(1), e068. </w:t>
      </w:r>
      <w:hyperlink r:id="rId10">
        <w:r w:rsidR="007F0F6E" w:rsidRPr="3E83C7AC">
          <w:rPr>
            <w:rStyle w:val="Enlla"/>
            <w:rFonts w:ascii="Times New Roman" w:hAnsi="Times New Roman"/>
            <w:sz w:val="24"/>
            <w:szCs w:val="24"/>
          </w:rPr>
          <w:t>https://doi.org/10.24215/25457284e068</w:t>
        </w:r>
      </w:hyperlink>
      <w:r w:rsidR="007F0F6E" w:rsidRPr="3E83C7AC">
        <w:rPr>
          <w:rFonts w:ascii="Times New Roman" w:hAnsi="Times New Roman"/>
          <w:sz w:val="24"/>
          <w:szCs w:val="24"/>
        </w:rPr>
        <w:t xml:space="preserve"> </w:t>
      </w:r>
    </w:p>
    <w:p w14:paraId="0B806FCE" w14:textId="77777777" w:rsidR="007F0F6E" w:rsidRDefault="007F0F6E" w:rsidP="007F0F6E">
      <w:pPr>
        <w:spacing w:after="0"/>
        <w:rPr>
          <w:rFonts w:ascii="Times New Roman" w:hAnsi="Times New Roman"/>
          <w:sz w:val="24"/>
          <w:szCs w:val="24"/>
        </w:rPr>
      </w:pPr>
      <w:r w:rsidRPr="00914B97">
        <w:rPr>
          <w:rFonts w:ascii="Times New Roman" w:hAnsi="Times New Roman"/>
          <w:sz w:val="24"/>
          <w:szCs w:val="24"/>
        </w:rPr>
        <w:t>García-Pérez, Rafael; Rebollo-</w:t>
      </w:r>
      <w:proofErr w:type="gramStart"/>
      <w:r w:rsidRPr="00914B97">
        <w:rPr>
          <w:rFonts w:ascii="Times New Roman" w:hAnsi="Times New Roman"/>
          <w:sz w:val="24"/>
          <w:szCs w:val="24"/>
        </w:rPr>
        <w:t>Catalán</w:t>
      </w:r>
      <w:proofErr w:type="gramEnd"/>
      <w:r w:rsidRPr="00914B97">
        <w:rPr>
          <w:rFonts w:ascii="Times New Roman" w:hAnsi="Times New Roman"/>
          <w:sz w:val="24"/>
          <w:szCs w:val="24"/>
        </w:rPr>
        <w:t>, M. Ángeles; Vega</w:t>
      </w:r>
      <w:r>
        <w:rPr>
          <w:rFonts w:ascii="Times New Roman" w:hAnsi="Times New Roman"/>
          <w:sz w:val="24"/>
          <w:szCs w:val="24"/>
        </w:rPr>
        <w:t xml:space="preserve">-Caro, Luisa; Barragán-Sánchez, </w:t>
      </w:r>
      <w:r w:rsidRPr="00914B97">
        <w:rPr>
          <w:rFonts w:ascii="Times New Roman" w:hAnsi="Times New Roman"/>
          <w:sz w:val="24"/>
          <w:szCs w:val="24"/>
        </w:rPr>
        <w:t>Raquel; Buzón-García, Olga i Piedra, Joaquín. (2011). El patriarcado no es transparente:</w:t>
      </w:r>
      <w:r>
        <w:rPr>
          <w:rFonts w:ascii="Times New Roman" w:hAnsi="Times New Roman"/>
          <w:sz w:val="24"/>
          <w:szCs w:val="24"/>
        </w:rPr>
        <w:t xml:space="preserve"> </w:t>
      </w:r>
      <w:r w:rsidRPr="00914B97">
        <w:rPr>
          <w:rFonts w:ascii="Times New Roman" w:hAnsi="Times New Roman"/>
          <w:sz w:val="24"/>
          <w:szCs w:val="24"/>
        </w:rPr>
        <w:t>competencias del profesorado para reconocer desigualdad. Cultura y Educación, 23(3),</w:t>
      </w:r>
      <w:r>
        <w:rPr>
          <w:rFonts w:ascii="Times New Roman" w:hAnsi="Times New Roman"/>
          <w:sz w:val="24"/>
          <w:szCs w:val="24"/>
        </w:rPr>
        <w:t xml:space="preserve"> </w:t>
      </w:r>
      <w:r w:rsidRPr="00914B97">
        <w:rPr>
          <w:rFonts w:ascii="Times New Roman" w:hAnsi="Times New Roman"/>
          <w:sz w:val="24"/>
          <w:szCs w:val="24"/>
        </w:rPr>
        <w:t xml:space="preserve">385-397. </w:t>
      </w:r>
    </w:p>
    <w:p w14:paraId="594DD5CD" w14:textId="77777777" w:rsidR="007F0F6E" w:rsidRDefault="009B1E26" w:rsidP="007F0F6E">
      <w:pPr>
        <w:spacing w:after="160"/>
        <w:rPr>
          <w:rFonts w:ascii="Times New Roman" w:hAnsi="Times New Roman"/>
          <w:sz w:val="24"/>
          <w:szCs w:val="24"/>
        </w:rPr>
      </w:pPr>
      <w:hyperlink r:id="rId11" w:history="1">
        <w:r w:rsidR="007F0F6E" w:rsidRPr="00D23EEB">
          <w:rPr>
            <w:rStyle w:val="Enlla"/>
            <w:rFonts w:ascii="Times New Roman" w:hAnsi="Times New Roman"/>
            <w:sz w:val="24"/>
            <w:szCs w:val="24"/>
          </w:rPr>
          <w:t>https://doi.org/10.1174/113564011797330298</w:t>
        </w:r>
      </w:hyperlink>
    </w:p>
    <w:p w14:paraId="1A1008E2" w14:textId="77777777" w:rsidR="007F0F6E" w:rsidRDefault="007F0F6E" w:rsidP="007F0F6E">
      <w:pPr>
        <w:rPr>
          <w:rFonts w:ascii="Times New Roman" w:hAnsi="Times New Roman"/>
          <w:sz w:val="24"/>
          <w:szCs w:val="24"/>
        </w:rPr>
      </w:pPr>
      <w:r>
        <w:rPr>
          <w:rFonts w:ascii="Times New Roman" w:hAnsi="Times New Roman"/>
          <w:sz w:val="24"/>
          <w:szCs w:val="24"/>
        </w:rPr>
        <w:t xml:space="preserve">Generalitat de Catalunya (2013) El </w:t>
      </w:r>
      <w:proofErr w:type="spellStart"/>
      <w:r>
        <w:rPr>
          <w:rFonts w:ascii="Times New Roman" w:hAnsi="Times New Roman"/>
          <w:sz w:val="24"/>
          <w:szCs w:val="24"/>
        </w:rPr>
        <w:t>llibre</w:t>
      </w:r>
      <w:proofErr w:type="spellEnd"/>
      <w:r>
        <w:rPr>
          <w:rFonts w:ascii="Times New Roman" w:hAnsi="Times New Roman"/>
          <w:sz w:val="24"/>
          <w:szCs w:val="24"/>
        </w:rPr>
        <w:t xml:space="preserve"> </w:t>
      </w:r>
      <w:proofErr w:type="spellStart"/>
      <w:r>
        <w:rPr>
          <w:rFonts w:ascii="Times New Roman" w:hAnsi="Times New Roman"/>
          <w:sz w:val="24"/>
          <w:szCs w:val="24"/>
        </w:rPr>
        <w:t>blanc</w:t>
      </w:r>
      <w:proofErr w:type="spellEnd"/>
      <w:r>
        <w:rPr>
          <w:rFonts w:ascii="Times New Roman" w:hAnsi="Times New Roman"/>
          <w:sz w:val="24"/>
          <w:szCs w:val="24"/>
        </w:rPr>
        <w:t xml:space="preserve"> de la </w:t>
      </w:r>
      <w:proofErr w:type="spellStart"/>
      <w:r>
        <w:rPr>
          <w:rFonts w:ascii="Times New Roman" w:hAnsi="Times New Roman"/>
          <w:sz w:val="24"/>
          <w:szCs w:val="24"/>
        </w:rPr>
        <w:t>prevenció</w:t>
      </w:r>
      <w:proofErr w:type="spellEnd"/>
      <w:r>
        <w:rPr>
          <w:rFonts w:ascii="Times New Roman" w:hAnsi="Times New Roman"/>
          <w:sz w:val="24"/>
          <w:szCs w:val="24"/>
        </w:rPr>
        <w:t xml:space="preserve"> de les </w:t>
      </w:r>
      <w:proofErr w:type="spellStart"/>
      <w:r>
        <w:rPr>
          <w:rFonts w:ascii="Times New Roman" w:hAnsi="Times New Roman"/>
          <w:sz w:val="24"/>
          <w:szCs w:val="24"/>
        </w:rPr>
        <w:t>violències</w:t>
      </w:r>
      <w:proofErr w:type="spellEnd"/>
      <w:r>
        <w:rPr>
          <w:rFonts w:ascii="Times New Roman" w:hAnsi="Times New Roman"/>
          <w:sz w:val="24"/>
          <w:szCs w:val="24"/>
        </w:rPr>
        <w:t xml:space="preserve"> </w:t>
      </w:r>
      <w:proofErr w:type="spellStart"/>
      <w:r>
        <w:rPr>
          <w:rFonts w:ascii="Times New Roman" w:hAnsi="Times New Roman"/>
          <w:sz w:val="24"/>
          <w:szCs w:val="24"/>
        </w:rPr>
        <w:t>masclistes</w:t>
      </w:r>
      <w:proofErr w:type="spellEnd"/>
      <w:r>
        <w:rPr>
          <w:rFonts w:ascii="Times New Roman" w:hAnsi="Times New Roman"/>
          <w:sz w:val="24"/>
          <w:szCs w:val="24"/>
        </w:rPr>
        <w:t>.</w:t>
      </w:r>
    </w:p>
    <w:p w14:paraId="74319479" w14:textId="77777777" w:rsidR="007F0F6E" w:rsidRDefault="007F0F6E" w:rsidP="007F0F6E">
      <w:pPr>
        <w:spacing w:after="0"/>
        <w:rPr>
          <w:rFonts w:ascii="Times New Roman" w:hAnsi="Times New Roman"/>
          <w:sz w:val="24"/>
          <w:szCs w:val="24"/>
        </w:rPr>
      </w:pPr>
      <w:r w:rsidRPr="00914B97">
        <w:rPr>
          <w:rFonts w:ascii="Times New Roman" w:hAnsi="Times New Roman"/>
          <w:sz w:val="24"/>
          <w:szCs w:val="24"/>
        </w:rPr>
        <w:t xml:space="preserve">Giraldo-Gil, Elida i </w:t>
      </w:r>
      <w:proofErr w:type="spellStart"/>
      <w:r w:rsidRPr="00914B97">
        <w:rPr>
          <w:rFonts w:ascii="Times New Roman" w:hAnsi="Times New Roman"/>
          <w:sz w:val="24"/>
          <w:szCs w:val="24"/>
        </w:rPr>
        <w:t>Colyar</w:t>
      </w:r>
      <w:proofErr w:type="spellEnd"/>
      <w:r w:rsidRPr="00914B97">
        <w:rPr>
          <w:rFonts w:ascii="Times New Roman" w:hAnsi="Times New Roman"/>
          <w:sz w:val="24"/>
          <w:szCs w:val="24"/>
        </w:rPr>
        <w:t xml:space="preserve">, Julia. (2011). </w:t>
      </w:r>
      <w:proofErr w:type="spellStart"/>
      <w:r w:rsidRPr="00914B97">
        <w:rPr>
          <w:rFonts w:ascii="Times New Roman" w:hAnsi="Times New Roman"/>
          <w:sz w:val="24"/>
          <w:szCs w:val="24"/>
        </w:rPr>
        <w:t>Dealing</w:t>
      </w:r>
      <w:proofErr w:type="spellEnd"/>
      <w:r w:rsidRPr="00914B97">
        <w:rPr>
          <w:rFonts w:ascii="Times New Roman" w:hAnsi="Times New Roman"/>
          <w:sz w:val="24"/>
          <w:szCs w:val="24"/>
        </w:rPr>
        <w:t xml:space="preserve"> </w:t>
      </w:r>
      <w:proofErr w:type="spellStart"/>
      <w:r w:rsidRPr="00914B97">
        <w:rPr>
          <w:rFonts w:ascii="Times New Roman" w:hAnsi="Times New Roman"/>
          <w:sz w:val="24"/>
          <w:szCs w:val="24"/>
        </w:rPr>
        <w:t>with</w:t>
      </w:r>
      <w:proofErr w:type="spellEnd"/>
      <w:r w:rsidRPr="00914B97">
        <w:rPr>
          <w:rFonts w:ascii="Times New Roman" w:hAnsi="Times New Roman"/>
          <w:sz w:val="24"/>
          <w:szCs w:val="24"/>
        </w:rPr>
        <w:t xml:space="preserve"> </w:t>
      </w:r>
      <w:proofErr w:type="spellStart"/>
      <w:r w:rsidRPr="00914B97">
        <w:rPr>
          <w:rFonts w:ascii="Times New Roman" w:hAnsi="Times New Roman"/>
          <w:sz w:val="24"/>
          <w:szCs w:val="24"/>
        </w:rPr>
        <w:t>gende</w:t>
      </w:r>
      <w:r>
        <w:rPr>
          <w:rFonts w:ascii="Times New Roman" w:hAnsi="Times New Roman"/>
          <w:sz w:val="24"/>
          <w:szCs w:val="24"/>
        </w:rPr>
        <w:t>r</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classroom</w:t>
      </w:r>
      <w:proofErr w:type="spellEnd"/>
      <w:r>
        <w:rPr>
          <w:rFonts w:ascii="Times New Roman" w:hAnsi="Times New Roman"/>
          <w:sz w:val="24"/>
          <w:szCs w:val="24"/>
        </w:rPr>
        <w:t xml:space="preserve">: A </w:t>
      </w:r>
      <w:proofErr w:type="spellStart"/>
      <w:r>
        <w:rPr>
          <w:rFonts w:ascii="Times New Roman" w:hAnsi="Times New Roman"/>
          <w:sz w:val="24"/>
          <w:szCs w:val="24"/>
        </w:rPr>
        <w:t>portrayed</w:t>
      </w:r>
      <w:proofErr w:type="spellEnd"/>
      <w:r>
        <w:rPr>
          <w:rFonts w:ascii="Times New Roman" w:hAnsi="Times New Roman"/>
          <w:sz w:val="24"/>
          <w:szCs w:val="24"/>
        </w:rPr>
        <w:t xml:space="preserve"> </w:t>
      </w:r>
      <w:r w:rsidRPr="00914B97">
        <w:rPr>
          <w:rFonts w:ascii="Times New Roman" w:hAnsi="Times New Roman"/>
          <w:sz w:val="24"/>
          <w:szCs w:val="24"/>
        </w:rPr>
        <w:t xml:space="preserve">case </w:t>
      </w:r>
      <w:proofErr w:type="spellStart"/>
      <w:r w:rsidRPr="00914B97">
        <w:rPr>
          <w:rFonts w:ascii="Times New Roman" w:hAnsi="Times New Roman"/>
          <w:sz w:val="24"/>
          <w:szCs w:val="24"/>
        </w:rPr>
        <w:t>study</w:t>
      </w:r>
      <w:proofErr w:type="spellEnd"/>
      <w:r w:rsidRPr="00914B97">
        <w:rPr>
          <w:rFonts w:ascii="Times New Roman" w:hAnsi="Times New Roman"/>
          <w:sz w:val="24"/>
          <w:szCs w:val="24"/>
        </w:rPr>
        <w:t xml:space="preserve"> of </w:t>
      </w:r>
      <w:proofErr w:type="spellStart"/>
      <w:r w:rsidRPr="00914B97">
        <w:rPr>
          <w:rFonts w:ascii="Times New Roman" w:hAnsi="Times New Roman"/>
          <w:sz w:val="24"/>
          <w:szCs w:val="24"/>
        </w:rPr>
        <w:t>four</w:t>
      </w:r>
      <w:proofErr w:type="spellEnd"/>
      <w:r w:rsidRPr="00914B97">
        <w:rPr>
          <w:rFonts w:ascii="Times New Roman" w:hAnsi="Times New Roman"/>
          <w:sz w:val="24"/>
          <w:szCs w:val="24"/>
        </w:rPr>
        <w:t xml:space="preserve"> </w:t>
      </w:r>
      <w:proofErr w:type="spellStart"/>
      <w:r w:rsidRPr="00914B97">
        <w:rPr>
          <w:rFonts w:ascii="Times New Roman" w:hAnsi="Times New Roman"/>
          <w:sz w:val="24"/>
          <w:szCs w:val="24"/>
        </w:rPr>
        <w:t>teachers</w:t>
      </w:r>
      <w:proofErr w:type="spellEnd"/>
      <w:r w:rsidRPr="00914B97">
        <w:rPr>
          <w:rFonts w:ascii="Times New Roman" w:hAnsi="Times New Roman"/>
          <w:sz w:val="24"/>
          <w:szCs w:val="24"/>
        </w:rPr>
        <w:t xml:space="preserve">. International </w:t>
      </w:r>
      <w:proofErr w:type="spellStart"/>
      <w:r w:rsidRPr="00914B97">
        <w:rPr>
          <w:rFonts w:ascii="Times New Roman" w:hAnsi="Times New Roman"/>
          <w:sz w:val="24"/>
          <w:szCs w:val="24"/>
        </w:rPr>
        <w:t>Journal</w:t>
      </w:r>
      <w:proofErr w:type="spellEnd"/>
      <w:r w:rsidRPr="00914B97">
        <w:rPr>
          <w:rFonts w:ascii="Times New Roman" w:hAnsi="Times New Roman"/>
          <w:sz w:val="24"/>
          <w:szCs w:val="24"/>
        </w:rPr>
        <w:t xml:space="preserve"> of Inclusive </w:t>
      </w:r>
      <w:proofErr w:type="spellStart"/>
      <w:r w:rsidRPr="00914B97">
        <w:rPr>
          <w:rFonts w:ascii="Times New Roman" w:hAnsi="Times New Roman"/>
          <w:sz w:val="24"/>
          <w:szCs w:val="24"/>
        </w:rPr>
        <w:t>Education</w:t>
      </w:r>
      <w:proofErr w:type="spellEnd"/>
      <w:r w:rsidRPr="00914B97">
        <w:rPr>
          <w:rFonts w:ascii="Times New Roman" w:hAnsi="Times New Roman"/>
          <w:sz w:val="24"/>
          <w:szCs w:val="24"/>
        </w:rPr>
        <w:t>, 16(1), 25-38.</w:t>
      </w:r>
    </w:p>
    <w:p w14:paraId="2D19E603" w14:textId="77777777" w:rsidR="007F0F6E" w:rsidRDefault="009B1E26" w:rsidP="007F0F6E">
      <w:pPr>
        <w:rPr>
          <w:rFonts w:ascii="Times New Roman" w:hAnsi="Times New Roman"/>
          <w:sz w:val="24"/>
          <w:szCs w:val="24"/>
        </w:rPr>
      </w:pPr>
      <w:hyperlink r:id="rId12" w:history="1">
        <w:r w:rsidR="007F0F6E" w:rsidRPr="00D23EEB">
          <w:rPr>
            <w:rStyle w:val="Enlla"/>
            <w:rFonts w:ascii="Times New Roman" w:hAnsi="Times New Roman"/>
            <w:sz w:val="24"/>
            <w:szCs w:val="24"/>
          </w:rPr>
          <w:t>https://doi.org/10.1080/13603110903518216</w:t>
        </w:r>
      </w:hyperlink>
    </w:p>
    <w:p w14:paraId="5599C4E6" w14:textId="4F8F0E52" w:rsidR="007F0F6E" w:rsidRDefault="00757846" w:rsidP="007F0F6E">
      <w:pPr>
        <w:rPr>
          <w:rFonts w:ascii="Times New Roman" w:hAnsi="Times New Roman"/>
          <w:sz w:val="24"/>
          <w:szCs w:val="24"/>
        </w:rPr>
      </w:pPr>
      <w:proofErr w:type="spellStart"/>
      <w:r>
        <w:rPr>
          <w:rFonts w:ascii="Times New Roman" w:hAnsi="Times New Roman"/>
          <w:sz w:val="24"/>
          <w:szCs w:val="24"/>
        </w:rPr>
        <w:t>H</w:t>
      </w:r>
      <w:r w:rsidR="007F0F6E" w:rsidRPr="3E83C7AC">
        <w:rPr>
          <w:rFonts w:ascii="Times New Roman" w:hAnsi="Times New Roman"/>
          <w:sz w:val="24"/>
          <w:szCs w:val="24"/>
        </w:rPr>
        <w:t>ooks</w:t>
      </w:r>
      <w:proofErr w:type="spellEnd"/>
      <w:r w:rsidR="007F0F6E" w:rsidRPr="3E83C7AC">
        <w:rPr>
          <w:rFonts w:ascii="Times New Roman" w:hAnsi="Times New Roman"/>
          <w:sz w:val="24"/>
          <w:szCs w:val="24"/>
        </w:rPr>
        <w:t xml:space="preserve">, </w:t>
      </w:r>
      <w:proofErr w:type="spellStart"/>
      <w:r w:rsidR="007F0F6E" w:rsidRPr="3E83C7AC">
        <w:rPr>
          <w:rFonts w:ascii="Times New Roman" w:hAnsi="Times New Roman"/>
          <w:sz w:val="24"/>
          <w:szCs w:val="24"/>
        </w:rPr>
        <w:t>bell</w:t>
      </w:r>
      <w:proofErr w:type="spellEnd"/>
      <w:r w:rsidR="007F0F6E" w:rsidRPr="3E83C7AC">
        <w:rPr>
          <w:rFonts w:ascii="Times New Roman" w:hAnsi="Times New Roman"/>
          <w:sz w:val="24"/>
          <w:szCs w:val="24"/>
        </w:rPr>
        <w:t>. (2021/1994). Enseñar a transgredir. La educación como práctica de la libertad. Madrid: Capitán Swing.</w:t>
      </w:r>
    </w:p>
    <w:p w14:paraId="07239429" w14:textId="77777777" w:rsidR="007F0F6E" w:rsidRDefault="007F0F6E" w:rsidP="007F0F6E">
      <w:pPr>
        <w:spacing w:after="0"/>
        <w:rPr>
          <w:rFonts w:ascii="Times New Roman" w:hAnsi="Times New Roman"/>
          <w:sz w:val="24"/>
          <w:szCs w:val="24"/>
        </w:rPr>
      </w:pPr>
      <w:r w:rsidRPr="00914B97">
        <w:rPr>
          <w:rFonts w:ascii="Times New Roman" w:hAnsi="Times New Roman"/>
          <w:sz w:val="24"/>
          <w:szCs w:val="24"/>
        </w:rPr>
        <w:t>Martínez Martín, Irene. (2016). Construcción de u</w:t>
      </w:r>
      <w:r>
        <w:rPr>
          <w:rFonts w:ascii="Times New Roman" w:hAnsi="Times New Roman"/>
          <w:sz w:val="24"/>
          <w:szCs w:val="24"/>
        </w:rPr>
        <w:t xml:space="preserve">na pedagogía feminista para una </w:t>
      </w:r>
      <w:r w:rsidRPr="00914B97">
        <w:rPr>
          <w:rFonts w:ascii="Times New Roman" w:hAnsi="Times New Roman"/>
          <w:sz w:val="24"/>
          <w:szCs w:val="24"/>
        </w:rPr>
        <w:t>ciudadanía transformadora y contra-hegemónica. Foro</w:t>
      </w:r>
      <w:r>
        <w:rPr>
          <w:rFonts w:ascii="Times New Roman" w:hAnsi="Times New Roman"/>
          <w:sz w:val="24"/>
          <w:szCs w:val="24"/>
        </w:rPr>
        <w:t xml:space="preserve"> de Educación, 14(20), 129-151.</w:t>
      </w:r>
    </w:p>
    <w:p w14:paraId="7AF78BE2" w14:textId="77777777" w:rsidR="007F0F6E" w:rsidRDefault="009B1E26" w:rsidP="007F0F6E">
      <w:pPr>
        <w:rPr>
          <w:rFonts w:ascii="Times New Roman" w:hAnsi="Times New Roman"/>
          <w:sz w:val="24"/>
          <w:szCs w:val="24"/>
        </w:rPr>
      </w:pPr>
      <w:hyperlink r:id="rId13" w:history="1">
        <w:r w:rsidR="007F0F6E" w:rsidRPr="00D23EEB">
          <w:rPr>
            <w:rStyle w:val="Enlla"/>
            <w:rFonts w:ascii="Times New Roman" w:hAnsi="Times New Roman"/>
            <w:sz w:val="24"/>
            <w:szCs w:val="24"/>
          </w:rPr>
          <w:t>http://dx.doi.org/10.14516/fde.2016.014.020.008</w:t>
        </w:r>
      </w:hyperlink>
    </w:p>
    <w:p w14:paraId="05BE56A4" w14:textId="77777777" w:rsidR="007F0F6E" w:rsidRDefault="007F0F6E" w:rsidP="007F0F6E">
      <w:pPr>
        <w:spacing w:after="0"/>
        <w:rPr>
          <w:rFonts w:ascii="Times New Roman" w:hAnsi="Times New Roman"/>
          <w:sz w:val="24"/>
          <w:szCs w:val="24"/>
        </w:rPr>
      </w:pPr>
      <w:r w:rsidRPr="00914B97">
        <w:rPr>
          <w:rFonts w:ascii="Times New Roman" w:hAnsi="Times New Roman"/>
          <w:sz w:val="24"/>
          <w:szCs w:val="24"/>
        </w:rPr>
        <w:t xml:space="preserve">Montenegro-González, Catalina i Paz </w:t>
      </w:r>
      <w:proofErr w:type="spellStart"/>
      <w:r w:rsidRPr="00914B97">
        <w:rPr>
          <w:rFonts w:ascii="Times New Roman" w:hAnsi="Times New Roman"/>
          <w:sz w:val="24"/>
          <w:szCs w:val="24"/>
        </w:rPr>
        <w:t>Corvalán</w:t>
      </w:r>
      <w:proofErr w:type="spellEnd"/>
      <w:r w:rsidRPr="00914B97">
        <w:rPr>
          <w:rFonts w:ascii="Times New Roman" w:hAnsi="Times New Roman"/>
          <w:sz w:val="24"/>
          <w:szCs w:val="24"/>
        </w:rPr>
        <w:t>-Navia, Alejandra. (2020). Desplazamientos</w:t>
      </w:r>
      <w:r>
        <w:rPr>
          <w:rFonts w:ascii="Times New Roman" w:hAnsi="Times New Roman"/>
          <w:sz w:val="24"/>
          <w:szCs w:val="24"/>
        </w:rPr>
        <w:t xml:space="preserve"> </w:t>
      </w:r>
      <w:r w:rsidRPr="00914B97">
        <w:rPr>
          <w:rFonts w:ascii="Times New Roman" w:hAnsi="Times New Roman"/>
          <w:sz w:val="24"/>
          <w:szCs w:val="24"/>
        </w:rPr>
        <w:t>desde las pedagogías feministas: reflexiones posibles para un ejercicio docente</w:t>
      </w:r>
      <w:r>
        <w:rPr>
          <w:rFonts w:ascii="Times New Roman" w:hAnsi="Times New Roman"/>
          <w:sz w:val="24"/>
          <w:szCs w:val="24"/>
        </w:rPr>
        <w:t xml:space="preserve"> </w:t>
      </w:r>
      <w:r w:rsidRPr="00914B97">
        <w:rPr>
          <w:rFonts w:ascii="Times New Roman" w:hAnsi="Times New Roman"/>
          <w:sz w:val="24"/>
          <w:szCs w:val="24"/>
        </w:rPr>
        <w:t xml:space="preserve">situado. FEMERIS: Revista Multidisciplinar De Estudios De Género, 5(3), 8-29. </w:t>
      </w:r>
    </w:p>
    <w:p w14:paraId="720E76AA" w14:textId="77777777" w:rsidR="007F0F6E" w:rsidRDefault="009B1E26" w:rsidP="007F0F6E">
      <w:pPr>
        <w:rPr>
          <w:rFonts w:ascii="Times New Roman" w:hAnsi="Times New Roman"/>
          <w:sz w:val="24"/>
          <w:szCs w:val="24"/>
        </w:rPr>
      </w:pPr>
      <w:hyperlink r:id="rId14" w:history="1">
        <w:r w:rsidR="007F0F6E" w:rsidRPr="00D23EEB">
          <w:rPr>
            <w:rStyle w:val="Enlla"/>
            <w:rFonts w:ascii="Times New Roman" w:hAnsi="Times New Roman"/>
            <w:sz w:val="24"/>
            <w:szCs w:val="24"/>
          </w:rPr>
          <w:t>https://doi.org/10.20318/femeris.2020.5760</w:t>
        </w:r>
      </w:hyperlink>
    </w:p>
    <w:p w14:paraId="2FEB5497" w14:textId="77777777" w:rsidR="007F0F6E" w:rsidRDefault="007F0F6E" w:rsidP="007F0F6E">
      <w:pPr>
        <w:rPr>
          <w:rFonts w:ascii="Times New Roman" w:hAnsi="Times New Roman"/>
          <w:sz w:val="24"/>
          <w:szCs w:val="24"/>
        </w:rPr>
      </w:pPr>
      <w:r w:rsidRPr="00914B97">
        <w:rPr>
          <w:rFonts w:ascii="Times New Roman" w:hAnsi="Times New Roman"/>
          <w:sz w:val="24"/>
          <w:szCs w:val="24"/>
        </w:rPr>
        <w:t>Platero, Lucas. (2018). Ideas clave de las pedagogías</w:t>
      </w:r>
      <w:r>
        <w:rPr>
          <w:rFonts w:ascii="Times New Roman" w:hAnsi="Times New Roman"/>
          <w:sz w:val="24"/>
          <w:szCs w:val="24"/>
        </w:rPr>
        <w:t xml:space="preserve"> transformadoras. A Aldo Ocampo </w:t>
      </w:r>
      <w:r w:rsidRPr="00914B97">
        <w:rPr>
          <w:rFonts w:ascii="Times New Roman" w:hAnsi="Times New Roman"/>
          <w:sz w:val="24"/>
          <w:szCs w:val="24"/>
        </w:rPr>
        <w:t xml:space="preserve">González (Coord.). Pedagogías </w:t>
      </w:r>
      <w:proofErr w:type="spellStart"/>
      <w:r w:rsidRPr="00914B97">
        <w:rPr>
          <w:rFonts w:ascii="Times New Roman" w:hAnsi="Times New Roman"/>
          <w:sz w:val="24"/>
          <w:szCs w:val="24"/>
        </w:rPr>
        <w:t>queer</w:t>
      </w:r>
      <w:proofErr w:type="spellEnd"/>
      <w:r w:rsidRPr="00914B97">
        <w:rPr>
          <w:rFonts w:ascii="Times New Roman" w:hAnsi="Times New Roman"/>
          <w:sz w:val="24"/>
          <w:szCs w:val="24"/>
        </w:rPr>
        <w:t xml:space="preserve"> (pp. 26-47). Chile: CELEI</w:t>
      </w:r>
      <w:r>
        <w:rPr>
          <w:rFonts w:ascii="Times New Roman" w:hAnsi="Times New Roman"/>
          <w:sz w:val="24"/>
          <w:szCs w:val="24"/>
        </w:rPr>
        <w:t>.</w:t>
      </w:r>
    </w:p>
    <w:p w14:paraId="7218F001" w14:textId="77777777" w:rsidR="007F0F6E" w:rsidRDefault="007F0F6E" w:rsidP="007F0F6E">
      <w:pPr>
        <w:rPr>
          <w:rFonts w:ascii="Times New Roman" w:hAnsi="Times New Roman"/>
          <w:sz w:val="24"/>
          <w:szCs w:val="24"/>
        </w:rPr>
      </w:pPr>
      <w:r w:rsidRPr="00914B97">
        <w:rPr>
          <w:rFonts w:ascii="Times New Roman" w:hAnsi="Times New Roman"/>
          <w:sz w:val="24"/>
          <w:szCs w:val="24"/>
        </w:rPr>
        <w:t>Rebollo Catalán, M. Ángeles. (2013). La innovación educa</w:t>
      </w:r>
      <w:r>
        <w:rPr>
          <w:rFonts w:ascii="Times New Roman" w:hAnsi="Times New Roman"/>
          <w:sz w:val="24"/>
          <w:szCs w:val="24"/>
        </w:rPr>
        <w:t xml:space="preserve">tiva con perspectiva de género. </w:t>
      </w:r>
      <w:r w:rsidRPr="00914B97">
        <w:rPr>
          <w:rFonts w:ascii="Times New Roman" w:hAnsi="Times New Roman"/>
          <w:sz w:val="24"/>
          <w:szCs w:val="24"/>
        </w:rPr>
        <w:t>Retos y desafíos para el profesorado. Editorial. Profe</w:t>
      </w:r>
      <w:r>
        <w:rPr>
          <w:rFonts w:ascii="Times New Roman" w:hAnsi="Times New Roman"/>
          <w:sz w:val="24"/>
          <w:szCs w:val="24"/>
        </w:rPr>
        <w:t xml:space="preserve">sorado. Revista de currículum y </w:t>
      </w:r>
      <w:r w:rsidRPr="00914B97">
        <w:rPr>
          <w:rFonts w:ascii="Times New Roman" w:hAnsi="Times New Roman"/>
          <w:sz w:val="24"/>
          <w:szCs w:val="24"/>
        </w:rPr>
        <w:t xml:space="preserve">formación del profesorado, 17(1): 1-6. </w:t>
      </w:r>
      <w:hyperlink r:id="rId15" w:history="1">
        <w:r w:rsidRPr="00D23EEB">
          <w:rPr>
            <w:rStyle w:val="Enlla"/>
            <w:rFonts w:ascii="Times New Roman" w:hAnsi="Times New Roman"/>
            <w:sz w:val="24"/>
            <w:szCs w:val="24"/>
          </w:rPr>
          <w:t>https://recyt.fecyt.es/index.php/profesorado/article/view/41624/23713</w:t>
        </w:r>
      </w:hyperlink>
    </w:p>
    <w:p w14:paraId="41BC5DAF" w14:textId="77777777" w:rsidR="007F0F6E" w:rsidRDefault="007F0F6E" w:rsidP="007F0F6E">
      <w:pPr>
        <w:rPr>
          <w:rFonts w:ascii="Times New Roman" w:hAnsi="Times New Roman"/>
          <w:sz w:val="24"/>
          <w:szCs w:val="24"/>
        </w:rPr>
      </w:pPr>
      <w:r w:rsidRPr="00914B97">
        <w:rPr>
          <w:rFonts w:ascii="Times New Roman" w:hAnsi="Times New Roman"/>
          <w:sz w:val="24"/>
          <w:szCs w:val="24"/>
        </w:rPr>
        <w:t>Ruiz-Primo, Maria-Araceli i Li, Min (2016). Ítems contextua</w:t>
      </w:r>
      <w:r>
        <w:rPr>
          <w:rFonts w:ascii="Times New Roman" w:hAnsi="Times New Roman"/>
          <w:sz w:val="24"/>
          <w:szCs w:val="24"/>
        </w:rPr>
        <w:t xml:space="preserve">lizados de ciencias en PISA: La </w:t>
      </w:r>
      <w:r w:rsidRPr="00914B97">
        <w:rPr>
          <w:rFonts w:ascii="Times New Roman" w:hAnsi="Times New Roman"/>
          <w:sz w:val="24"/>
          <w:szCs w:val="24"/>
        </w:rPr>
        <w:t xml:space="preserve">conexión entre las demandas cognitivas y las características de contexto de los </w:t>
      </w:r>
      <w:proofErr w:type="spellStart"/>
      <w:r w:rsidRPr="00914B97">
        <w:rPr>
          <w:rFonts w:ascii="Times New Roman" w:hAnsi="Times New Roman"/>
          <w:sz w:val="24"/>
          <w:szCs w:val="24"/>
        </w:rPr>
        <w:t>items</w:t>
      </w:r>
      <w:proofErr w:type="spellEnd"/>
      <w:r w:rsidRPr="00914B97">
        <w:rPr>
          <w:rFonts w:ascii="Times New Roman" w:hAnsi="Times New Roman"/>
          <w:sz w:val="24"/>
          <w:szCs w:val="24"/>
        </w:rPr>
        <w:t>.</w:t>
      </w:r>
      <w:r>
        <w:rPr>
          <w:rFonts w:ascii="Times New Roman" w:hAnsi="Times New Roman"/>
          <w:sz w:val="24"/>
          <w:szCs w:val="24"/>
        </w:rPr>
        <w:t xml:space="preserve"> </w:t>
      </w:r>
      <w:r w:rsidRPr="00914B97">
        <w:rPr>
          <w:rFonts w:ascii="Times New Roman" w:hAnsi="Times New Roman"/>
          <w:sz w:val="24"/>
          <w:szCs w:val="24"/>
        </w:rPr>
        <w:t xml:space="preserve">RELIEVE, 22(1), art. M11. </w:t>
      </w:r>
      <w:hyperlink r:id="rId16" w:history="1">
        <w:r w:rsidRPr="00D23EEB">
          <w:rPr>
            <w:rStyle w:val="Enlla"/>
            <w:rFonts w:ascii="Times New Roman" w:hAnsi="Times New Roman"/>
            <w:sz w:val="24"/>
            <w:szCs w:val="24"/>
          </w:rPr>
          <w:t>http://dx.doi.org/10.7203/relieve.22.1.8280Shrewsbury 1993</w:t>
        </w:r>
      </w:hyperlink>
    </w:p>
    <w:p w14:paraId="7262DE35" w14:textId="77777777" w:rsidR="007F0F6E" w:rsidRDefault="007F0F6E" w:rsidP="007F0F6E">
      <w:pPr>
        <w:spacing w:after="0"/>
        <w:rPr>
          <w:rFonts w:ascii="Times New Roman" w:hAnsi="Times New Roman"/>
          <w:sz w:val="24"/>
          <w:szCs w:val="24"/>
        </w:rPr>
      </w:pPr>
      <w:r w:rsidRPr="00914B97">
        <w:rPr>
          <w:rFonts w:ascii="Times New Roman" w:hAnsi="Times New Roman"/>
          <w:sz w:val="24"/>
          <w:szCs w:val="24"/>
        </w:rPr>
        <w:lastRenderedPageBreak/>
        <w:t>Torres San Miguel, Laura. (2010). Nuevos retos para la esc</w:t>
      </w:r>
      <w:r>
        <w:rPr>
          <w:rFonts w:ascii="Times New Roman" w:hAnsi="Times New Roman"/>
          <w:sz w:val="24"/>
          <w:szCs w:val="24"/>
        </w:rPr>
        <w:t xml:space="preserve">uela </w:t>
      </w:r>
      <w:proofErr w:type="spellStart"/>
      <w:r>
        <w:rPr>
          <w:rFonts w:ascii="Times New Roman" w:hAnsi="Times New Roman"/>
          <w:sz w:val="24"/>
          <w:szCs w:val="24"/>
        </w:rPr>
        <w:t>coeducativa</w:t>
      </w:r>
      <w:proofErr w:type="spellEnd"/>
      <w:r>
        <w:rPr>
          <w:rFonts w:ascii="Times New Roman" w:hAnsi="Times New Roman"/>
          <w:sz w:val="24"/>
          <w:szCs w:val="24"/>
        </w:rPr>
        <w:t xml:space="preserve">. Iniciativas y </w:t>
      </w:r>
      <w:r w:rsidRPr="00914B97">
        <w:rPr>
          <w:rFonts w:ascii="Times New Roman" w:hAnsi="Times New Roman"/>
          <w:sz w:val="24"/>
          <w:szCs w:val="24"/>
        </w:rPr>
        <w:t>experiencias para la prevención de la violencia de género en las aula</w:t>
      </w:r>
      <w:r>
        <w:rPr>
          <w:rFonts w:ascii="Times New Roman" w:hAnsi="Times New Roman"/>
          <w:sz w:val="24"/>
          <w:szCs w:val="24"/>
        </w:rPr>
        <w:t xml:space="preserve">s: una mirada </w:t>
      </w:r>
      <w:r w:rsidRPr="00914B97">
        <w:rPr>
          <w:rFonts w:ascii="Times New Roman" w:hAnsi="Times New Roman"/>
          <w:sz w:val="24"/>
          <w:szCs w:val="24"/>
        </w:rPr>
        <w:t xml:space="preserve">general. Tabanque Revista pedagógica, 23, 15-44. </w:t>
      </w:r>
    </w:p>
    <w:p w14:paraId="55F39D13" w14:textId="77777777" w:rsidR="007F0F6E" w:rsidRDefault="009B1E26" w:rsidP="007F0F6E">
      <w:pPr>
        <w:spacing w:line="240" w:lineRule="auto"/>
        <w:jc w:val="both"/>
        <w:rPr>
          <w:rFonts w:ascii="Times New Roman" w:hAnsi="Times New Roman"/>
          <w:b/>
          <w:i/>
          <w:sz w:val="26"/>
          <w:szCs w:val="26"/>
        </w:rPr>
      </w:pPr>
      <w:hyperlink r:id="rId17" w:history="1">
        <w:r w:rsidR="007F0F6E" w:rsidRPr="00D23EEB">
          <w:rPr>
            <w:rStyle w:val="Enlla"/>
            <w:rFonts w:ascii="Times New Roman" w:hAnsi="Times New Roman"/>
            <w:sz w:val="24"/>
            <w:szCs w:val="24"/>
          </w:rPr>
          <w:t>http://hdl.handle.net/11162/182844</w:t>
        </w:r>
      </w:hyperlink>
    </w:p>
    <w:sectPr w:rsidR="007F0F6E" w:rsidSect="00D715D1">
      <w:headerReference w:type="default" r:id="rId1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79528" w14:textId="77777777" w:rsidR="004762A0" w:rsidRDefault="004762A0" w:rsidP="003A1870">
      <w:pPr>
        <w:spacing w:after="0" w:line="240" w:lineRule="auto"/>
      </w:pPr>
      <w:r>
        <w:separator/>
      </w:r>
    </w:p>
  </w:endnote>
  <w:endnote w:type="continuationSeparator" w:id="0">
    <w:p w14:paraId="4D998A98" w14:textId="77777777" w:rsidR="004762A0" w:rsidRDefault="004762A0"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ek Bangla Light">
    <w:altName w:val="Anek Bangla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3245B" w14:textId="77777777" w:rsidR="004762A0" w:rsidRDefault="004762A0" w:rsidP="003A1870">
      <w:pPr>
        <w:spacing w:after="0" w:line="240" w:lineRule="auto"/>
      </w:pPr>
      <w:r>
        <w:separator/>
      </w:r>
    </w:p>
  </w:footnote>
  <w:footnote w:type="continuationSeparator" w:id="0">
    <w:p w14:paraId="4FA975FE" w14:textId="77777777" w:rsidR="004762A0" w:rsidRDefault="004762A0" w:rsidP="003A1870">
      <w:pPr>
        <w:spacing w:after="0" w:line="240" w:lineRule="auto"/>
      </w:pPr>
      <w:r>
        <w:continuationSeparator/>
      </w:r>
    </w:p>
  </w:footnote>
  <w:footnote w:id="1">
    <w:p w14:paraId="2F6511A7" w14:textId="6EFE2B43" w:rsidR="002A01DC" w:rsidRPr="002A01DC" w:rsidRDefault="002A01DC">
      <w:pPr>
        <w:pStyle w:val="Textdenotaapeudepgina"/>
        <w:rPr>
          <w:lang w:val="ca-ES"/>
        </w:rPr>
      </w:pPr>
      <w:r>
        <w:rPr>
          <w:rStyle w:val="Refernciadenotaapeudepgina"/>
        </w:rPr>
        <w:footnoteRef/>
      </w:r>
      <w:r>
        <w:t xml:space="preserve"> </w:t>
      </w:r>
      <w:hyperlink r:id="rId1" w:history="1">
        <w:r w:rsidRPr="002A01DC">
          <w:rPr>
            <w:rStyle w:val="Enlla"/>
            <w:lang w:val="ca-ES"/>
          </w:rPr>
          <w:t xml:space="preserve">Pacto de Estado contra la </w:t>
        </w:r>
        <w:proofErr w:type="spellStart"/>
        <w:r w:rsidRPr="002A01DC">
          <w:rPr>
            <w:rStyle w:val="Enlla"/>
            <w:lang w:val="ca-ES"/>
          </w:rPr>
          <w:t>Violencia</w:t>
        </w:r>
        <w:proofErr w:type="spellEnd"/>
        <w:r w:rsidRPr="002A01DC">
          <w:rPr>
            <w:rStyle w:val="Enlla"/>
            <w:lang w:val="ca-ES"/>
          </w:rPr>
          <w:t xml:space="preserve"> de </w:t>
        </w:r>
        <w:proofErr w:type="spellStart"/>
        <w:r w:rsidRPr="002A01DC">
          <w:rPr>
            <w:rStyle w:val="Enlla"/>
            <w:lang w:val="ca-ES"/>
          </w:rPr>
          <w:t>Género</w:t>
        </w:r>
        <w:proofErr w:type="spellEnd"/>
      </w:hyperlink>
      <w:r>
        <w:rPr>
          <w:lang w:val="ca-ES"/>
        </w:rPr>
        <w:t>.</w:t>
      </w:r>
    </w:p>
  </w:footnote>
  <w:footnote w:id="2">
    <w:p w14:paraId="238A0E7A" w14:textId="2CDBAC63" w:rsidR="00301964" w:rsidRPr="00301964" w:rsidRDefault="00301964">
      <w:pPr>
        <w:pStyle w:val="Textdenotaapeudepgina"/>
        <w:rPr>
          <w:lang w:val="ca-ES"/>
        </w:rPr>
      </w:pPr>
      <w:r>
        <w:rPr>
          <w:rStyle w:val="Refernciadenotaapeudepgina"/>
        </w:rPr>
        <w:footnoteRef/>
      </w:r>
      <w:r>
        <w:t xml:space="preserve"> </w:t>
      </w:r>
      <w:hyperlink r:id="rId2" w:history="1">
        <w:proofErr w:type="spellStart"/>
        <w:r w:rsidRPr="00301964">
          <w:rPr>
            <w:rStyle w:val="Enlla"/>
            <w:lang w:val="ca-ES"/>
          </w:rPr>
          <w:t>Plan</w:t>
        </w:r>
        <w:proofErr w:type="spellEnd"/>
        <w:r w:rsidRPr="00301964">
          <w:rPr>
            <w:rStyle w:val="Enlla"/>
            <w:lang w:val="ca-ES"/>
          </w:rPr>
          <w:t xml:space="preserve"> nacional de </w:t>
        </w:r>
        <w:proofErr w:type="spellStart"/>
        <w:r w:rsidRPr="00301964">
          <w:rPr>
            <w:rStyle w:val="Enlla"/>
            <w:lang w:val="ca-ES"/>
          </w:rPr>
          <w:t>prevención</w:t>
        </w:r>
        <w:proofErr w:type="spellEnd"/>
        <w:r w:rsidRPr="00301964">
          <w:rPr>
            <w:rStyle w:val="Enlla"/>
            <w:lang w:val="ca-ES"/>
          </w:rPr>
          <w:t xml:space="preserve"> de las </w:t>
        </w:r>
        <w:proofErr w:type="spellStart"/>
        <w:r w:rsidRPr="00301964">
          <w:rPr>
            <w:rStyle w:val="Enlla"/>
            <w:lang w:val="ca-ES"/>
          </w:rPr>
          <w:t>violencias</w:t>
        </w:r>
        <w:proofErr w:type="spellEnd"/>
        <w:r w:rsidRPr="00301964">
          <w:rPr>
            <w:rStyle w:val="Enlla"/>
            <w:lang w:val="ca-ES"/>
          </w:rPr>
          <w:t xml:space="preserve"> </w:t>
        </w:r>
        <w:proofErr w:type="spellStart"/>
        <w:r w:rsidRPr="00301964">
          <w:rPr>
            <w:rStyle w:val="Enlla"/>
            <w:lang w:val="ca-ES"/>
          </w:rPr>
          <w:t>machistas</w:t>
        </w:r>
        <w:proofErr w:type="spellEnd"/>
        <w:r w:rsidRPr="00301964">
          <w:rPr>
            <w:rStyle w:val="Enlla"/>
            <w:lang w:val="ca-ES"/>
          </w:rPr>
          <w:t xml:space="preserve"> (2023-2025).</w:t>
        </w:r>
      </w:hyperlink>
    </w:p>
  </w:footnote>
  <w:footnote w:id="3">
    <w:p w14:paraId="1E1B1523" w14:textId="155416B1" w:rsidR="006230E6" w:rsidRPr="007602CA" w:rsidRDefault="006230E6" w:rsidP="006230E6">
      <w:pPr>
        <w:pStyle w:val="Textdenotaapeudepgina"/>
        <w:rPr>
          <w:rFonts w:ascii="Times New Roman" w:hAnsi="Times New Roman"/>
        </w:rPr>
      </w:pPr>
      <w:r w:rsidRPr="007602CA">
        <w:rPr>
          <w:rStyle w:val="Refernciadenotaapeudepgina"/>
          <w:rFonts w:ascii="Times New Roman" w:hAnsi="Times New Roman"/>
        </w:rPr>
        <w:footnoteRef/>
      </w:r>
      <w:r w:rsidRPr="007602CA">
        <w:rPr>
          <w:rFonts w:ascii="Times New Roman" w:hAnsi="Times New Roman"/>
        </w:rPr>
        <w:t xml:space="preserve"> </w:t>
      </w:r>
      <w:hyperlink r:id="rId3" w:history="1">
        <w:r w:rsidRPr="007602CA">
          <w:rPr>
            <w:rStyle w:val="Enlla"/>
            <w:rFonts w:ascii="Times New Roman" w:hAnsi="Times New Roman"/>
          </w:rPr>
          <w:t>Instituto Nacional de Estadística</w:t>
        </w:r>
      </w:hyperlink>
      <w:r w:rsidRPr="007602CA">
        <w:rPr>
          <w:rFonts w:ascii="Times New Roman" w:hAnsi="Times New Roman"/>
        </w:rPr>
        <w:t xml:space="preserve">. </w:t>
      </w:r>
    </w:p>
  </w:footnote>
  <w:footnote w:id="4">
    <w:p w14:paraId="0A61AB88" w14:textId="0EB55B89" w:rsidR="006230E6" w:rsidRPr="007602CA" w:rsidRDefault="006230E6">
      <w:pPr>
        <w:pStyle w:val="Textdenotaapeudepgina"/>
        <w:rPr>
          <w:rFonts w:ascii="Times New Roman" w:hAnsi="Times New Roman"/>
          <w:lang w:val="ca-ES"/>
        </w:rPr>
      </w:pPr>
      <w:r w:rsidRPr="007602CA">
        <w:rPr>
          <w:rStyle w:val="Refernciadenotaapeudepgina"/>
          <w:rFonts w:ascii="Times New Roman" w:hAnsi="Times New Roman"/>
        </w:rPr>
        <w:footnoteRef/>
      </w:r>
      <w:r w:rsidRPr="007602CA">
        <w:rPr>
          <w:rFonts w:ascii="Times New Roman" w:hAnsi="Times New Roman"/>
        </w:rPr>
        <w:t xml:space="preserve"> </w:t>
      </w:r>
      <w:hyperlink r:id="rId4" w:history="1">
        <w:r w:rsidRPr="007602CA">
          <w:rPr>
            <w:rStyle w:val="Enlla"/>
            <w:rFonts w:ascii="Times New Roman" w:hAnsi="Times New Roman"/>
          </w:rPr>
          <w:t>Informe sobre la evolución de los delitos de odio en España</w:t>
        </w:r>
      </w:hyperlink>
      <w:r w:rsidRPr="007602CA">
        <w:rPr>
          <w:rFonts w:ascii="Times New Roman" w:hAnsi="Times New Roman"/>
        </w:rPr>
        <w:t xml:space="preserve">. </w:t>
      </w:r>
    </w:p>
  </w:footnote>
  <w:footnote w:id="5">
    <w:p w14:paraId="141446C8" w14:textId="7190D579" w:rsidR="006230E6" w:rsidRPr="006230E6" w:rsidRDefault="006230E6">
      <w:pPr>
        <w:pStyle w:val="Textdenotaapeudepgina"/>
        <w:rPr>
          <w:lang w:val="ca-ES"/>
        </w:rPr>
      </w:pPr>
      <w:r w:rsidRPr="007602CA">
        <w:rPr>
          <w:rStyle w:val="Refernciadenotaapeudepgina"/>
          <w:rFonts w:ascii="Times New Roman" w:hAnsi="Times New Roman"/>
        </w:rPr>
        <w:footnoteRef/>
      </w:r>
      <w:r w:rsidRPr="007602CA">
        <w:rPr>
          <w:rFonts w:ascii="Times New Roman" w:hAnsi="Times New Roman"/>
        </w:rPr>
        <w:t xml:space="preserve"> </w:t>
      </w:r>
      <w:hyperlink r:id="rId5" w:history="1">
        <w:r w:rsidR="007602CA" w:rsidRPr="007602CA">
          <w:rPr>
            <w:rStyle w:val="Enlla"/>
            <w:rFonts w:ascii="Times New Roman" w:hAnsi="Times New Roman"/>
          </w:rPr>
          <w:t>Informe sobre el homicidio</w:t>
        </w:r>
      </w:hyperlink>
      <w:r w:rsidR="007602CA" w:rsidRPr="007602CA">
        <w:rPr>
          <w:rFonts w:ascii="Times New Roman" w:hAnsi="Times New Roman"/>
        </w:rPr>
        <w:t xml:space="preserve">. </w:t>
      </w:r>
    </w:p>
  </w:footnote>
  <w:footnote w:id="6">
    <w:p w14:paraId="16A31670" w14:textId="3A071BD2" w:rsidR="007602CA" w:rsidRPr="007602CA" w:rsidRDefault="007602CA">
      <w:pPr>
        <w:pStyle w:val="Textdenotaapeudepgina"/>
        <w:rPr>
          <w:rFonts w:ascii="Times New Roman" w:hAnsi="Times New Roman"/>
          <w:lang w:val="ca-ES"/>
        </w:rPr>
      </w:pPr>
      <w:r w:rsidRPr="007602CA">
        <w:rPr>
          <w:rStyle w:val="Refernciadenotaapeudepgina"/>
          <w:rFonts w:ascii="Times New Roman" w:hAnsi="Times New Roman"/>
        </w:rPr>
        <w:footnoteRef/>
      </w:r>
      <w:r w:rsidRPr="007602CA">
        <w:rPr>
          <w:rFonts w:ascii="Times New Roman" w:hAnsi="Times New Roman"/>
        </w:rPr>
        <w:t xml:space="preserve"> </w:t>
      </w:r>
      <w:hyperlink r:id="rId6" w:history="1">
        <w:r w:rsidRPr="007602CA">
          <w:rPr>
            <w:rStyle w:val="Enlla"/>
            <w:rFonts w:ascii="Times New Roman" w:hAnsi="Times New Roman"/>
            <w:lang w:val="ca-ES"/>
          </w:rPr>
          <w:t>Consejo General del Poder Judicial.</w:t>
        </w:r>
      </w:hyperlink>
    </w:p>
  </w:footnote>
  <w:footnote w:id="7">
    <w:p w14:paraId="67B86110" w14:textId="77777777" w:rsidR="007F0F6E" w:rsidRPr="00506D8A" w:rsidRDefault="007F0F6E" w:rsidP="007F0F6E">
      <w:pPr>
        <w:spacing w:after="160" w:line="257" w:lineRule="auto"/>
        <w:jc w:val="both"/>
        <w:rPr>
          <w:rFonts w:ascii="Times New Roman" w:hAnsi="Times New Roman"/>
          <w:sz w:val="24"/>
          <w:szCs w:val="24"/>
        </w:rPr>
      </w:pPr>
      <w:r>
        <w:rPr>
          <w:rStyle w:val="Refernciadenotaapeudepgina"/>
        </w:rPr>
        <w:footnoteRef/>
      </w:r>
      <w:r>
        <w:t xml:space="preserve"> </w:t>
      </w:r>
      <w:r w:rsidRPr="00506D8A">
        <w:rPr>
          <w:rFonts w:ascii="Times New Roman" w:hAnsi="Times New Roman"/>
          <w:sz w:val="24"/>
          <w:szCs w:val="24"/>
        </w:rPr>
        <w:t>L</w:t>
      </w:r>
      <w:r>
        <w:rPr>
          <w:rFonts w:ascii="Times New Roman" w:hAnsi="Times New Roman"/>
          <w:sz w:val="24"/>
          <w:szCs w:val="24"/>
        </w:rPr>
        <w:t>as formaciones se clasifican en cinco tipos. L</w:t>
      </w:r>
      <w:r w:rsidRPr="00506D8A">
        <w:rPr>
          <w:rFonts w:ascii="Times New Roman" w:hAnsi="Times New Roman"/>
          <w:sz w:val="24"/>
          <w:szCs w:val="24"/>
        </w:rPr>
        <w:t xml:space="preserve">as </w:t>
      </w:r>
      <w:r w:rsidRPr="00076666">
        <w:rPr>
          <w:rFonts w:ascii="Times New Roman" w:hAnsi="Times New Roman"/>
          <w:b/>
          <w:sz w:val="24"/>
          <w:szCs w:val="24"/>
        </w:rPr>
        <w:t>cápsulas</w:t>
      </w:r>
      <w:r w:rsidRPr="00506D8A">
        <w:rPr>
          <w:rFonts w:ascii="Times New Roman" w:hAnsi="Times New Roman"/>
          <w:sz w:val="24"/>
          <w:szCs w:val="24"/>
        </w:rPr>
        <w:t>, que son formaciones introductorias, tienen una duración limitada que nunca es inferior a d</w:t>
      </w:r>
      <w:r>
        <w:rPr>
          <w:rFonts w:ascii="Times New Roman" w:hAnsi="Times New Roman"/>
          <w:sz w:val="24"/>
          <w:szCs w:val="24"/>
        </w:rPr>
        <w:t xml:space="preserve">os horas. Las </w:t>
      </w:r>
      <w:r w:rsidRPr="00076666">
        <w:rPr>
          <w:rFonts w:ascii="Times New Roman" w:hAnsi="Times New Roman"/>
          <w:b/>
          <w:sz w:val="24"/>
          <w:szCs w:val="24"/>
        </w:rPr>
        <w:t>jornadas</w:t>
      </w:r>
      <w:r w:rsidRPr="00506D8A">
        <w:rPr>
          <w:rFonts w:ascii="Times New Roman" w:hAnsi="Times New Roman"/>
          <w:sz w:val="24"/>
          <w:szCs w:val="24"/>
        </w:rPr>
        <w:t xml:space="preserve">, por su parte, se definen como la acción formativa con una duración entre uno y dos días, en que se abordan diferentes aspectos de una misma temática. En cambio, el </w:t>
      </w:r>
      <w:r w:rsidRPr="00076666">
        <w:rPr>
          <w:rFonts w:ascii="Times New Roman" w:hAnsi="Times New Roman"/>
          <w:b/>
          <w:sz w:val="24"/>
          <w:szCs w:val="24"/>
        </w:rPr>
        <w:t>curso</w:t>
      </w:r>
      <w:r w:rsidRPr="00506D8A">
        <w:rPr>
          <w:rFonts w:ascii="Times New Roman" w:hAnsi="Times New Roman"/>
          <w:sz w:val="24"/>
          <w:szCs w:val="24"/>
        </w:rPr>
        <w:t xml:space="preserve"> es la acción formativa que permite tratar uno o más temas con profundidad y su duración mínima es de seis horas, distribuidas en sesiones de una hora y media como mínimo. Cuando la duración de la formación es de </w:t>
      </w:r>
      <w:proofErr w:type="spellStart"/>
      <w:r>
        <w:rPr>
          <w:rFonts w:ascii="Times New Roman" w:hAnsi="Times New Roman"/>
          <w:sz w:val="24"/>
          <w:szCs w:val="24"/>
        </w:rPr>
        <w:t>trenta</w:t>
      </w:r>
      <w:proofErr w:type="spellEnd"/>
      <w:r w:rsidRPr="00506D8A">
        <w:rPr>
          <w:rFonts w:ascii="Times New Roman" w:hAnsi="Times New Roman"/>
          <w:sz w:val="24"/>
          <w:szCs w:val="24"/>
        </w:rPr>
        <w:t xml:space="preserve"> horas o más, pasa a llamarse </w:t>
      </w:r>
      <w:r w:rsidRPr="00076666">
        <w:rPr>
          <w:rFonts w:ascii="Times New Roman" w:hAnsi="Times New Roman"/>
          <w:b/>
          <w:sz w:val="24"/>
          <w:szCs w:val="24"/>
        </w:rPr>
        <w:t>capacitación</w:t>
      </w:r>
      <w:r w:rsidRPr="00506D8A">
        <w:rPr>
          <w:rFonts w:ascii="Times New Roman" w:hAnsi="Times New Roman"/>
          <w:sz w:val="24"/>
          <w:szCs w:val="24"/>
        </w:rPr>
        <w:t xml:space="preserve"> y su principal objetivo es que las personas participantes desarrollen competencias siguiendo criterios de aplicabilidad e incidencia en contextos predefinidos. Por último, el </w:t>
      </w:r>
      <w:r w:rsidRPr="00076666">
        <w:rPr>
          <w:rFonts w:ascii="Times New Roman" w:hAnsi="Times New Roman"/>
          <w:b/>
          <w:sz w:val="24"/>
          <w:szCs w:val="24"/>
        </w:rPr>
        <w:t>asesoramiento técnico</w:t>
      </w:r>
      <w:r w:rsidRPr="00506D8A">
        <w:rPr>
          <w:rFonts w:ascii="Times New Roman" w:hAnsi="Times New Roman"/>
          <w:sz w:val="24"/>
          <w:szCs w:val="24"/>
        </w:rPr>
        <w:t xml:space="preserve"> y la supervisión </w:t>
      </w:r>
      <w:r>
        <w:rPr>
          <w:rFonts w:ascii="Times New Roman" w:hAnsi="Times New Roman"/>
          <w:sz w:val="24"/>
          <w:szCs w:val="24"/>
        </w:rPr>
        <w:t xml:space="preserve">sirve para que </w:t>
      </w:r>
      <w:r w:rsidRPr="00506D8A">
        <w:rPr>
          <w:rFonts w:ascii="Times New Roman" w:hAnsi="Times New Roman"/>
          <w:sz w:val="24"/>
          <w:szCs w:val="24"/>
        </w:rPr>
        <w:t xml:space="preserve">los y las profesionales que han realizado cursos o capacitaciones pueden seguir formándose aplicando los aprendizajes a sus contextos de intervención con acompañamiento experto. </w:t>
      </w:r>
    </w:p>
    <w:p w14:paraId="27708FE9" w14:textId="77777777" w:rsidR="007F0F6E" w:rsidRPr="00636B29" w:rsidRDefault="007F0F6E" w:rsidP="007F0F6E">
      <w:pPr>
        <w:pStyle w:val="Textdenotaapeudepgina"/>
        <w:rPr>
          <w:lang w:val="ca-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07D4" w14:textId="6B2189FD" w:rsidR="00F303E1" w:rsidRDefault="00F5143B" w:rsidP="00A23A8F">
    <w:pPr>
      <w:pStyle w:val="Capalera"/>
      <w:jc w:val="right"/>
    </w:pPr>
    <w:r>
      <w:rPr>
        <w:noProof/>
        <w:lang w:val="ca-ES" w:eastAsia="ca-ES"/>
      </w:rPr>
      <w:drawing>
        <wp:inline distT="0" distB="0" distL="0" distR="0" wp14:anchorId="759A9308" wp14:editId="00B78EBF">
          <wp:extent cx="869712" cy="633730"/>
          <wp:effectExtent l="0" t="0" r="6985"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712" cy="633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ol1"/>
      <w:lvlText w:val="%1"/>
      <w:lvlJc w:val="left"/>
      <w:pPr>
        <w:ind w:left="432" w:hanging="432"/>
      </w:pPr>
      <w:rPr>
        <w:rFonts w:cs="Times New Roman" w:hint="default"/>
      </w:rPr>
    </w:lvl>
    <w:lvl w:ilvl="1">
      <w:start w:val="1"/>
      <w:numFmt w:val="decimal"/>
      <w:pStyle w:val="Ttol2"/>
      <w:lvlText w:val="%1.%2"/>
      <w:lvlJc w:val="left"/>
      <w:pPr>
        <w:ind w:left="576" w:hanging="576"/>
      </w:pPr>
      <w:rPr>
        <w:rFonts w:cs="Times New Roman" w:hint="default"/>
      </w:rPr>
    </w:lvl>
    <w:lvl w:ilvl="2">
      <w:start w:val="1"/>
      <w:numFmt w:val="upperLetter"/>
      <w:pStyle w:val="Ttol3"/>
      <w:lvlText w:val="%3."/>
      <w:lvlJc w:val="left"/>
      <w:pPr>
        <w:ind w:left="720" w:hanging="720"/>
      </w:pPr>
      <w:rPr>
        <w:rFonts w:cs="Times New Roman" w:hint="default"/>
      </w:rPr>
    </w:lvl>
    <w:lvl w:ilvl="3">
      <w:start w:val="1"/>
      <w:numFmt w:val="decimal"/>
      <w:pStyle w:val="Ttol4"/>
      <w:lvlText w:val="%1.%2.%3.%4"/>
      <w:lvlJc w:val="left"/>
      <w:pPr>
        <w:ind w:left="864" w:hanging="864"/>
      </w:pPr>
      <w:rPr>
        <w:rFonts w:cs="Times New Roman" w:hint="default"/>
      </w:rPr>
    </w:lvl>
    <w:lvl w:ilvl="4">
      <w:start w:val="1"/>
      <w:numFmt w:val="decimal"/>
      <w:pStyle w:val="Ttol5"/>
      <w:lvlText w:val="%1.%2.%3.%4.%5"/>
      <w:lvlJc w:val="left"/>
      <w:pPr>
        <w:ind w:left="1008" w:hanging="1008"/>
      </w:pPr>
      <w:rPr>
        <w:rFonts w:cs="Times New Roman" w:hint="default"/>
      </w:rPr>
    </w:lvl>
    <w:lvl w:ilvl="5">
      <w:start w:val="1"/>
      <w:numFmt w:val="decimal"/>
      <w:pStyle w:val="Ttol6"/>
      <w:lvlText w:val="%1.%2.%3.%4.%5.%6"/>
      <w:lvlJc w:val="left"/>
      <w:pPr>
        <w:ind w:left="1152" w:hanging="1152"/>
      </w:pPr>
      <w:rPr>
        <w:rFonts w:cs="Times New Roman" w:hint="default"/>
      </w:rPr>
    </w:lvl>
    <w:lvl w:ilvl="6">
      <w:start w:val="1"/>
      <w:numFmt w:val="decimal"/>
      <w:pStyle w:val="Ttol7"/>
      <w:lvlText w:val="%1.%2.%3.%4.%5.%6.%7"/>
      <w:lvlJc w:val="left"/>
      <w:pPr>
        <w:ind w:left="1296" w:hanging="1296"/>
      </w:pPr>
      <w:rPr>
        <w:rFonts w:cs="Times New Roman" w:hint="default"/>
      </w:rPr>
    </w:lvl>
    <w:lvl w:ilvl="7">
      <w:start w:val="1"/>
      <w:numFmt w:val="decimal"/>
      <w:pStyle w:val="Ttol8"/>
      <w:lvlText w:val="%1.%2.%3.%4.%5.%6.%7.%8"/>
      <w:lvlJc w:val="left"/>
      <w:pPr>
        <w:ind w:left="1440" w:hanging="1440"/>
      </w:pPr>
      <w:rPr>
        <w:rFonts w:cs="Times New Roman" w:hint="default"/>
      </w:rPr>
    </w:lvl>
    <w:lvl w:ilvl="8">
      <w:start w:val="1"/>
      <w:numFmt w:val="decimal"/>
      <w:pStyle w:val="Ttol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E177A6"/>
    <w:multiLevelType w:val="hybridMultilevel"/>
    <w:tmpl w:val="260AAA2A"/>
    <w:lvl w:ilvl="0" w:tplc="A4DAAEBC">
      <w:start w:val="1"/>
      <w:numFmt w:val="decimal"/>
      <w:lvlText w:val="%1."/>
      <w:lvlJc w:val="left"/>
      <w:pPr>
        <w:ind w:left="720" w:hanging="360"/>
      </w:pPr>
      <w:rPr>
        <w:b/>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38CD4DF4"/>
    <w:multiLevelType w:val="hybridMultilevel"/>
    <w:tmpl w:val="A642D94A"/>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 w15:restartNumberingAfterBreak="0">
    <w:nsid w:val="44DB3931"/>
    <w:multiLevelType w:val="hybridMultilevel"/>
    <w:tmpl w:val="C6A2EC1A"/>
    <w:lvl w:ilvl="0" w:tplc="D1F2C486">
      <w:start w:val="4"/>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5EDB4EEC"/>
    <w:multiLevelType w:val="hybridMultilevel"/>
    <w:tmpl w:val="9920F088"/>
    <w:lvl w:ilvl="0" w:tplc="140EA282">
      <w:start w:val="3"/>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6410107F"/>
    <w:multiLevelType w:val="hybridMultilevel"/>
    <w:tmpl w:val="F1F85B16"/>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8"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7DE04C8D"/>
    <w:multiLevelType w:val="hybridMultilevel"/>
    <w:tmpl w:val="F8BA8D10"/>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7"/>
  </w:num>
  <w:num w:numId="6">
    <w:abstractNumId w:val="9"/>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04B34"/>
    <w:rsid w:val="00006585"/>
    <w:rsid w:val="00037988"/>
    <w:rsid w:val="00041B42"/>
    <w:rsid w:val="00060AA0"/>
    <w:rsid w:val="000F52C5"/>
    <w:rsid w:val="00121204"/>
    <w:rsid w:val="00124DA9"/>
    <w:rsid w:val="00125E14"/>
    <w:rsid w:val="00165D11"/>
    <w:rsid w:val="001A213A"/>
    <w:rsid w:val="001A2E48"/>
    <w:rsid w:val="001B6EF8"/>
    <w:rsid w:val="001D1DC8"/>
    <w:rsid w:val="001E0052"/>
    <w:rsid w:val="001F1EBB"/>
    <w:rsid w:val="002033A2"/>
    <w:rsid w:val="0020615A"/>
    <w:rsid w:val="0024048A"/>
    <w:rsid w:val="002633A5"/>
    <w:rsid w:val="002666A3"/>
    <w:rsid w:val="002773E8"/>
    <w:rsid w:val="002828B6"/>
    <w:rsid w:val="002A01DC"/>
    <w:rsid w:val="002A457A"/>
    <w:rsid w:val="002A70DC"/>
    <w:rsid w:val="002B6B3F"/>
    <w:rsid w:val="002B785D"/>
    <w:rsid w:val="002C2CFF"/>
    <w:rsid w:val="00301964"/>
    <w:rsid w:val="0033220D"/>
    <w:rsid w:val="003610BA"/>
    <w:rsid w:val="00370D25"/>
    <w:rsid w:val="00392C7D"/>
    <w:rsid w:val="003A1870"/>
    <w:rsid w:val="003A5679"/>
    <w:rsid w:val="003B1ED1"/>
    <w:rsid w:val="003B5037"/>
    <w:rsid w:val="003D6EC3"/>
    <w:rsid w:val="004101C6"/>
    <w:rsid w:val="004132CA"/>
    <w:rsid w:val="004150DD"/>
    <w:rsid w:val="00423E1C"/>
    <w:rsid w:val="00443F0D"/>
    <w:rsid w:val="004561FF"/>
    <w:rsid w:val="004762A0"/>
    <w:rsid w:val="00491C0D"/>
    <w:rsid w:val="004931BD"/>
    <w:rsid w:val="004B598C"/>
    <w:rsid w:val="004B6855"/>
    <w:rsid w:val="004D28FC"/>
    <w:rsid w:val="0050411E"/>
    <w:rsid w:val="00506625"/>
    <w:rsid w:val="00514ED2"/>
    <w:rsid w:val="00524755"/>
    <w:rsid w:val="00531D98"/>
    <w:rsid w:val="00532267"/>
    <w:rsid w:val="00541FB9"/>
    <w:rsid w:val="005968F8"/>
    <w:rsid w:val="005A273D"/>
    <w:rsid w:val="005A720F"/>
    <w:rsid w:val="005B1886"/>
    <w:rsid w:val="005C7E9C"/>
    <w:rsid w:val="005D1DD9"/>
    <w:rsid w:val="005D5479"/>
    <w:rsid w:val="005D6D9B"/>
    <w:rsid w:val="005E7DBF"/>
    <w:rsid w:val="00613C21"/>
    <w:rsid w:val="006230E6"/>
    <w:rsid w:val="00626841"/>
    <w:rsid w:val="006755B3"/>
    <w:rsid w:val="00684E51"/>
    <w:rsid w:val="006A07D8"/>
    <w:rsid w:val="006C36C7"/>
    <w:rsid w:val="006D4B7C"/>
    <w:rsid w:val="006E0BAF"/>
    <w:rsid w:val="006E6161"/>
    <w:rsid w:val="00711F4B"/>
    <w:rsid w:val="0071605E"/>
    <w:rsid w:val="00716801"/>
    <w:rsid w:val="00757846"/>
    <w:rsid w:val="007602CA"/>
    <w:rsid w:val="007703E8"/>
    <w:rsid w:val="00774CB2"/>
    <w:rsid w:val="00782CF5"/>
    <w:rsid w:val="007915E3"/>
    <w:rsid w:val="00791F77"/>
    <w:rsid w:val="007B1F4C"/>
    <w:rsid w:val="007D4629"/>
    <w:rsid w:val="007E0E51"/>
    <w:rsid w:val="007E44C0"/>
    <w:rsid w:val="007E5592"/>
    <w:rsid w:val="007F0F6E"/>
    <w:rsid w:val="0080050E"/>
    <w:rsid w:val="00853975"/>
    <w:rsid w:val="00857DCB"/>
    <w:rsid w:val="00864E5F"/>
    <w:rsid w:val="008718A0"/>
    <w:rsid w:val="00875C66"/>
    <w:rsid w:val="0088039B"/>
    <w:rsid w:val="008930A1"/>
    <w:rsid w:val="008C21F8"/>
    <w:rsid w:val="009066A9"/>
    <w:rsid w:val="00917622"/>
    <w:rsid w:val="00926572"/>
    <w:rsid w:val="009314AC"/>
    <w:rsid w:val="00934EC7"/>
    <w:rsid w:val="00945A64"/>
    <w:rsid w:val="00947160"/>
    <w:rsid w:val="00955663"/>
    <w:rsid w:val="00972E5A"/>
    <w:rsid w:val="0097450D"/>
    <w:rsid w:val="009903C4"/>
    <w:rsid w:val="009B1E26"/>
    <w:rsid w:val="009B3995"/>
    <w:rsid w:val="009C0B9E"/>
    <w:rsid w:val="009D5040"/>
    <w:rsid w:val="009E0CE4"/>
    <w:rsid w:val="009E324F"/>
    <w:rsid w:val="009E5FA3"/>
    <w:rsid w:val="00A061C3"/>
    <w:rsid w:val="00A23A8F"/>
    <w:rsid w:val="00A30956"/>
    <w:rsid w:val="00A35620"/>
    <w:rsid w:val="00A400A7"/>
    <w:rsid w:val="00A5051B"/>
    <w:rsid w:val="00A6114B"/>
    <w:rsid w:val="00A713D0"/>
    <w:rsid w:val="00A842BD"/>
    <w:rsid w:val="00A86C41"/>
    <w:rsid w:val="00AA5BE4"/>
    <w:rsid w:val="00AA631C"/>
    <w:rsid w:val="00AC0711"/>
    <w:rsid w:val="00AC54A5"/>
    <w:rsid w:val="00AD5BCA"/>
    <w:rsid w:val="00B015E1"/>
    <w:rsid w:val="00B02F85"/>
    <w:rsid w:val="00B2156A"/>
    <w:rsid w:val="00B21F1B"/>
    <w:rsid w:val="00B23CBD"/>
    <w:rsid w:val="00B35B51"/>
    <w:rsid w:val="00B613C1"/>
    <w:rsid w:val="00B630D7"/>
    <w:rsid w:val="00B81153"/>
    <w:rsid w:val="00B82D33"/>
    <w:rsid w:val="00BA71C8"/>
    <w:rsid w:val="00BB333C"/>
    <w:rsid w:val="00BB5412"/>
    <w:rsid w:val="00BB5496"/>
    <w:rsid w:val="00BD53CE"/>
    <w:rsid w:val="00BD7B01"/>
    <w:rsid w:val="00BD7CBC"/>
    <w:rsid w:val="00C117FF"/>
    <w:rsid w:val="00C163A1"/>
    <w:rsid w:val="00C41A25"/>
    <w:rsid w:val="00C4704F"/>
    <w:rsid w:val="00CA618C"/>
    <w:rsid w:val="00CC2781"/>
    <w:rsid w:val="00CD4DF2"/>
    <w:rsid w:val="00CE772B"/>
    <w:rsid w:val="00CE7A28"/>
    <w:rsid w:val="00CF08D7"/>
    <w:rsid w:val="00D171FE"/>
    <w:rsid w:val="00D30E6E"/>
    <w:rsid w:val="00D326AE"/>
    <w:rsid w:val="00D67897"/>
    <w:rsid w:val="00D715D1"/>
    <w:rsid w:val="00D97320"/>
    <w:rsid w:val="00DC0549"/>
    <w:rsid w:val="00DC26D1"/>
    <w:rsid w:val="00DE0147"/>
    <w:rsid w:val="00DE5622"/>
    <w:rsid w:val="00DE7345"/>
    <w:rsid w:val="00DF5141"/>
    <w:rsid w:val="00E02EB7"/>
    <w:rsid w:val="00E20CCC"/>
    <w:rsid w:val="00E21C93"/>
    <w:rsid w:val="00E2653D"/>
    <w:rsid w:val="00E50E04"/>
    <w:rsid w:val="00E522D1"/>
    <w:rsid w:val="00E57DDC"/>
    <w:rsid w:val="00E60027"/>
    <w:rsid w:val="00E65D31"/>
    <w:rsid w:val="00E73D7F"/>
    <w:rsid w:val="00E84C03"/>
    <w:rsid w:val="00E9275E"/>
    <w:rsid w:val="00F00128"/>
    <w:rsid w:val="00F14811"/>
    <w:rsid w:val="00F303E1"/>
    <w:rsid w:val="00F51275"/>
    <w:rsid w:val="00F5143B"/>
    <w:rsid w:val="00F55A6A"/>
    <w:rsid w:val="00F71D78"/>
    <w:rsid w:val="00F72985"/>
    <w:rsid w:val="00F8383B"/>
    <w:rsid w:val="00F85E9A"/>
    <w:rsid w:val="00FA3604"/>
    <w:rsid w:val="00FA54AA"/>
    <w:rsid w:val="00FB183A"/>
    <w:rsid w:val="00FC07EB"/>
    <w:rsid w:val="00FE6FD8"/>
    <w:rsid w:val="00FF0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14F63A9"/>
  <w14:defaultImageDpi w14:val="0"/>
  <w15:docId w15:val="{0394530E-855A-4D14-9285-643DC90B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ol1">
    <w:name w:val="heading 1"/>
    <w:aliases w:val="IATED-Section"/>
    <w:basedOn w:val="Normal"/>
    <w:next w:val="Normal"/>
    <w:link w:val="Ttol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ol2">
    <w:name w:val="heading 2"/>
    <w:aliases w:val="IATED-Subsection"/>
    <w:basedOn w:val="Normal"/>
    <w:next w:val="Normal"/>
    <w:link w:val="Ttol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ol3">
    <w:name w:val="heading 3"/>
    <w:aliases w:val="IATED-Subsubsection"/>
    <w:basedOn w:val="Normal"/>
    <w:next w:val="Normal"/>
    <w:link w:val="Ttol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ol4">
    <w:name w:val="heading 4"/>
    <w:basedOn w:val="Normal"/>
    <w:next w:val="Normal"/>
    <w:link w:val="Ttol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ol5">
    <w:name w:val="heading 5"/>
    <w:basedOn w:val="Normal"/>
    <w:next w:val="Normal"/>
    <w:link w:val="Ttol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ol6">
    <w:name w:val="heading 6"/>
    <w:basedOn w:val="Normal"/>
    <w:next w:val="Normal"/>
    <w:link w:val="Ttol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ol7">
    <w:name w:val="heading 7"/>
    <w:basedOn w:val="Normal"/>
    <w:next w:val="Normal"/>
    <w:link w:val="Ttol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ol8">
    <w:name w:val="heading 8"/>
    <w:basedOn w:val="Normal"/>
    <w:next w:val="Normal"/>
    <w:link w:val="Ttol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ol9">
    <w:name w:val="heading 9"/>
    <w:basedOn w:val="Normal"/>
    <w:next w:val="Normal"/>
    <w:link w:val="Ttol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aliases w:val="IATED-Section Car"/>
    <w:basedOn w:val="Tipusdelletraperdefectedelpargraf"/>
    <w:link w:val="Ttol1"/>
    <w:uiPriority w:val="99"/>
    <w:locked/>
    <w:rsid w:val="00423E1C"/>
    <w:rPr>
      <w:rFonts w:ascii="Arial" w:hAnsi="Arial" w:cs="Times New Roman"/>
      <w:b/>
      <w:bCs/>
      <w:caps/>
      <w:kern w:val="32"/>
      <w:sz w:val="32"/>
      <w:szCs w:val="32"/>
      <w:lang w:val="x-none" w:eastAsia="es-ES"/>
    </w:rPr>
  </w:style>
  <w:style w:type="character" w:customStyle="1" w:styleId="Ttol2Car">
    <w:name w:val="Títol 2 Car"/>
    <w:aliases w:val="IATED-Subsection Car"/>
    <w:basedOn w:val="Tipusdelletraperdefectedelpargraf"/>
    <w:link w:val="Ttol2"/>
    <w:uiPriority w:val="99"/>
    <w:locked/>
    <w:rsid w:val="00423E1C"/>
    <w:rPr>
      <w:rFonts w:ascii="Arial" w:hAnsi="Arial" w:cs="Times New Roman"/>
      <w:b/>
      <w:bCs/>
      <w:iCs/>
      <w:sz w:val="28"/>
      <w:szCs w:val="28"/>
      <w:lang w:val="x-none" w:eastAsia="es-ES"/>
    </w:rPr>
  </w:style>
  <w:style w:type="character" w:customStyle="1" w:styleId="Ttol3Car">
    <w:name w:val="Títol 3 Car"/>
    <w:aliases w:val="IATED-Subsubsection Car"/>
    <w:basedOn w:val="Tipusdelletraperdefectedelpargraf"/>
    <w:link w:val="Ttol3"/>
    <w:uiPriority w:val="99"/>
    <w:locked/>
    <w:rsid w:val="00423E1C"/>
    <w:rPr>
      <w:rFonts w:ascii="Arial" w:hAnsi="Arial" w:cs="Times New Roman"/>
      <w:bCs/>
      <w:i/>
      <w:sz w:val="26"/>
      <w:szCs w:val="26"/>
      <w:lang w:val="x-none" w:eastAsia="es-ES"/>
    </w:rPr>
  </w:style>
  <w:style w:type="character" w:customStyle="1" w:styleId="Ttol4Car">
    <w:name w:val="Títol 4 Car"/>
    <w:basedOn w:val="Tipusdelletraperdefectedelpargraf"/>
    <w:link w:val="Ttol4"/>
    <w:uiPriority w:val="99"/>
    <w:locked/>
    <w:rsid w:val="00423E1C"/>
    <w:rPr>
      <w:rFonts w:ascii="Cambria" w:hAnsi="Cambria" w:cs="Times New Roman"/>
      <w:b/>
      <w:bCs/>
      <w:sz w:val="28"/>
      <w:szCs w:val="28"/>
      <w:lang w:val="x-none" w:eastAsia="es-ES"/>
    </w:rPr>
  </w:style>
  <w:style w:type="character" w:customStyle="1" w:styleId="Ttol5Car">
    <w:name w:val="Títol 5 Car"/>
    <w:basedOn w:val="Tipusdelletraperdefectedelpargraf"/>
    <w:link w:val="Ttol5"/>
    <w:uiPriority w:val="99"/>
    <w:locked/>
    <w:rsid w:val="00423E1C"/>
    <w:rPr>
      <w:rFonts w:ascii="Cambria" w:hAnsi="Cambria" w:cs="Times New Roman"/>
      <w:b/>
      <w:bCs/>
      <w:i/>
      <w:iCs/>
      <w:sz w:val="26"/>
      <w:szCs w:val="26"/>
      <w:lang w:val="x-none" w:eastAsia="es-ES"/>
    </w:rPr>
  </w:style>
  <w:style w:type="character" w:customStyle="1" w:styleId="Ttol6Car">
    <w:name w:val="Títol 6 Car"/>
    <w:basedOn w:val="Tipusdelletraperdefectedelpargraf"/>
    <w:link w:val="Ttol6"/>
    <w:uiPriority w:val="99"/>
    <w:locked/>
    <w:rsid w:val="00423E1C"/>
    <w:rPr>
      <w:rFonts w:ascii="Cambria" w:hAnsi="Cambria" w:cs="Times New Roman"/>
      <w:b/>
      <w:bCs/>
      <w:lang w:val="x-none" w:eastAsia="es-ES"/>
    </w:rPr>
  </w:style>
  <w:style w:type="character" w:customStyle="1" w:styleId="Ttol7Car">
    <w:name w:val="Títol 7 Car"/>
    <w:basedOn w:val="Tipusdelletraperdefectedelpargraf"/>
    <w:link w:val="Ttol7"/>
    <w:uiPriority w:val="99"/>
    <w:locked/>
    <w:rsid w:val="00423E1C"/>
    <w:rPr>
      <w:rFonts w:ascii="Cambria" w:hAnsi="Cambria" w:cs="Times New Roman"/>
      <w:sz w:val="24"/>
      <w:szCs w:val="24"/>
      <w:lang w:val="x-none" w:eastAsia="es-ES"/>
    </w:rPr>
  </w:style>
  <w:style w:type="character" w:customStyle="1" w:styleId="Ttol8Car">
    <w:name w:val="Títol 8 Car"/>
    <w:basedOn w:val="Tipusdelletraperdefectedelpargraf"/>
    <w:link w:val="Ttol8"/>
    <w:uiPriority w:val="99"/>
    <w:locked/>
    <w:rsid w:val="00423E1C"/>
    <w:rPr>
      <w:rFonts w:ascii="Cambria" w:hAnsi="Cambria" w:cs="Times New Roman"/>
      <w:i/>
      <w:iCs/>
      <w:sz w:val="24"/>
      <w:szCs w:val="24"/>
      <w:lang w:val="x-none" w:eastAsia="es-ES"/>
    </w:rPr>
  </w:style>
  <w:style w:type="character" w:customStyle="1" w:styleId="Ttol9Car">
    <w:name w:val="Títol 9 Car"/>
    <w:basedOn w:val="Tipusdelletraperdefectedelpargraf"/>
    <w:link w:val="Ttol9"/>
    <w:uiPriority w:val="99"/>
    <w:locked/>
    <w:rsid w:val="00423E1C"/>
    <w:rPr>
      <w:rFonts w:ascii="Calibri" w:hAnsi="Calibri" w:cs="Times New Roman"/>
      <w:lang w:val="x-none" w:eastAsia="es-ES"/>
    </w:rPr>
  </w:style>
  <w:style w:type="paragraph" w:styleId="Pargrafdellista">
    <w:name w:val="List Paragraph"/>
    <w:basedOn w:val="Normal"/>
    <w:uiPriority w:val="34"/>
    <w:qFormat/>
    <w:rsid w:val="00A713D0"/>
    <w:pPr>
      <w:ind w:left="720"/>
      <w:contextualSpacing/>
    </w:pPr>
  </w:style>
  <w:style w:type="paragraph" w:styleId="Textdenotaapeudepgina">
    <w:name w:val="footnote text"/>
    <w:basedOn w:val="Normal"/>
    <w:link w:val="TextdenotaapeudepginaCar"/>
    <w:uiPriority w:val="99"/>
    <w:semiHidden/>
    <w:unhideWhenUsed/>
    <w:rsid w:val="003A1870"/>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locked/>
    <w:rsid w:val="003A1870"/>
    <w:rPr>
      <w:rFonts w:cs="Times New Roman"/>
      <w:sz w:val="20"/>
      <w:szCs w:val="20"/>
    </w:rPr>
  </w:style>
  <w:style w:type="character" w:styleId="Refernciadenotaapeudepgina">
    <w:name w:val="footnote reference"/>
    <w:basedOn w:val="Tipusdelletraperdefectedelpargraf"/>
    <w:uiPriority w:val="99"/>
    <w:semiHidden/>
    <w:unhideWhenUsed/>
    <w:rsid w:val="003A1870"/>
    <w:rPr>
      <w:rFonts w:cs="Times New Roman"/>
      <w:vertAlign w:val="superscript"/>
    </w:rPr>
  </w:style>
  <w:style w:type="paragraph" w:styleId="Ttol">
    <w:name w:val="Title"/>
    <w:aliases w:val="IATED-Title"/>
    <w:basedOn w:val="Normal"/>
    <w:link w:val="TtolCar"/>
    <w:uiPriority w:val="99"/>
    <w:qFormat/>
    <w:rsid w:val="00A86C41"/>
    <w:pPr>
      <w:spacing w:before="240" w:after="120" w:line="240" w:lineRule="auto"/>
      <w:jc w:val="center"/>
    </w:pPr>
    <w:rPr>
      <w:rFonts w:ascii="Arial" w:hAnsi="Arial"/>
      <w:b/>
      <w:bCs/>
      <w:sz w:val="24"/>
      <w:szCs w:val="24"/>
      <w:lang w:eastAsia="es-ES"/>
    </w:rPr>
  </w:style>
  <w:style w:type="character" w:customStyle="1" w:styleId="TtolCar">
    <w:name w:val="Títol Car"/>
    <w:aliases w:val="IATED-Title Car"/>
    <w:basedOn w:val="Tipusdelletraperdefectedelpargraf"/>
    <w:link w:val="Ttol"/>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deglobus">
    <w:name w:val="Balloon Text"/>
    <w:basedOn w:val="Normal"/>
    <w:link w:val="TextdeglobusCar"/>
    <w:uiPriority w:val="99"/>
    <w:semiHidden/>
    <w:unhideWhenUsed/>
    <w:rsid w:val="004101C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4101C6"/>
    <w:rPr>
      <w:rFonts w:ascii="Tahoma" w:hAnsi="Tahoma" w:cs="Tahoma"/>
      <w:sz w:val="16"/>
      <w:szCs w:val="16"/>
    </w:rPr>
  </w:style>
  <w:style w:type="character" w:styleId="Enlla">
    <w:name w:val="Hyperlink"/>
    <w:basedOn w:val="Tipusdelletraperdefectedelpargraf"/>
    <w:uiPriority w:val="99"/>
    <w:unhideWhenUsed/>
    <w:rsid w:val="00A842BD"/>
    <w:rPr>
      <w:rFonts w:cs="Times New Roman"/>
      <w:color w:val="0000FF" w:themeColor="hyperlink"/>
      <w:u w:val="single"/>
    </w:rPr>
  </w:style>
  <w:style w:type="paragraph" w:styleId="Capalera">
    <w:name w:val="header"/>
    <w:basedOn w:val="Normal"/>
    <w:link w:val="CapaleraCar"/>
    <w:uiPriority w:val="99"/>
    <w:unhideWhenUsed/>
    <w:rsid w:val="00F303E1"/>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locked/>
    <w:rsid w:val="00F303E1"/>
    <w:rPr>
      <w:rFonts w:cs="Times New Roman"/>
    </w:rPr>
  </w:style>
  <w:style w:type="paragraph" w:styleId="Peu">
    <w:name w:val="footer"/>
    <w:basedOn w:val="Normal"/>
    <w:link w:val="PeuCar"/>
    <w:uiPriority w:val="99"/>
    <w:unhideWhenUsed/>
    <w:rsid w:val="00F303E1"/>
    <w:pPr>
      <w:tabs>
        <w:tab w:val="center" w:pos="4252"/>
        <w:tab w:val="right" w:pos="8504"/>
      </w:tabs>
      <w:spacing w:after="0" w:line="240" w:lineRule="auto"/>
    </w:pPr>
  </w:style>
  <w:style w:type="character" w:customStyle="1" w:styleId="PeuCar">
    <w:name w:val="Peu Car"/>
    <w:basedOn w:val="Tipusdelletraperdefectedelpargraf"/>
    <w:link w:val="Peu"/>
    <w:uiPriority w:val="99"/>
    <w:locked/>
    <w:rsid w:val="00F303E1"/>
    <w:rPr>
      <w:rFonts w:cs="Times New Roman"/>
    </w:rPr>
  </w:style>
  <w:style w:type="paragraph" w:customStyle="1" w:styleId="Textbody">
    <w:name w:val="Text body"/>
    <w:basedOn w:val="Normal"/>
    <w:rsid w:val="00506625"/>
    <w:pPr>
      <w:suppressAutoHyphens/>
      <w:autoSpaceDN w:val="0"/>
      <w:spacing w:after="140"/>
      <w:textAlignment w:val="baseline"/>
    </w:pPr>
    <w:rPr>
      <w:rFonts w:ascii="Liberation Serif" w:eastAsia="NSimSun" w:hAnsi="Liberation Serif" w:cs="Lucida Sans"/>
      <w:kern w:val="3"/>
      <w:sz w:val="24"/>
      <w:szCs w:val="24"/>
      <w:lang w:eastAsia="zh-CN" w:bidi="hi-IN"/>
    </w:rPr>
  </w:style>
  <w:style w:type="character" w:styleId="Enllavisitat">
    <w:name w:val="FollowedHyperlink"/>
    <w:basedOn w:val="Tipusdelletraperdefectedelpargraf"/>
    <w:uiPriority w:val="99"/>
    <w:rsid w:val="006230E6"/>
    <w:rPr>
      <w:color w:val="800080" w:themeColor="followedHyperlink"/>
      <w:u w:val="single"/>
    </w:rPr>
  </w:style>
  <w:style w:type="paragraph" w:customStyle="1" w:styleId="paragraph">
    <w:name w:val="paragraph"/>
    <w:basedOn w:val="Normal"/>
    <w:rsid w:val="00BD7B01"/>
    <w:pPr>
      <w:spacing w:before="100" w:beforeAutospacing="1" w:after="100" w:afterAutospacing="1" w:line="240" w:lineRule="auto"/>
    </w:pPr>
    <w:rPr>
      <w:rFonts w:ascii="Times New Roman" w:hAnsi="Times New Roman"/>
      <w:sz w:val="24"/>
      <w:szCs w:val="24"/>
      <w:lang w:val="ca-ES" w:eastAsia="ca-ES"/>
    </w:rPr>
  </w:style>
  <w:style w:type="character" w:customStyle="1" w:styleId="normaltextrun">
    <w:name w:val="normaltextrun"/>
    <w:basedOn w:val="Tipusdelletraperdefectedelpargraf"/>
    <w:rsid w:val="00F51275"/>
  </w:style>
  <w:style w:type="paragraph" w:customStyle="1" w:styleId="Pa13">
    <w:name w:val="Pa13"/>
    <w:basedOn w:val="Normal"/>
    <w:next w:val="Normal"/>
    <w:uiPriority w:val="99"/>
    <w:rsid w:val="001B6EF8"/>
    <w:pPr>
      <w:autoSpaceDE w:val="0"/>
      <w:autoSpaceDN w:val="0"/>
      <w:adjustRightInd w:val="0"/>
      <w:spacing w:after="0" w:line="191" w:lineRule="atLeast"/>
    </w:pPr>
    <w:rPr>
      <w:rFonts w:ascii="Anek Bangla Light" w:hAnsi="Anek Bangla Light" w:cstheme="minorHAnsi"/>
      <w:sz w:val="24"/>
      <w:szCs w:val="24"/>
      <w:lang w:val="ca-ES"/>
    </w:rPr>
  </w:style>
  <w:style w:type="paragraph" w:customStyle="1" w:styleId="Default">
    <w:name w:val="Default"/>
    <w:rsid w:val="00F85E9A"/>
    <w:pPr>
      <w:autoSpaceDE w:val="0"/>
      <w:autoSpaceDN w:val="0"/>
      <w:adjustRightInd w:val="0"/>
      <w:spacing w:after="0" w:line="240" w:lineRule="auto"/>
    </w:pPr>
    <w:rPr>
      <w:rFonts w:ascii="Arial" w:hAnsi="Arial" w:cs="Arial"/>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aelkaufman.com" TargetMode="External"/><Relationship Id="rId13" Type="http://schemas.openxmlformats.org/officeDocument/2006/relationships/hyperlink" Target="http://dx.doi.org/10.14516/fde.2016.014.020.00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3603110903518216" TargetMode="External"/><Relationship Id="rId17" Type="http://schemas.openxmlformats.org/officeDocument/2006/relationships/hyperlink" Target="http://hdl.handle.net/11162/182844" TargetMode="External"/><Relationship Id="rId2" Type="http://schemas.openxmlformats.org/officeDocument/2006/relationships/numbering" Target="numbering.xml"/><Relationship Id="rId16" Type="http://schemas.openxmlformats.org/officeDocument/2006/relationships/hyperlink" Target="http://dx.doi.org/10.7203/relieve.22.1.8280Shrewsbury%2019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4/113564011797330298" TargetMode="External"/><Relationship Id="rId5" Type="http://schemas.openxmlformats.org/officeDocument/2006/relationships/webSettings" Target="webSettings.xml"/><Relationship Id="rId15" Type="http://schemas.openxmlformats.org/officeDocument/2006/relationships/hyperlink" Target="https://recyt.fecyt.es/index.php/profesorado/article/view/41624/23713" TargetMode="External"/><Relationship Id="rId10" Type="http://schemas.openxmlformats.org/officeDocument/2006/relationships/hyperlink" Target="https://doi.org/10.24215/25457284e06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dl.handle.net/11441/24639" TargetMode="External"/><Relationship Id="rId14" Type="http://schemas.openxmlformats.org/officeDocument/2006/relationships/hyperlink" Target="https://doi.org/10.20318/femeris.2020.576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e.es/jaxiT3/Tabla.htm?t=25998" TargetMode="External"/><Relationship Id="rId2" Type="http://schemas.openxmlformats.org/officeDocument/2006/relationships/hyperlink" Target="https://igualtat.gencat.cat/web/.content/Ambits/violencies-masclistes/NOVA-ESTRUCTURA/Plans/Pla-nacional-de-prevencio-de-les-violencies-masclistes-2023-2025.pdf" TargetMode="External"/><Relationship Id="rId1" Type="http://schemas.openxmlformats.org/officeDocument/2006/relationships/hyperlink" Target="https://violenciagenero.igualdad.gob.es/wp-content/uploads/Evaluacion_Pacto_Estado_2018_2022.pdf" TargetMode="External"/><Relationship Id="rId6" Type="http://schemas.openxmlformats.org/officeDocument/2006/relationships/hyperlink" Target="https://www.poderjudicial.es/stfls/ESTADISTICA/FICHEROS/16001E%20Estadistica%20Poblacion%20Reclusa/Estadistica%20Penitenciaria%202023.xlsx?t=202412305000" TargetMode="External"/><Relationship Id="rId5" Type="http://schemas.openxmlformats.org/officeDocument/2006/relationships/hyperlink" Target="https://www.interior.gob.es/opencms/pdf/prensa/balances-e-informes/2018/INFORME-HOMICIDIOS-2010_2" TargetMode="External"/><Relationship Id="rId4" Type="http://schemas.openxmlformats.org/officeDocument/2006/relationships/hyperlink" Target="https://www.interior.gob.es/opencms/export/sites/default/.galleries/galeria-de-prensa/documentos-y-multimedia/balances-e-informes/2023/Informe_evolucion_delitos_odio_Espana_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C9301-9FFD-4C60-8101-CA98A37E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9081</Words>
  <Characters>53262</Characters>
  <Application>Microsoft Office Word</Application>
  <DocSecurity>0</DocSecurity>
  <Lines>443</Lines>
  <Paragraphs>124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62219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OCJVM</cp:lastModifiedBy>
  <cp:revision>3</cp:revision>
  <cp:lastPrinted>2012-03-19T09:44:00Z</cp:lastPrinted>
  <dcterms:created xsi:type="dcterms:W3CDTF">2025-02-17T11:46:00Z</dcterms:created>
  <dcterms:modified xsi:type="dcterms:W3CDTF">2025-02-17T11:48:00Z</dcterms:modified>
</cp:coreProperties>
</file>