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201ED580" w:rsidR="00A86C41" w:rsidRPr="00E84C03" w:rsidRDefault="00292AFA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12C21FC1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0906A396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6FD5D893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4E5923D7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DCB0948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28C24993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59F1521C" w:rsidR="00174B22" w:rsidRPr="00F303E1" w:rsidRDefault="00292AFA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2C881A2D" w14:textId="55254CEC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A55826" w:rsidRPr="00E84C03" w14:paraId="40FA15DB" w14:textId="77777777" w:rsidTr="00174B22">
        <w:trPr>
          <w:trHeight w:val="451"/>
        </w:trPr>
        <w:tc>
          <w:tcPr>
            <w:tcW w:w="709" w:type="dxa"/>
          </w:tcPr>
          <w:p w14:paraId="3482A775" w14:textId="77777777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35F101E" w14:textId="5913A5BF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A55826" w:rsidRPr="00E84C03" w14:paraId="2EE56FBC" w14:textId="77777777" w:rsidTr="00174B22">
        <w:trPr>
          <w:trHeight w:val="451"/>
        </w:trPr>
        <w:tc>
          <w:tcPr>
            <w:tcW w:w="709" w:type="dxa"/>
          </w:tcPr>
          <w:p w14:paraId="2BD9C082" w14:textId="6896271B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BBAF8BE" w14:textId="16F6B8E2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A55826" w:rsidRPr="00E84C03" w14:paraId="29CF97DB" w14:textId="77777777" w:rsidTr="00174B22">
        <w:trPr>
          <w:trHeight w:val="451"/>
        </w:trPr>
        <w:tc>
          <w:tcPr>
            <w:tcW w:w="709" w:type="dxa"/>
          </w:tcPr>
          <w:p w14:paraId="371A6363" w14:textId="77777777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A63981F" w14:textId="715BF17B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>Experiencias transformadoras: Robótica educativa, Robots sociales, Realidad Virtual, Realidad aumentada, Simulaciones, Herramientas digitales para el STEAM,…</w:t>
            </w:r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709E3E9" w14:textId="0393E671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</w:t>
      </w:r>
      <w:r w:rsidR="008B01A3" w:rsidRPr="002B7CA3">
        <w:rPr>
          <w:rFonts w:ascii="Times New Roman" w:hAnsi="Times New Roman"/>
          <w:color w:val="FF0000"/>
        </w:rPr>
        <w:t xml:space="preserve">La extensión </w:t>
      </w:r>
      <w:r w:rsidR="008B01A3">
        <w:rPr>
          <w:rFonts w:ascii="Times New Roman" w:hAnsi="Times New Roman"/>
          <w:color w:val="FF0000"/>
        </w:rPr>
        <w:t xml:space="preserve">(entre 10.000 y 15.000 caracteres con espacios, referencias incluidas)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7EBA21A3" w14:textId="63183E50" w:rsidR="00292AFA" w:rsidRDefault="0033238C" w:rsidP="00292AF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</w:t>
      </w:r>
      <w:r w:rsidRPr="00292AFA">
        <w:rPr>
          <w:rFonts w:ascii="Times New Roman" w:hAnsi="Times New Roman"/>
          <w:b/>
          <w:sz w:val="32"/>
          <w:szCs w:val="32"/>
        </w:rPr>
        <w:t xml:space="preserve">FECTIVIDAD DE ESTRATEGIAS DE INNOVACIÓN </w:t>
      </w:r>
      <w:r>
        <w:rPr>
          <w:rFonts w:ascii="Times New Roman" w:hAnsi="Times New Roman"/>
          <w:b/>
          <w:sz w:val="32"/>
          <w:szCs w:val="32"/>
        </w:rPr>
        <w:t xml:space="preserve">LIDERADAS </w:t>
      </w:r>
      <w:r w:rsidRPr="00292AFA">
        <w:rPr>
          <w:rFonts w:ascii="Times New Roman" w:hAnsi="Times New Roman"/>
          <w:b/>
          <w:sz w:val="32"/>
          <w:szCs w:val="32"/>
        </w:rPr>
        <w:t>POR EL EQUIPO DIRECTIVO EN LA MEJORA DE LA CALIDAD EN CONTEXTOS VULNERAB</w:t>
      </w:r>
      <w:r>
        <w:rPr>
          <w:rFonts w:ascii="Times New Roman" w:hAnsi="Times New Roman"/>
          <w:b/>
          <w:sz w:val="32"/>
          <w:szCs w:val="32"/>
        </w:rPr>
        <w:t>LES</w:t>
      </w:r>
    </w:p>
    <w:p w14:paraId="6D02FD9E" w14:textId="77777777" w:rsidR="00292AFA" w:rsidRDefault="00292AFA" w:rsidP="00292AF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 Villarroel Montaner 1</w:t>
      </w:r>
    </w:p>
    <w:p w14:paraId="26C87A21" w14:textId="233B270E" w:rsidR="00292AFA" w:rsidRDefault="00292AFA" w:rsidP="00292AF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Fundación Montaner</w:t>
      </w:r>
      <w:r w:rsidR="007321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Chile</w:t>
      </w:r>
    </w:p>
    <w:p w14:paraId="11BE0D1F" w14:textId="77777777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lastRenderedPageBreak/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3E1C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3</w:t>
      </w:r>
      <w:r w:rsidRPr="00423E1C">
        <w:rPr>
          <w:rFonts w:ascii="Times New Roman" w:hAnsi="Times New Roman"/>
          <w:i/>
          <w:sz w:val="26"/>
          <w:szCs w:val="26"/>
        </w:rPr>
        <w:t xml:space="preserve"> puntos/ negrita/ cursiva)</w:t>
      </w:r>
      <w:r>
        <w:rPr>
          <w:rFonts w:ascii="Times New Roman" w:hAnsi="Times New Roman"/>
          <w:i/>
          <w:sz w:val="26"/>
          <w:szCs w:val="26"/>
        </w:rPr>
        <w:t xml:space="preserve"> (350 palabras)</w:t>
      </w:r>
    </w:p>
    <w:p w14:paraId="02DE1E4A" w14:textId="6C2A966A" w:rsidR="006112C3" w:rsidRPr="009403F3" w:rsidRDefault="007D0FA1" w:rsidP="006112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</w:t>
      </w:r>
      <w:r w:rsidR="006112C3" w:rsidRPr="009403F3">
        <w:rPr>
          <w:rFonts w:ascii="Times New Roman" w:hAnsi="Times New Roman"/>
          <w:sz w:val="24"/>
          <w:szCs w:val="24"/>
        </w:rPr>
        <w:t xml:space="preserve"> investigación </w:t>
      </w:r>
      <w:r>
        <w:rPr>
          <w:rFonts w:ascii="Times New Roman" w:hAnsi="Times New Roman"/>
          <w:sz w:val="24"/>
          <w:szCs w:val="24"/>
        </w:rPr>
        <w:t xml:space="preserve">trata </w:t>
      </w:r>
      <w:r w:rsidR="00961FC2">
        <w:rPr>
          <w:rFonts w:ascii="Times New Roman" w:hAnsi="Times New Roman"/>
          <w:sz w:val="24"/>
          <w:szCs w:val="24"/>
        </w:rPr>
        <w:t xml:space="preserve">sobre </w:t>
      </w:r>
      <w:r>
        <w:rPr>
          <w:rFonts w:ascii="Times New Roman" w:hAnsi="Times New Roman"/>
          <w:sz w:val="24"/>
          <w:szCs w:val="24"/>
        </w:rPr>
        <w:t xml:space="preserve">la efectividad </w:t>
      </w:r>
      <w:r w:rsidR="006112C3" w:rsidRPr="009403F3">
        <w:rPr>
          <w:rFonts w:ascii="Times New Roman" w:hAnsi="Times New Roman"/>
          <w:sz w:val="24"/>
          <w:szCs w:val="24"/>
        </w:rPr>
        <w:t xml:space="preserve">de estrategias </w:t>
      </w:r>
      <w:r>
        <w:rPr>
          <w:rFonts w:ascii="Times New Roman" w:hAnsi="Times New Roman"/>
          <w:sz w:val="24"/>
          <w:szCs w:val="24"/>
        </w:rPr>
        <w:t xml:space="preserve">de innovación </w:t>
      </w:r>
      <w:r w:rsidR="006112C3" w:rsidRPr="009403F3">
        <w:rPr>
          <w:rFonts w:ascii="Times New Roman" w:hAnsi="Times New Roman"/>
          <w:sz w:val="24"/>
          <w:szCs w:val="24"/>
        </w:rPr>
        <w:t>del Plan de Mejoramiento Educativo (PME) para el desarrollo de centro</w:t>
      </w:r>
      <w:r>
        <w:rPr>
          <w:rFonts w:ascii="Times New Roman" w:hAnsi="Times New Roman"/>
          <w:sz w:val="24"/>
          <w:szCs w:val="24"/>
        </w:rPr>
        <w:t>s</w:t>
      </w:r>
      <w:r w:rsidR="006112C3" w:rsidRPr="009403F3">
        <w:rPr>
          <w:rFonts w:ascii="Times New Roman" w:hAnsi="Times New Roman"/>
          <w:sz w:val="24"/>
          <w:szCs w:val="24"/>
        </w:rPr>
        <w:t xml:space="preserve"> escolar</w:t>
      </w:r>
      <w:r>
        <w:rPr>
          <w:rFonts w:ascii="Times New Roman" w:hAnsi="Times New Roman"/>
          <w:sz w:val="24"/>
          <w:szCs w:val="24"/>
        </w:rPr>
        <w:t>es en ambientes vulnerables</w:t>
      </w:r>
      <w:r w:rsidR="006112C3" w:rsidRPr="009403F3">
        <w:rPr>
          <w:rFonts w:ascii="Times New Roman" w:hAnsi="Times New Roman"/>
          <w:sz w:val="24"/>
          <w:szCs w:val="24"/>
        </w:rPr>
        <w:t xml:space="preserve">; relevando las competencias </w:t>
      </w:r>
      <w:r w:rsidR="009F793B">
        <w:rPr>
          <w:rFonts w:ascii="Times New Roman" w:hAnsi="Times New Roman"/>
          <w:sz w:val="24"/>
          <w:szCs w:val="24"/>
        </w:rPr>
        <w:t xml:space="preserve">profesionales </w:t>
      </w:r>
      <w:r w:rsidR="006112C3" w:rsidRPr="009403F3">
        <w:rPr>
          <w:rFonts w:ascii="Times New Roman" w:hAnsi="Times New Roman"/>
          <w:sz w:val="24"/>
          <w:szCs w:val="24"/>
        </w:rPr>
        <w:t xml:space="preserve">lideradas por el equipo directivo, en base a la </w:t>
      </w:r>
      <w:r w:rsidR="00194C02">
        <w:rPr>
          <w:rFonts w:ascii="Times New Roman" w:hAnsi="Times New Roman"/>
          <w:sz w:val="24"/>
          <w:szCs w:val="24"/>
        </w:rPr>
        <w:t xml:space="preserve">siguiente </w:t>
      </w:r>
      <w:r w:rsidR="006112C3" w:rsidRPr="009403F3">
        <w:rPr>
          <w:rFonts w:ascii="Times New Roman" w:hAnsi="Times New Roman"/>
          <w:sz w:val="24"/>
          <w:szCs w:val="24"/>
        </w:rPr>
        <w:t>pregunta: ¿</w:t>
      </w:r>
      <w:r w:rsidR="00E87D2D">
        <w:rPr>
          <w:rFonts w:ascii="Times New Roman" w:hAnsi="Times New Roman"/>
          <w:sz w:val="24"/>
          <w:szCs w:val="24"/>
        </w:rPr>
        <w:t>Cuáles son las</w:t>
      </w:r>
      <w:r w:rsidR="006112C3" w:rsidRPr="009403F3">
        <w:rPr>
          <w:rFonts w:ascii="Times New Roman" w:hAnsi="Times New Roman"/>
          <w:sz w:val="24"/>
          <w:szCs w:val="24"/>
        </w:rPr>
        <w:t xml:space="preserve"> estrategias </w:t>
      </w:r>
      <w:r w:rsidR="00E87D2D">
        <w:rPr>
          <w:rFonts w:ascii="Times New Roman" w:hAnsi="Times New Roman"/>
          <w:sz w:val="24"/>
          <w:szCs w:val="24"/>
        </w:rPr>
        <w:t xml:space="preserve">que </w:t>
      </w:r>
      <w:r w:rsidR="00961FC2">
        <w:rPr>
          <w:rFonts w:ascii="Times New Roman" w:hAnsi="Times New Roman"/>
          <w:sz w:val="24"/>
          <w:szCs w:val="24"/>
        </w:rPr>
        <w:t xml:space="preserve">impactan en la calidad escolar de </w:t>
      </w:r>
      <w:r w:rsidR="006112C3" w:rsidRPr="009403F3">
        <w:rPr>
          <w:rFonts w:ascii="Times New Roman" w:hAnsi="Times New Roman"/>
          <w:sz w:val="24"/>
          <w:szCs w:val="24"/>
        </w:rPr>
        <w:t>centro</w:t>
      </w:r>
      <w:r>
        <w:rPr>
          <w:rFonts w:ascii="Times New Roman" w:hAnsi="Times New Roman"/>
          <w:sz w:val="24"/>
          <w:szCs w:val="24"/>
        </w:rPr>
        <w:t>s</w:t>
      </w:r>
      <w:r w:rsidR="006112C3" w:rsidRPr="009403F3">
        <w:rPr>
          <w:rFonts w:ascii="Times New Roman" w:hAnsi="Times New Roman"/>
          <w:sz w:val="24"/>
          <w:szCs w:val="24"/>
        </w:rPr>
        <w:t xml:space="preserve"> </w:t>
      </w:r>
      <w:r w:rsidR="00A850DF">
        <w:rPr>
          <w:rFonts w:ascii="Times New Roman" w:hAnsi="Times New Roman"/>
          <w:sz w:val="24"/>
          <w:szCs w:val="24"/>
        </w:rPr>
        <w:t>educativos</w:t>
      </w:r>
      <w:r w:rsidR="006112C3" w:rsidRPr="009403F3">
        <w:rPr>
          <w:rFonts w:ascii="Times New Roman" w:hAnsi="Times New Roman"/>
          <w:sz w:val="24"/>
          <w:szCs w:val="24"/>
        </w:rPr>
        <w:t xml:space="preserve"> </w:t>
      </w:r>
      <w:r w:rsidR="00194C02">
        <w:rPr>
          <w:rFonts w:ascii="Times New Roman" w:hAnsi="Times New Roman"/>
          <w:sz w:val="24"/>
          <w:szCs w:val="24"/>
        </w:rPr>
        <w:t xml:space="preserve">en ambientes </w:t>
      </w:r>
      <w:r w:rsidR="006112C3" w:rsidRPr="009403F3">
        <w:rPr>
          <w:rFonts w:ascii="Times New Roman" w:hAnsi="Times New Roman"/>
          <w:sz w:val="24"/>
          <w:szCs w:val="24"/>
        </w:rPr>
        <w:t>vulnerable</w:t>
      </w:r>
      <w:r>
        <w:rPr>
          <w:rFonts w:ascii="Times New Roman" w:hAnsi="Times New Roman"/>
          <w:sz w:val="24"/>
          <w:szCs w:val="24"/>
        </w:rPr>
        <w:t>s</w:t>
      </w:r>
      <w:r w:rsidR="006112C3" w:rsidRPr="009403F3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E3CBFFC" w14:textId="2D6AEF01" w:rsidR="006112C3" w:rsidRPr="009403F3" w:rsidRDefault="006112C3" w:rsidP="00961FC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 xml:space="preserve">Se trata de una investigación cualitativa de caso </w:t>
      </w:r>
      <w:r w:rsidR="007D0FA1">
        <w:rPr>
          <w:rFonts w:ascii="Times New Roman" w:hAnsi="Times New Roman"/>
          <w:sz w:val="24"/>
          <w:szCs w:val="24"/>
        </w:rPr>
        <w:t>múltiple</w:t>
      </w:r>
      <w:r w:rsidRPr="009403F3">
        <w:rPr>
          <w:rFonts w:ascii="Times New Roman" w:hAnsi="Times New Roman"/>
          <w:sz w:val="24"/>
          <w:szCs w:val="24"/>
        </w:rPr>
        <w:t>, con metodología mixta, de</w:t>
      </w:r>
      <w:r w:rsidR="007D0FA1">
        <w:rPr>
          <w:rFonts w:ascii="Times New Roman" w:hAnsi="Times New Roman"/>
          <w:sz w:val="24"/>
          <w:szCs w:val="24"/>
        </w:rPr>
        <w:t xml:space="preserve"> </w:t>
      </w:r>
      <w:r w:rsidR="004C4842">
        <w:rPr>
          <w:rFonts w:ascii="Times New Roman" w:hAnsi="Times New Roman"/>
          <w:sz w:val="24"/>
          <w:szCs w:val="24"/>
        </w:rPr>
        <w:t xml:space="preserve">seis </w:t>
      </w:r>
      <w:r w:rsidRPr="009403F3">
        <w:rPr>
          <w:rFonts w:ascii="Times New Roman" w:hAnsi="Times New Roman"/>
          <w:sz w:val="24"/>
          <w:szCs w:val="24"/>
        </w:rPr>
        <w:t>centro</w:t>
      </w:r>
      <w:r w:rsidR="007D0FA1">
        <w:rPr>
          <w:rFonts w:ascii="Times New Roman" w:hAnsi="Times New Roman"/>
          <w:sz w:val="24"/>
          <w:szCs w:val="24"/>
        </w:rPr>
        <w:t>s</w:t>
      </w:r>
      <w:r w:rsidRPr="009403F3">
        <w:rPr>
          <w:rFonts w:ascii="Times New Roman" w:hAnsi="Times New Roman"/>
          <w:sz w:val="24"/>
          <w:szCs w:val="24"/>
        </w:rPr>
        <w:t xml:space="preserve"> escolar</w:t>
      </w:r>
      <w:r w:rsidR="007D0FA1">
        <w:rPr>
          <w:rFonts w:ascii="Times New Roman" w:hAnsi="Times New Roman"/>
          <w:sz w:val="24"/>
          <w:szCs w:val="24"/>
        </w:rPr>
        <w:t>es</w:t>
      </w:r>
      <w:r w:rsidRPr="009403F3">
        <w:rPr>
          <w:rFonts w:ascii="Times New Roman" w:hAnsi="Times New Roman"/>
          <w:sz w:val="24"/>
          <w:szCs w:val="24"/>
        </w:rPr>
        <w:t xml:space="preserve"> vulnerable</w:t>
      </w:r>
      <w:r w:rsidR="007D0FA1">
        <w:rPr>
          <w:rFonts w:ascii="Times New Roman" w:hAnsi="Times New Roman"/>
          <w:sz w:val="24"/>
          <w:szCs w:val="24"/>
        </w:rPr>
        <w:t xml:space="preserve">s de la </w:t>
      </w:r>
      <w:r w:rsidRPr="009403F3">
        <w:rPr>
          <w:rFonts w:ascii="Times New Roman" w:hAnsi="Times New Roman"/>
          <w:sz w:val="24"/>
          <w:szCs w:val="24"/>
        </w:rPr>
        <w:t>región Biobío</w:t>
      </w:r>
      <w:r w:rsidR="007D0FA1">
        <w:rPr>
          <w:rFonts w:ascii="Times New Roman" w:hAnsi="Times New Roman"/>
          <w:sz w:val="24"/>
          <w:szCs w:val="24"/>
        </w:rPr>
        <w:t xml:space="preserve"> (</w:t>
      </w:r>
      <w:r w:rsidRPr="009403F3">
        <w:rPr>
          <w:rFonts w:ascii="Times New Roman" w:hAnsi="Times New Roman"/>
          <w:sz w:val="24"/>
          <w:szCs w:val="24"/>
        </w:rPr>
        <w:t>Chile)</w:t>
      </w:r>
      <w:r w:rsidR="009F793B">
        <w:rPr>
          <w:rFonts w:ascii="Times New Roman" w:hAnsi="Times New Roman"/>
          <w:sz w:val="24"/>
          <w:szCs w:val="24"/>
        </w:rPr>
        <w:t xml:space="preserve"> de diferente dependencia administrativa:</w:t>
      </w:r>
      <w:r w:rsidRPr="009403F3">
        <w:rPr>
          <w:rFonts w:ascii="Times New Roman" w:hAnsi="Times New Roman"/>
          <w:sz w:val="24"/>
          <w:szCs w:val="24"/>
        </w:rPr>
        <w:t xml:space="preserve"> </w:t>
      </w:r>
      <w:r w:rsidR="004C4842">
        <w:rPr>
          <w:rFonts w:ascii="Times New Roman" w:hAnsi="Times New Roman"/>
          <w:sz w:val="24"/>
          <w:szCs w:val="24"/>
        </w:rPr>
        <w:t xml:space="preserve">una escuela </w:t>
      </w:r>
      <w:r w:rsidR="00961FC2" w:rsidRPr="00961FC2">
        <w:rPr>
          <w:rFonts w:ascii="Times New Roman" w:hAnsi="Times New Roman"/>
          <w:sz w:val="24"/>
          <w:szCs w:val="24"/>
        </w:rPr>
        <w:t>municipal</w:t>
      </w:r>
      <w:r w:rsidR="004C4842">
        <w:rPr>
          <w:rFonts w:ascii="Times New Roman" w:hAnsi="Times New Roman"/>
          <w:sz w:val="24"/>
          <w:szCs w:val="24"/>
        </w:rPr>
        <w:t xml:space="preserve">, tres colegios </w:t>
      </w:r>
      <w:r w:rsidR="00961FC2" w:rsidRPr="00961FC2">
        <w:rPr>
          <w:rFonts w:ascii="Times New Roman" w:hAnsi="Times New Roman"/>
          <w:sz w:val="24"/>
          <w:szCs w:val="24"/>
        </w:rPr>
        <w:t>particular</w:t>
      </w:r>
      <w:r w:rsidR="004C4842">
        <w:rPr>
          <w:rFonts w:ascii="Times New Roman" w:hAnsi="Times New Roman"/>
          <w:sz w:val="24"/>
          <w:szCs w:val="24"/>
        </w:rPr>
        <w:t>es</w:t>
      </w:r>
      <w:r w:rsidR="00961FC2" w:rsidRPr="00961FC2">
        <w:rPr>
          <w:rFonts w:ascii="Times New Roman" w:hAnsi="Times New Roman"/>
          <w:sz w:val="24"/>
          <w:szCs w:val="24"/>
        </w:rPr>
        <w:t xml:space="preserve"> subvencionado</w:t>
      </w:r>
      <w:r w:rsidR="004C4842">
        <w:rPr>
          <w:rFonts w:ascii="Times New Roman" w:hAnsi="Times New Roman"/>
          <w:sz w:val="24"/>
          <w:szCs w:val="24"/>
        </w:rPr>
        <w:t>s</w:t>
      </w:r>
      <w:r w:rsidR="00961FC2" w:rsidRPr="00961FC2">
        <w:rPr>
          <w:rFonts w:ascii="Times New Roman" w:hAnsi="Times New Roman"/>
          <w:sz w:val="24"/>
          <w:szCs w:val="24"/>
        </w:rPr>
        <w:t xml:space="preserve"> y </w:t>
      </w:r>
      <w:r w:rsidR="004C4842">
        <w:rPr>
          <w:rFonts w:ascii="Times New Roman" w:hAnsi="Times New Roman"/>
          <w:sz w:val="24"/>
          <w:szCs w:val="24"/>
        </w:rPr>
        <w:t xml:space="preserve">dos colegios del </w:t>
      </w:r>
      <w:r w:rsidR="00961FC2" w:rsidRPr="00961FC2">
        <w:rPr>
          <w:rFonts w:ascii="Times New Roman" w:hAnsi="Times New Roman"/>
          <w:sz w:val="24"/>
          <w:szCs w:val="24"/>
        </w:rPr>
        <w:t>Servicio Loca</w:t>
      </w:r>
      <w:r w:rsidR="00961FC2">
        <w:rPr>
          <w:rFonts w:ascii="Times New Roman" w:hAnsi="Times New Roman"/>
          <w:sz w:val="24"/>
          <w:szCs w:val="24"/>
        </w:rPr>
        <w:t>l con</w:t>
      </w:r>
      <w:r w:rsidRPr="009403F3">
        <w:rPr>
          <w:rFonts w:ascii="Times New Roman" w:hAnsi="Times New Roman"/>
          <w:sz w:val="24"/>
          <w:szCs w:val="24"/>
        </w:rPr>
        <w:t xml:space="preserve"> un índice de vulnerabilidad escolar sobre el 80%.</w:t>
      </w:r>
    </w:p>
    <w:p w14:paraId="1B9DE022" w14:textId="60F97E41" w:rsidR="006112C3" w:rsidRPr="009403F3" w:rsidRDefault="006112C3" w:rsidP="001A66F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403F3">
        <w:rPr>
          <w:rFonts w:ascii="Times New Roman" w:hAnsi="Times New Roman"/>
          <w:sz w:val="24"/>
          <w:szCs w:val="24"/>
        </w:rPr>
        <w:t>Metodológicamente, se analizan documentos oficiales</w:t>
      </w:r>
      <w:r w:rsidR="00961FC2">
        <w:rPr>
          <w:rFonts w:ascii="Times New Roman" w:hAnsi="Times New Roman"/>
          <w:sz w:val="24"/>
          <w:szCs w:val="24"/>
        </w:rPr>
        <w:t xml:space="preserve"> de los centros escolares</w:t>
      </w:r>
      <w:r w:rsidR="001A66F0">
        <w:rPr>
          <w:rFonts w:ascii="Times New Roman" w:hAnsi="Times New Roman"/>
          <w:sz w:val="24"/>
          <w:szCs w:val="24"/>
        </w:rPr>
        <w:t xml:space="preserve"> en cuanto a</w:t>
      </w:r>
      <w:r w:rsidR="004C4842">
        <w:rPr>
          <w:rFonts w:ascii="Times New Roman" w:hAnsi="Times New Roman"/>
          <w:sz w:val="24"/>
          <w:szCs w:val="24"/>
        </w:rPr>
        <w:t xml:space="preserve"> la </w:t>
      </w:r>
      <w:r w:rsidR="001A66F0">
        <w:rPr>
          <w:rFonts w:ascii="Times New Roman" w:hAnsi="Times New Roman"/>
          <w:sz w:val="24"/>
          <w:szCs w:val="24"/>
        </w:rPr>
        <w:t xml:space="preserve">coherencia entre </w:t>
      </w:r>
      <w:r w:rsidR="001A66F0" w:rsidRPr="001A66F0">
        <w:rPr>
          <w:rFonts w:ascii="Times New Roman" w:hAnsi="Times New Roman"/>
          <w:sz w:val="24"/>
          <w:szCs w:val="24"/>
        </w:rPr>
        <w:t>dimensiones del PME y sus principales estrategias</w:t>
      </w:r>
      <w:r w:rsidR="001A66F0">
        <w:rPr>
          <w:rFonts w:ascii="Times New Roman" w:hAnsi="Times New Roman"/>
          <w:sz w:val="24"/>
          <w:szCs w:val="24"/>
        </w:rPr>
        <w:t xml:space="preserve">.  </w:t>
      </w:r>
      <w:r w:rsidR="001A66F0" w:rsidRPr="001A66F0">
        <w:rPr>
          <w:rFonts w:ascii="Times New Roman" w:hAnsi="Times New Roman"/>
          <w:sz w:val="24"/>
          <w:szCs w:val="24"/>
        </w:rPr>
        <w:t>Además, la aplicación de pautas de autoevaluación de desempeño al director, jefe pedagógico y encargad</w:t>
      </w:r>
      <w:r w:rsidR="001A66F0">
        <w:rPr>
          <w:rFonts w:ascii="Times New Roman" w:hAnsi="Times New Roman"/>
          <w:sz w:val="24"/>
          <w:szCs w:val="24"/>
        </w:rPr>
        <w:t>o</w:t>
      </w:r>
      <w:r w:rsidR="001A66F0" w:rsidRPr="001A66F0">
        <w:rPr>
          <w:rFonts w:ascii="Times New Roman" w:hAnsi="Times New Roman"/>
          <w:sz w:val="24"/>
          <w:szCs w:val="24"/>
        </w:rPr>
        <w:t xml:space="preserve"> de convivencia escolar</w:t>
      </w:r>
      <w:r w:rsidR="001A66F0">
        <w:rPr>
          <w:rFonts w:ascii="Times New Roman" w:hAnsi="Times New Roman"/>
          <w:sz w:val="24"/>
          <w:szCs w:val="24"/>
        </w:rPr>
        <w:t xml:space="preserve"> y </w:t>
      </w:r>
      <w:r w:rsidR="001A66F0" w:rsidRPr="009403F3">
        <w:rPr>
          <w:rFonts w:ascii="Times New Roman" w:hAnsi="Times New Roman"/>
          <w:sz w:val="24"/>
          <w:szCs w:val="24"/>
        </w:rPr>
        <w:t xml:space="preserve">la </w:t>
      </w:r>
      <w:r w:rsidR="004C4842">
        <w:rPr>
          <w:rFonts w:ascii="Times New Roman" w:hAnsi="Times New Roman"/>
          <w:sz w:val="24"/>
          <w:szCs w:val="24"/>
        </w:rPr>
        <w:t>realización de</w:t>
      </w:r>
      <w:r w:rsidR="001A66F0" w:rsidRPr="009403F3">
        <w:rPr>
          <w:rFonts w:ascii="Times New Roman" w:hAnsi="Times New Roman"/>
          <w:sz w:val="24"/>
          <w:szCs w:val="24"/>
        </w:rPr>
        <w:t xml:space="preserve"> </w:t>
      </w:r>
      <w:r w:rsidR="001A66F0">
        <w:rPr>
          <w:rFonts w:ascii="Times New Roman" w:hAnsi="Times New Roman"/>
          <w:sz w:val="24"/>
          <w:szCs w:val="24"/>
        </w:rPr>
        <w:t xml:space="preserve">dos </w:t>
      </w:r>
      <w:r w:rsidR="001A66F0" w:rsidRPr="009403F3">
        <w:rPr>
          <w:rFonts w:ascii="Times New Roman" w:hAnsi="Times New Roman"/>
          <w:sz w:val="24"/>
          <w:szCs w:val="24"/>
        </w:rPr>
        <w:t>grupo</w:t>
      </w:r>
      <w:r w:rsidR="001A66F0">
        <w:rPr>
          <w:rFonts w:ascii="Times New Roman" w:hAnsi="Times New Roman"/>
          <w:sz w:val="24"/>
          <w:szCs w:val="24"/>
        </w:rPr>
        <w:t>s</w:t>
      </w:r>
      <w:r w:rsidR="001A66F0" w:rsidRPr="009403F3">
        <w:rPr>
          <w:rFonts w:ascii="Times New Roman" w:hAnsi="Times New Roman"/>
          <w:sz w:val="24"/>
          <w:szCs w:val="24"/>
        </w:rPr>
        <w:t xml:space="preserve"> focal</w:t>
      </w:r>
      <w:r w:rsidR="001A66F0">
        <w:rPr>
          <w:rFonts w:ascii="Times New Roman" w:hAnsi="Times New Roman"/>
          <w:sz w:val="24"/>
          <w:szCs w:val="24"/>
        </w:rPr>
        <w:t>es</w:t>
      </w:r>
      <w:r w:rsidR="001A66F0" w:rsidRPr="009403F3">
        <w:rPr>
          <w:rFonts w:ascii="Times New Roman" w:hAnsi="Times New Roman"/>
          <w:sz w:val="24"/>
          <w:szCs w:val="24"/>
        </w:rPr>
        <w:t xml:space="preserve"> con el equipo directivo.</w:t>
      </w:r>
      <w:r w:rsidR="001A66F0">
        <w:rPr>
          <w:rFonts w:ascii="Times New Roman" w:hAnsi="Times New Roman"/>
          <w:sz w:val="24"/>
          <w:szCs w:val="24"/>
        </w:rPr>
        <w:t xml:space="preserve">  </w:t>
      </w:r>
    </w:p>
    <w:p w14:paraId="5D5946EA" w14:textId="15B5663C" w:rsidR="001A66F0" w:rsidRDefault="001A66F0" w:rsidP="00A850D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 los principales</w:t>
      </w:r>
      <w:r w:rsidR="006112C3" w:rsidRPr="00CF0F7A">
        <w:rPr>
          <w:rFonts w:ascii="Times New Roman" w:hAnsi="Times New Roman"/>
          <w:sz w:val="24"/>
          <w:szCs w:val="24"/>
        </w:rPr>
        <w:t xml:space="preserve"> resultados </w:t>
      </w:r>
      <w:r>
        <w:rPr>
          <w:rFonts w:ascii="Times New Roman" w:hAnsi="Times New Roman"/>
          <w:sz w:val="24"/>
          <w:szCs w:val="24"/>
        </w:rPr>
        <w:t xml:space="preserve">se destaca que en la </w:t>
      </w:r>
      <w:r w:rsidRPr="001A66F0">
        <w:rPr>
          <w:rFonts w:ascii="Times New Roman" w:hAnsi="Times New Roman"/>
          <w:sz w:val="24"/>
          <w:szCs w:val="24"/>
        </w:rPr>
        <w:t>categoría la Coherencia de PME existe una alta y mediana coherencia en las estrategias asociadas a las diferentes dimensiones del PME de los centros educativos analizados.</w:t>
      </w:r>
      <w:r>
        <w:rPr>
          <w:rFonts w:ascii="Times New Roman" w:hAnsi="Times New Roman"/>
          <w:sz w:val="24"/>
          <w:szCs w:val="24"/>
        </w:rPr>
        <w:t xml:space="preserve"> En tanto,</w:t>
      </w:r>
      <w:r w:rsidR="004C4842">
        <w:rPr>
          <w:rFonts w:ascii="Times New Roman" w:hAnsi="Times New Roman"/>
          <w:sz w:val="24"/>
          <w:szCs w:val="24"/>
        </w:rPr>
        <w:t xml:space="preserve"> </w:t>
      </w:r>
      <w:r w:rsidR="004C4842" w:rsidRPr="004C4842">
        <w:rPr>
          <w:rFonts w:ascii="Times New Roman" w:hAnsi="Times New Roman"/>
          <w:sz w:val="24"/>
          <w:szCs w:val="24"/>
        </w:rPr>
        <w:t xml:space="preserve">la categoría Liderazgo, subcategoría equipo directivo </w:t>
      </w:r>
      <w:r w:rsidR="004C4842">
        <w:rPr>
          <w:rFonts w:ascii="Times New Roman" w:hAnsi="Times New Roman"/>
          <w:sz w:val="24"/>
          <w:szCs w:val="24"/>
        </w:rPr>
        <w:t xml:space="preserve">se </w:t>
      </w:r>
      <w:r w:rsidR="004C4842" w:rsidRPr="004C4842">
        <w:rPr>
          <w:rFonts w:ascii="Times New Roman" w:hAnsi="Times New Roman"/>
          <w:sz w:val="24"/>
          <w:szCs w:val="24"/>
        </w:rPr>
        <w:t>indica que ellos se autoevalúan alto y muy alto en sus competencias profesionales</w:t>
      </w:r>
      <w:r w:rsidR="004C4842">
        <w:rPr>
          <w:rFonts w:ascii="Times New Roman" w:hAnsi="Times New Roman"/>
          <w:sz w:val="24"/>
          <w:szCs w:val="24"/>
        </w:rPr>
        <w:t>.</w:t>
      </w:r>
    </w:p>
    <w:p w14:paraId="761257F8" w14:textId="09F1D9B9" w:rsidR="006112C3" w:rsidRPr="00A850DF" w:rsidRDefault="004C4842" w:rsidP="00A850D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Sobre</w:t>
      </w:r>
      <w:r w:rsidR="006112C3" w:rsidRPr="00CF0F7A">
        <w:rPr>
          <w:rFonts w:ascii="Times New Roman" w:hAnsi="Times New Roman"/>
          <w:sz w:val="24"/>
          <w:szCs w:val="24"/>
        </w:rPr>
        <w:t xml:space="preserve"> la categoría </w:t>
      </w:r>
      <w:r w:rsidR="008A7D40" w:rsidRPr="00CF0F7A">
        <w:rPr>
          <w:rFonts w:ascii="Times New Roman" w:hAnsi="Times New Roman"/>
          <w:sz w:val="24"/>
          <w:szCs w:val="24"/>
        </w:rPr>
        <w:t>E</w:t>
      </w:r>
      <w:r w:rsidR="006112C3" w:rsidRPr="00CF0F7A">
        <w:rPr>
          <w:rFonts w:ascii="Times New Roman" w:hAnsi="Times New Roman"/>
          <w:sz w:val="24"/>
          <w:szCs w:val="24"/>
        </w:rPr>
        <w:t xml:space="preserve">strategias de Innovación, se destaca en el Liderazgo </w:t>
      </w:r>
      <w:r w:rsidR="00A850DF" w:rsidRPr="00CF0F7A">
        <w:rPr>
          <w:rFonts w:ascii="Times New Roman" w:hAnsi="Times New Roman"/>
          <w:sz w:val="24"/>
          <w:szCs w:val="24"/>
        </w:rPr>
        <w:t xml:space="preserve">la participación en el PEI, el trabajo colaborativo y el liderazgo emprendedor; </w:t>
      </w:r>
      <w:r>
        <w:rPr>
          <w:rFonts w:ascii="Times New Roman" w:hAnsi="Times New Roman"/>
          <w:sz w:val="24"/>
          <w:szCs w:val="24"/>
        </w:rPr>
        <w:t>mientras que en</w:t>
      </w:r>
      <w:r w:rsidR="006112C3" w:rsidRPr="00CF0F7A">
        <w:rPr>
          <w:rFonts w:ascii="Times New Roman" w:hAnsi="Times New Roman"/>
          <w:sz w:val="24"/>
          <w:szCs w:val="24"/>
        </w:rPr>
        <w:t xml:space="preserve"> la Gestión Pedagógica asociad</w:t>
      </w:r>
      <w:r w:rsidR="00A850DF" w:rsidRPr="00CF0F7A">
        <w:rPr>
          <w:rFonts w:ascii="Times New Roman" w:hAnsi="Times New Roman"/>
          <w:sz w:val="24"/>
          <w:szCs w:val="24"/>
        </w:rPr>
        <w:t xml:space="preserve">a a la planificación colaborativa y la innovación pedagógica, los proyectos pedagógicos y la mejora continua; y </w:t>
      </w:r>
      <w:r w:rsidR="006112C3" w:rsidRPr="00CF0F7A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cuanto a la</w:t>
      </w:r>
      <w:r w:rsidR="006112C3" w:rsidRPr="00CF0F7A">
        <w:rPr>
          <w:rFonts w:ascii="Times New Roman" w:hAnsi="Times New Roman"/>
          <w:sz w:val="24"/>
          <w:szCs w:val="24"/>
        </w:rPr>
        <w:t xml:space="preserve"> Convivencia Escolar se releva</w:t>
      </w:r>
      <w:r w:rsidR="00CF0F7A">
        <w:rPr>
          <w:rFonts w:ascii="Times New Roman" w:hAnsi="Times New Roman"/>
          <w:sz w:val="24"/>
          <w:szCs w:val="24"/>
        </w:rPr>
        <w:t xml:space="preserve">n </w:t>
      </w:r>
      <w:r w:rsidR="00CF0F7A" w:rsidRPr="00CF0F7A">
        <w:rPr>
          <w:rFonts w:ascii="Times New Roman" w:hAnsi="Times New Roman"/>
          <w:sz w:val="24"/>
          <w:szCs w:val="24"/>
        </w:rPr>
        <w:t xml:space="preserve">la convivencia positiva </w:t>
      </w:r>
      <w:r w:rsidR="00CF0F7A">
        <w:rPr>
          <w:rFonts w:ascii="Times New Roman" w:hAnsi="Times New Roman"/>
          <w:sz w:val="24"/>
          <w:szCs w:val="24"/>
        </w:rPr>
        <w:t>con</w:t>
      </w:r>
      <w:r w:rsidR="00CF0F7A" w:rsidRPr="00CF0F7A">
        <w:rPr>
          <w:rFonts w:ascii="Times New Roman" w:hAnsi="Times New Roman"/>
          <w:sz w:val="24"/>
          <w:szCs w:val="24"/>
        </w:rPr>
        <w:t xml:space="preserve"> intervenciones lúdicas y preventivas</w:t>
      </w:r>
      <w:r w:rsidR="00CF0F7A">
        <w:rPr>
          <w:rFonts w:ascii="Times New Roman" w:hAnsi="Times New Roman"/>
          <w:sz w:val="24"/>
          <w:szCs w:val="24"/>
        </w:rPr>
        <w:t xml:space="preserve">, </w:t>
      </w:r>
      <w:r w:rsidR="00CF0F7A" w:rsidRPr="00CF0F7A">
        <w:rPr>
          <w:rFonts w:ascii="Times New Roman" w:hAnsi="Times New Roman"/>
          <w:sz w:val="24"/>
          <w:szCs w:val="24"/>
        </w:rPr>
        <w:t>intervención personalizada y estrategias</w:t>
      </w:r>
      <w:r w:rsidR="00CF0F7A">
        <w:rPr>
          <w:rFonts w:ascii="Times New Roman" w:hAnsi="Times New Roman"/>
          <w:sz w:val="24"/>
          <w:szCs w:val="24"/>
        </w:rPr>
        <w:t xml:space="preserve"> colaborativas y acciones de </w:t>
      </w:r>
      <w:r w:rsidR="00CF0F7A" w:rsidRPr="00CF0F7A">
        <w:rPr>
          <w:rFonts w:ascii="Times New Roman" w:hAnsi="Times New Roman"/>
          <w:sz w:val="24"/>
          <w:szCs w:val="24"/>
        </w:rPr>
        <w:t>convivencia escolar con aprendizaje académico</w:t>
      </w:r>
      <w:r w:rsidR="00CF0F7A">
        <w:rPr>
          <w:rFonts w:ascii="Times New Roman" w:hAnsi="Times New Roman"/>
          <w:sz w:val="24"/>
          <w:szCs w:val="24"/>
        </w:rPr>
        <w:t>.</w:t>
      </w:r>
    </w:p>
    <w:p w14:paraId="73297EE9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889E79" w14:textId="341B7BC6" w:rsidR="00493ED4" w:rsidRDefault="00493ED4" w:rsidP="00493ED4">
      <w:pPr>
        <w:spacing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493ED4">
        <w:rPr>
          <w:rFonts w:ascii="Times New Roman" w:hAnsi="Times New Roman"/>
          <w:b/>
          <w:sz w:val="32"/>
          <w:szCs w:val="32"/>
        </w:rPr>
        <w:lastRenderedPageBreak/>
        <w:t>EFECTIVIDAD DE ESTRATEGIAS DE INNOVACIÓN LIDERADAS POR EL EQUIPO DIRECTIVO EN LA MEJORA DE LA CALIDAD EN CONTEXTOS VULNERABLES</w:t>
      </w:r>
    </w:p>
    <w:p w14:paraId="5F63C139" w14:textId="330A91D0" w:rsidR="00493ED4" w:rsidRDefault="00493ED4" w:rsidP="00493ED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Daniel Villarroel Montaner1</w:t>
      </w:r>
    </w:p>
    <w:p w14:paraId="10F8904F" w14:textId="3C8BF819" w:rsidR="00493ED4" w:rsidRDefault="00A84771" w:rsidP="00493E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Fundación </w:t>
      </w:r>
      <w:r w:rsidR="00493ED4">
        <w:rPr>
          <w:rFonts w:ascii="Times New Roman" w:hAnsi="Times New Roman"/>
          <w:sz w:val="24"/>
          <w:szCs w:val="24"/>
        </w:rPr>
        <w:t>Montaner</w:t>
      </w:r>
      <w:r>
        <w:rPr>
          <w:rFonts w:ascii="Times New Roman" w:hAnsi="Times New Roman"/>
          <w:sz w:val="24"/>
          <w:szCs w:val="24"/>
        </w:rPr>
        <w:t xml:space="preserve"> Chile</w:t>
      </w:r>
      <w:bookmarkStart w:id="1" w:name="_GoBack"/>
      <w:bookmarkEnd w:id="1"/>
    </w:p>
    <w:p w14:paraId="2AC4F00E" w14:textId="77777777" w:rsidR="00493ED4" w:rsidRDefault="00493ED4" w:rsidP="00493ED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3A1C41" w14:textId="77777777" w:rsidR="00493ED4" w:rsidRPr="00423E1C" w:rsidRDefault="00493ED4" w:rsidP="00493ED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>
        <w:rPr>
          <w:rFonts w:ascii="Times New Roman" w:hAnsi="Times New Roman"/>
          <w:b/>
          <w:i/>
          <w:sz w:val="26"/>
          <w:szCs w:val="26"/>
        </w:rPr>
        <w:t>Introducción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05ADB48" w14:textId="05EB5300" w:rsidR="00493ED4" w:rsidRPr="003D6EC3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CA3933">
        <w:rPr>
          <w:rFonts w:ascii="Times New Roman" w:hAnsi="Times New Roman"/>
          <w:i/>
          <w:sz w:val="24"/>
          <w:szCs w:val="26"/>
        </w:rPr>
        <w:t>Estrategias de innovación</w:t>
      </w:r>
    </w:p>
    <w:p w14:paraId="334C2B1E" w14:textId="6F690876" w:rsidR="00E87D2D" w:rsidRDefault="00CA3933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Existe una</w:t>
      </w:r>
      <w:r w:rsidRPr="00CA3933">
        <w:rPr>
          <w:rFonts w:ascii="Times New Roman" w:hAnsi="Times New Roman"/>
          <w:sz w:val="24"/>
          <w:szCs w:val="24"/>
        </w:rPr>
        <w:t xml:space="preserve"> diversidad de iniciativas </w:t>
      </w:r>
      <w:r w:rsidR="00E87D2D">
        <w:rPr>
          <w:rFonts w:ascii="Times New Roman" w:hAnsi="Times New Roman"/>
          <w:sz w:val="24"/>
          <w:szCs w:val="24"/>
        </w:rPr>
        <w:t>que</w:t>
      </w:r>
      <w:r w:rsidRPr="00CA3933">
        <w:rPr>
          <w:rFonts w:ascii="Times New Roman" w:hAnsi="Times New Roman"/>
          <w:sz w:val="24"/>
          <w:szCs w:val="24"/>
        </w:rPr>
        <w:t xml:space="preserve"> </w:t>
      </w:r>
      <w:r w:rsidR="000117C2">
        <w:rPr>
          <w:rFonts w:ascii="Times New Roman" w:hAnsi="Times New Roman"/>
          <w:sz w:val="24"/>
          <w:szCs w:val="24"/>
        </w:rPr>
        <w:t>consideran</w:t>
      </w:r>
      <w:r w:rsidRPr="00CA3933">
        <w:rPr>
          <w:rFonts w:ascii="Times New Roman" w:hAnsi="Times New Roman"/>
          <w:sz w:val="24"/>
          <w:szCs w:val="24"/>
        </w:rPr>
        <w:t xml:space="preserve"> la praxis de los centros educativos para que impacten en los resultados escolares y en especial, en ambientes vulnerables</w:t>
      </w:r>
      <w:r>
        <w:rPr>
          <w:rFonts w:ascii="Times New Roman" w:hAnsi="Times New Roman"/>
          <w:sz w:val="24"/>
          <w:szCs w:val="24"/>
        </w:rPr>
        <w:t xml:space="preserve">. </w:t>
      </w:r>
      <w:r w:rsidR="000117C2">
        <w:rPr>
          <w:rFonts w:ascii="Times New Roman" w:hAnsi="Times New Roman"/>
          <w:sz w:val="24"/>
          <w:szCs w:val="24"/>
        </w:rPr>
        <w:t>C</w:t>
      </w:r>
      <w:r w:rsidR="00E87D2D" w:rsidRPr="00E87D2D">
        <w:rPr>
          <w:rFonts w:ascii="Times New Roman" w:hAnsi="Times New Roman"/>
          <w:sz w:val="24"/>
          <w:szCs w:val="24"/>
        </w:rPr>
        <w:t>onlleva cambia</w:t>
      </w:r>
      <w:r w:rsidR="000117C2">
        <w:rPr>
          <w:rFonts w:ascii="Times New Roman" w:hAnsi="Times New Roman"/>
          <w:sz w:val="24"/>
          <w:szCs w:val="24"/>
        </w:rPr>
        <w:t>r</w:t>
      </w:r>
      <w:r w:rsidR="00E87D2D" w:rsidRPr="00E87D2D">
        <w:rPr>
          <w:rFonts w:ascii="Times New Roman" w:hAnsi="Times New Roman"/>
          <w:sz w:val="24"/>
          <w:szCs w:val="24"/>
        </w:rPr>
        <w:t xml:space="preserve"> con estrategias, herramientas y recursos necesarios en vías de ejecutar </w:t>
      </w:r>
      <w:r w:rsidR="000117C2" w:rsidRPr="00E87D2D">
        <w:rPr>
          <w:rFonts w:ascii="Times New Roman" w:hAnsi="Times New Roman"/>
          <w:sz w:val="24"/>
          <w:szCs w:val="24"/>
        </w:rPr>
        <w:t>los cambios cruciales</w:t>
      </w:r>
      <w:r w:rsidR="00E87D2D" w:rsidRPr="00E87D2D">
        <w:rPr>
          <w:rFonts w:ascii="Times New Roman" w:hAnsi="Times New Roman"/>
          <w:sz w:val="24"/>
          <w:szCs w:val="24"/>
        </w:rPr>
        <w:t xml:space="preserve"> y obtener los logros esperados</w:t>
      </w:r>
      <w:r w:rsidR="000117C2">
        <w:rPr>
          <w:rFonts w:ascii="Times New Roman" w:hAnsi="Times New Roman"/>
          <w:sz w:val="24"/>
          <w:szCs w:val="24"/>
        </w:rPr>
        <w:t xml:space="preserve"> (</w:t>
      </w:r>
      <w:r w:rsidR="000117C2" w:rsidRPr="00E87D2D">
        <w:rPr>
          <w:rFonts w:ascii="Times New Roman" w:hAnsi="Times New Roman"/>
          <w:sz w:val="24"/>
          <w:szCs w:val="24"/>
        </w:rPr>
        <w:t>Angulo-García</w:t>
      </w:r>
      <w:r w:rsidR="000117C2">
        <w:rPr>
          <w:rFonts w:ascii="Times New Roman" w:hAnsi="Times New Roman"/>
          <w:sz w:val="24"/>
          <w:szCs w:val="24"/>
        </w:rPr>
        <w:t xml:space="preserve">, </w:t>
      </w:r>
      <w:r w:rsidR="000117C2" w:rsidRPr="00E87D2D">
        <w:rPr>
          <w:rFonts w:ascii="Times New Roman" w:hAnsi="Times New Roman"/>
          <w:sz w:val="24"/>
          <w:szCs w:val="24"/>
        </w:rPr>
        <w:t>2022)</w:t>
      </w:r>
      <w:r w:rsidR="000117C2">
        <w:rPr>
          <w:rFonts w:ascii="Times New Roman" w:hAnsi="Times New Roman"/>
          <w:sz w:val="24"/>
          <w:szCs w:val="24"/>
        </w:rPr>
        <w:t>.</w:t>
      </w:r>
      <w:r w:rsidR="000117C2" w:rsidRPr="00E87D2D">
        <w:rPr>
          <w:rFonts w:ascii="Times New Roman" w:hAnsi="Times New Roman"/>
          <w:sz w:val="24"/>
          <w:szCs w:val="24"/>
        </w:rPr>
        <w:t xml:space="preserve"> </w:t>
      </w:r>
      <w:r w:rsidR="00E87D2D" w:rsidRPr="00E87D2D">
        <w:rPr>
          <w:rFonts w:ascii="Times New Roman" w:hAnsi="Times New Roman"/>
          <w:sz w:val="24"/>
          <w:szCs w:val="24"/>
        </w:rPr>
        <w:t xml:space="preserve">   </w:t>
      </w:r>
    </w:p>
    <w:p w14:paraId="5DE81C18" w14:textId="7A6E0391" w:rsidR="00CA3933" w:rsidRDefault="00CA3933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17C2">
        <w:rPr>
          <w:rFonts w:ascii="Times New Roman" w:hAnsi="Times New Roman"/>
          <w:sz w:val="24"/>
          <w:szCs w:val="24"/>
        </w:rPr>
        <w:t xml:space="preserve">Así, </w:t>
      </w:r>
      <w:r w:rsidR="000117C2" w:rsidRPr="00CA3933">
        <w:rPr>
          <w:rFonts w:ascii="Times New Roman" w:hAnsi="Times New Roman"/>
          <w:sz w:val="24"/>
          <w:szCs w:val="24"/>
        </w:rPr>
        <w:t xml:space="preserve">Chávez (2021) </w:t>
      </w:r>
      <w:r w:rsidR="00194C02">
        <w:rPr>
          <w:rFonts w:ascii="Times New Roman" w:hAnsi="Times New Roman"/>
          <w:sz w:val="24"/>
          <w:szCs w:val="24"/>
        </w:rPr>
        <w:t xml:space="preserve">plantea </w:t>
      </w:r>
      <w:r w:rsidR="000117C2">
        <w:rPr>
          <w:rFonts w:ascii="Times New Roman" w:hAnsi="Times New Roman"/>
          <w:sz w:val="24"/>
          <w:szCs w:val="24"/>
        </w:rPr>
        <w:t xml:space="preserve">el </w:t>
      </w:r>
      <w:r w:rsidRPr="00CA3933">
        <w:rPr>
          <w:rFonts w:ascii="Times New Roman" w:hAnsi="Times New Roman"/>
          <w:sz w:val="24"/>
          <w:szCs w:val="24"/>
        </w:rPr>
        <w:t xml:space="preserve">“desarrollo de cambios en los procesos, métodos, actividades y forma de gestionar </w:t>
      </w:r>
      <w:r w:rsidR="000117C2">
        <w:rPr>
          <w:rFonts w:ascii="Times New Roman" w:hAnsi="Times New Roman"/>
          <w:sz w:val="24"/>
          <w:szCs w:val="24"/>
        </w:rPr>
        <w:t>en</w:t>
      </w:r>
      <w:r w:rsidRPr="00CA3933">
        <w:rPr>
          <w:rFonts w:ascii="Times New Roman" w:hAnsi="Times New Roman"/>
          <w:sz w:val="24"/>
          <w:szCs w:val="24"/>
        </w:rPr>
        <w:t xml:space="preserve"> la institución a fin de crear algo nuevo y materializarlo en su aplicación: estratégica, táctica y operativa, que le reditúe en un desempeño efectivo y competitivo” (p. 15).</w:t>
      </w:r>
    </w:p>
    <w:p w14:paraId="520D4D58" w14:textId="77777777" w:rsidR="00493ED4" w:rsidRPr="003D6EC3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1.1.2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Liderazgo del equipo directivo</w:t>
      </w:r>
    </w:p>
    <w:p w14:paraId="501C2F46" w14:textId="224B2CCB" w:rsidR="00D232FA" w:rsidRDefault="00493ED4" w:rsidP="00D232F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este </w:t>
      </w:r>
      <w:r w:rsidR="00952356">
        <w:rPr>
          <w:rFonts w:ascii="Times New Roman" w:hAnsi="Times New Roman"/>
          <w:sz w:val="24"/>
          <w:szCs w:val="24"/>
        </w:rPr>
        <w:t>contexto</w:t>
      </w:r>
      <w:r>
        <w:rPr>
          <w:rFonts w:ascii="Times New Roman" w:hAnsi="Times New Roman"/>
          <w:sz w:val="24"/>
          <w:szCs w:val="24"/>
        </w:rPr>
        <w:t xml:space="preserve">, </w:t>
      </w:r>
      <w:r w:rsidR="00952356" w:rsidRPr="00952356">
        <w:rPr>
          <w:rFonts w:ascii="Times New Roman" w:hAnsi="Times New Roman"/>
          <w:sz w:val="24"/>
          <w:szCs w:val="24"/>
        </w:rPr>
        <w:t>quienes laboran intensamente para trabajar</w:t>
      </w:r>
      <w:r w:rsidR="00D232FA">
        <w:rPr>
          <w:rFonts w:ascii="Times New Roman" w:hAnsi="Times New Roman"/>
          <w:sz w:val="24"/>
          <w:szCs w:val="24"/>
        </w:rPr>
        <w:t xml:space="preserve"> en el proyecto educativo,</w:t>
      </w:r>
      <w:r w:rsidR="00952356" w:rsidRPr="00952356">
        <w:rPr>
          <w:rFonts w:ascii="Times New Roman" w:hAnsi="Times New Roman"/>
          <w:sz w:val="24"/>
          <w:szCs w:val="24"/>
        </w:rPr>
        <w:t xml:space="preserve"> el plan de mejoramiento educativo y acompañan en la toma de decisiones que se realiza a diario</w:t>
      </w:r>
      <w:r w:rsidR="00952356">
        <w:rPr>
          <w:rFonts w:ascii="Times New Roman" w:hAnsi="Times New Roman"/>
          <w:sz w:val="24"/>
          <w:szCs w:val="24"/>
        </w:rPr>
        <w:t xml:space="preserve"> es el </w:t>
      </w:r>
      <w:r w:rsidR="00952356" w:rsidRPr="00952356">
        <w:rPr>
          <w:rFonts w:ascii="Times New Roman" w:hAnsi="Times New Roman"/>
          <w:sz w:val="24"/>
          <w:szCs w:val="24"/>
        </w:rPr>
        <w:t>equipo directivo y no solo del director</w:t>
      </w:r>
      <w:r w:rsidR="00952356">
        <w:rPr>
          <w:rFonts w:ascii="Times New Roman" w:hAnsi="Times New Roman"/>
          <w:sz w:val="24"/>
          <w:szCs w:val="24"/>
        </w:rPr>
        <w:t xml:space="preserve">, </w:t>
      </w:r>
      <w:r w:rsidR="00D232FA">
        <w:rPr>
          <w:rFonts w:ascii="Times New Roman" w:hAnsi="Times New Roman"/>
          <w:sz w:val="24"/>
          <w:szCs w:val="24"/>
        </w:rPr>
        <w:t>gracias a</w:t>
      </w:r>
      <w:r w:rsidR="00194C02">
        <w:rPr>
          <w:rFonts w:ascii="Times New Roman" w:hAnsi="Times New Roman"/>
          <w:sz w:val="24"/>
          <w:szCs w:val="24"/>
        </w:rPr>
        <w:t xml:space="preserve"> la puesta en práctica de un</w:t>
      </w:r>
      <w:r w:rsidR="00D232FA" w:rsidRPr="00585449">
        <w:rPr>
          <w:rFonts w:ascii="Times New Roman" w:hAnsi="Times New Roman"/>
          <w:sz w:val="24"/>
          <w:szCs w:val="24"/>
        </w:rPr>
        <w:t xml:space="preserve"> liderazgo y la gestión en la solución de problemas perversos (Riquelme, Pedraja y Vega, 2020)</w:t>
      </w:r>
      <w:r w:rsidR="00D232FA">
        <w:rPr>
          <w:rFonts w:ascii="Times New Roman" w:hAnsi="Times New Roman"/>
          <w:sz w:val="24"/>
          <w:szCs w:val="24"/>
        </w:rPr>
        <w:t>.</w:t>
      </w:r>
    </w:p>
    <w:p w14:paraId="3C4FDADC" w14:textId="68360B83" w:rsidR="00B67948" w:rsidRDefault="00D232FA" w:rsidP="00B679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lo tanto, </w:t>
      </w:r>
      <w:r w:rsidRPr="00D232FA">
        <w:rPr>
          <w:rFonts w:ascii="Times New Roman" w:hAnsi="Times New Roman"/>
          <w:sz w:val="24"/>
          <w:szCs w:val="24"/>
        </w:rPr>
        <w:t>los centros educativos que alcanzan altos logros académicos no son el resultado del trabajo aislado de un director</w:t>
      </w:r>
      <w:r>
        <w:rPr>
          <w:rFonts w:ascii="Times New Roman" w:hAnsi="Times New Roman"/>
          <w:sz w:val="24"/>
          <w:szCs w:val="24"/>
        </w:rPr>
        <w:t xml:space="preserve"> (</w:t>
      </w:r>
      <w:r w:rsidRPr="00D232FA">
        <w:rPr>
          <w:rFonts w:ascii="Times New Roman" w:hAnsi="Times New Roman"/>
          <w:sz w:val="24"/>
          <w:szCs w:val="24"/>
        </w:rPr>
        <w:t>Sepúlveda y Aparicio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32FA">
        <w:rPr>
          <w:rFonts w:ascii="Times New Roman" w:hAnsi="Times New Roman"/>
          <w:sz w:val="24"/>
          <w:szCs w:val="24"/>
        </w:rPr>
        <w:t>2019)</w:t>
      </w:r>
      <w:r>
        <w:rPr>
          <w:rFonts w:ascii="Times New Roman" w:hAnsi="Times New Roman"/>
          <w:sz w:val="24"/>
          <w:szCs w:val="24"/>
        </w:rPr>
        <w:t>; sino más bien, la puesta en práctica de</w:t>
      </w:r>
      <w:r w:rsidR="00B67948">
        <w:rPr>
          <w:rFonts w:ascii="Times New Roman" w:hAnsi="Times New Roman"/>
          <w:sz w:val="24"/>
          <w:szCs w:val="24"/>
        </w:rPr>
        <w:t xml:space="preserve"> las competencias </w:t>
      </w:r>
      <w:r w:rsidR="00B67948" w:rsidRPr="00B67948">
        <w:rPr>
          <w:rFonts w:ascii="Times New Roman" w:hAnsi="Times New Roman"/>
          <w:sz w:val="24"/>
          <w:szCs w:val="24"/>
        </w:rPr>
        <w:t xml:space="preserve">del director escolar (Villarroel; Gairín; Garcés, 2014), el orientador (Villarroel; Gairín; Garcés, 2017) y </w:t>
      </w:r>
      <w:r w:rsidR="00B67948">
        <w:rPr>
          <w:rFonts w:ascii="Times New Roman" w:hAnsi="Times New Roman"/>
          <w:sz w:val="24"/>
          <w:szCs w:val="24"/>
        </w:rPr>
        <w:t xml:space="preserve">el </w:t>
      </w:r>
      <w:r w:rsidR="00B67948" w:rsidRPr="00B67948">
        <w:rPr>
          <w:rFonts w:ascii="Times New Roman" w:hAnsi="Times New Roman"/>
          <w:sz w:val="24"/>
          <w:szCs w:val="24"/>
        </w:rPr>
        <w:t>jefe pedagógico (Villarroel; Gairín; Garcés, 2019).</w:t>
      </w:r>
    </w:p>
    <w:p w14:paraId="02890FB2" w14:textId="77777777" w:rsidR="00493ED4" w:rsidRPr="003D6EC3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>1.1.3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>
        <w:rPr>
          <w:rFonts w:ascii="Times New Roman" w:hAnsi="Times New Roman"/>
          <w:i/>
          <w:sz w:val="24"/>
          <w:szCs w:val="26"/>
        </w:rPr>
        <w:t>Centros educativos en ambiente vulnerable</w:t>
      </w:r>
    </w:p>
    <w:p w14:paraId="2FAB4736" w14:textId="5FC48177" w:rsidR="00B67948" w:rsidRDefault="00B67948" w:rsidP="00B679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E480B">
        <w:rPr>
          <w:rFonts w:ascii="Times New Roman" w:hAnsi="Times New Roman"/>
          <w:sz w:val="24"/>
          <w:szCs w:val="24"/>
        </w:rPr>
        <w:t xml:space="preserve">Relevante </w:t>
      </w:r>
      <w:r w:rsidR="00194C02" w:rsidRPr="007E480B">
        <w:rPr>
          <w:rFonts w:ascii="Times New Roman" w:hAnsi="Times New Roman"/>
          <w:sz w:val="24"/>
          <w:szCs w:val="24"/>
        </w:rPr>
        <w:t>hay que decir</w:t>
      </w:r>
      <w:r w:rsidR="00194C02">
        <w:rPr>
          <w:rFonts w:ascii="Times New Roman" w:hAnsi="Times New Roman"/>
          <w:sz w:val="24"/>
          <w:szCs w:val="24"/>
        </w:rPr>
        <w:t>,</w:t>
      </w:r>
      <w:r w:rsidRPr="007E480B">
        <w:rPr>
          <w:rFonts w:ascii="Times New Roman" w:hAnsi="Times New Roman"/>
          <w:sz w:val="24"/>
          <w:szCs w:val="24"/>
        </w:rPr>
        <w:t xml:space="preserve"> casi el 90% (MINEDUC, 2019) de la matrícula escolar del país cumple una función pública en beneficio de los niños y niñas, de las cuales están las instituciones educativas administradas por los municipios, los Servicios Locales de Educación y colegios particulares subvencionados</w:t>
      </w:r>
      <w:r>
        <w:rPr>
          <w:rFonts w:ascii="Times New Roman" w:hAnsi="Times New Roman"/>
          <w:sz w:val="24"/>
          <w:szCs w:val="24"/>
        </w:rPr>
        <w:t xml:space="preserve">; y </w:t>
      </w:r>
      <w:r w:rsidRPr="007E480B">
        <w:rPr>
          <w:rFonts w:ascii="Times New Roman" w:hAnsi="Times New Roman"/>
          <w:sz w:val="24"/>
          <w:szCs w:val="24"/>
        </w:rPr>
        <w:t>muchas de ellas con población escolar vulnerable, cuestión transversal que interesa fuertemente</w:t>
      </w:r>
      <w:r>
        <w:rPr>
          <w:rFonts w:ascii="Times New Roman" w:hAnsi="Times New Roman"/>
          <w:sz w:val="24"/>
          <w:szCs w:val="24"/>
        </w:rPr>
        <w:t>.</w:t>
      </w:r>
    </w:p>
    <w:p w14:paraId="38E15B4B" w14:textId="7CAE0DC9" w:rsidR="00B67948" w:rsidRDefault="00B67948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 ello, i</w:t>
      </w:r>
      <w:r w:rsidRPr="007E480B">
        <w:rPr>
          <w:rFonts w:ascii="Times New Roman" w:hAnsi="Times New Roman"/>
          <w:sz w:val="24"/>
          <w:szCs w:val="24"/>
        </w:rPr>
        <w:t xml:space="preserve">ndependiente de la dependencia administrativa, cada centro escolar y especialmente si se refiere a un colectivo vulnerable, requiere apoyar a cada niño y niña en potenciar al máximo su potencial, gracias al liderazgo y gestión del equipo directivo. Aquí no se concibe una vulneración de derechos, sino brindar las oportunidades educativas pertinentes, que van más allá de un simple cupo escolar (Gairín y </w:t>
      </w:r>
      <w:r w:rsidR="00194C02">
        <w:rPr>
          <w:rFonts w:ascii="Times New Roman" w:hAnsi="Times New Roman"/>
          <w:sz w:val="24"/>
          <w:szCs w:val="24"/>
        </w:rPr>
        <w:t>Suárez</w:t>
      </w:r>
      <w:r w:rsidRPr="007E480B">
        <w:rPr>
          <w:rFonts w:ascii="Times New Roman" w:hAnsi="Times New Roman"/>
          <w:sz w:val="24"/>
          <w:szCs w:val="24"/>
        </w:rPr>
        <w:t>, 20</w:t>
      </w:r>
      <w:r w:rsidR="00194C02">
        <w:rPr>
          <w:rFonts w:ascii="Times New Roman" w:hAnsi="Times New Roman"/>
          <w:sz w:val="24"/>
          <w:szCs w:val="24"/>
        </w:rPr>
        <w:t>13</w:t>
      </w:r>
      <w:r w:rsidRPr="007E480B">
        <w:rPr>
          <w:rFonts w:ascii="Times New Roman" w:hAnsi="Times New Roman"/>
          <w:sz w:val="24"/>
          <w:szCs w:val="24"/>
        </w:rPr>
        <w:t>).</w:t>
      </w:r>
    </w:p>
    <w:p w14:paraId="57B9D6D6" w14:textId="77777777" w:rsidR="007E480B" w:rsidRDefault="007E480B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9739DE9" w14:textId="77777777" w:rsidR="00B67948" w:rsidRDefault="00B67948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A80BA81" w14:textId="77777777" w:rsidR="00493ED4" w:rsidRPr="00423E1C" w:rsidRDefault="00493ED4" w:rsidP="00493ED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Objetivos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077F99AB" w14:textId="77777777" w:rsidR="00493ED4" w:rsidRPr="00D61333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61333">
        <w:rPr>
          <w:rFonts w:ascii="Times New Roman" w:hAnsi="Times New Roman"/>
          <w:b/>
          <w:sz w:val="24"/>
          <w:szCs w:val="24"/>
        </w:rPr>
        <w:t xml:space="preserve">Objetivo General </w:t>
      </w:r>
    </w:p>
    <w:p w14:paraId="02E815A5" w14:textId="1DCAD17D" w:rsidR="00E239DB" w:rsidRPr="00E239DB" w:rsidRDefault="00E239DB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39DB">
        <w:rPr>
          <w:rFonts w:ascii="Times New Roman" w:hAnsi="Times New Roman"/>
          <w:sz w:val="24"/>
          <w:szCs w:val="24"/>
        </w:rPr>
        <w:t>Determinar la efectividad de estrategias de innovación lideradas por el equipo directivo en la mejora de la calidad educativa en contextos vulnerables.</w:t>
      </w:r>
    </w:p>
    <w:p w14:paraId="67663D2A" w14:textId="65A84190" w:rsidR="00493ED4" w:rsidRPr="00D61333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D61333">
        <w:rPr>
          <w:rFonts w:ascii="Times New Roman" w:hAnsi="Times New Roman"/>
          <w:b/>
          <w:sz w:val="24"/>
          <w:szCs w:val="24"/>
        </w:rPr>
        <w:t xml:space="preserve">Objetivos Específicos </w:t>
      </w:r>
    </w:p>
    <w:p w14:paraId="70CD70B9" w14:textId="1B85441C" w:rsidR="00E239DB" w:rsidRDefault="00E239DB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39DB">
        <w:rPr>
          <w:rFonts w:ascii="Times New Roman" w:hAnsi="Times New Roman"/>
          <w:sz w:val="24"/>
          <w:szCs w:val="24"/>
        </w:rPr>
        <w:t>Identificar las estrategias de liderazgo implementadas por el equipo directivo para atender las necesidades específicas de comunidades escolares vulnerables</w:t>
      </w:r>
      <w:r>
        <w:rPr>
          <w:rFonts w:ascii="Times New Roman" w:hAnsi="Times New Roman"/>
          <w:sz w:val="24"/>
          <w:szCs w:val="24"/>
        </w:rPr>
        <w:t>.</w:t>
      </w:r>
    </w:p>
    <w:p w14:paraId="2DC9BF38" w14:textId="591D07D7" w:rsidR="00E239DB" w:rsidRDefault="00E239DB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239DB">
        <w:rPr>
          <w:rFonts w:ascii="Times New Roman" w:hAnsi="Times New Roman"/>
          <w:sz w:val="24"/>
          <w:szCs w:val="24"/>
        </w:rPr>
        <w:t xml:space="preserve">Analizar las estrategias de gestión pedagógica aplicadas en los </w:t>
      </w:r>
      <w:r>
        <w:rPr>
          <w:rFonts w:ascii="Times New Roman" w:hAnsi="Times New Roman"/>
          <w:sz w:val="24"/>
          <w:szCs w:val="24"/>
        </w:rPr>
        <w:t>centros</w:t>
      </w:r>
      <w:r w:rsidRPr="00E239DB">
        <w:rPr>
          <w:rFonts w:ascii="Times New Roman" w:hAnsi="Times New Roman"/>
          <w:sz w:val="24"/>
          <w:szCs w:val="24"/>
        </w:rPr>
        <w:t xml:space="preserve"> educativos para garantizar aprendizajes significativos en </w:t>
      </w:r>
      <w:r>
        <w:rPr>
          <w:rFonts w:ascii="Times New Roman" w:hAnsi="Times New Roman"/>
          <w:sz w:val="24"/>
          <w:szCs w:val="24"/>
        </w:rPr>
        <w:t xml:space="preserve">ambientes </w:t>
      </w:r>
      <w:r w:rsidRPr="00E239DB">
        <w:rPr>
          <w:rFonts w:ascii="Times New Roman" w:hAnsi="Times New Roman"/>
          <w:sz w:val="24"/>
          <w:szCs w:val="24"/>
        </w:rPr>
        <w:t>vulnerab</w:t>
      </w:r>
      <w:r>
        <w:rPr>
          <w:rFonts w:ascii="Times New Roman" w:hAnsi="Times New Roman"/>
          <w:sz w:val="24"/>
          <w:szCs w:val="24"/>
        </w:rPr>
        <w:t>les</w:t>
      </w:r>
      <w:r w:rsidRPr="00E239DB">
        <w:rPr>
          <w:rFonts w:ascii="Times New Roman" w:hAnsi="Times New Roman"/>
          <w:sz w:val="24"/>
          <w:szCs w:val="24"/>
        </w:rPr>
        <w:t>.</w:t>
      </w:r>
    </w:p>
    <w:p w14:paraId="4DF41494" w14:textId="603EA9D7" w:rsidR="00E239DB" w:rsidRPr="00E239DB" w:rsidRDefault="00E239DB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Caracterizar</w:t>
      </w:r>
      <w:r w:rsidRPr="00E239DB">
        <w:rPr>
          <w:rFonts w:ascii="Times New Roman" w:hAnsi="Times New Roman"/>
          <w:sz w:val="24"/>
          <w:szCs w:val="24"/>
        </w:rPr>
        <w:t xml:space="preserve"> las acciones implementadas para promover la convivencia escolar como un eje fundamental en la mejora de la calidad educativa</w:t>
      </w:r>
      <w:r>
        <w:rPr>
          <w:rFonts w:ascii="Times New Roman" w:hAnsi="Times New Roman"/>
          <w:sz w:val="24"/>
          <w:szCs w:val="24"/>
        </w:rPr>
        <w:t xml:space="preserve"> de centros vulnerables.</w:t>
      </w:r>
    </w:p>
    <w:p w14:paraId="4428096D" w14:textId="77777777" w:rsidR="00493ED4" w:rsidRPr="00423E1C" w:rsidRDefault="00493ED4" w:rsidP="00493ED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Pr="004C4842">
        <w:rPr>
          <w:rFonts w:ascii="Times New Roman" w:hAnsi="Times New Roman"/>
          <w:b/>
          <w:i/>
          <w:sz w:val="26"/>
          <w:szCs w:val="26"/>
        </w:rPr>
        <w:t xml:space="preserve">Metodología </w:t>
      </w:r>
    </w:p>
    <w:p w14:paraId="451D8FC6" w14:textId="77777777" w:rsidR="00F92BBF" w:rsidRDefault="00493ED4" w:rsidP="00B679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adscribe a una investigación </w:t>
      </w:r>
      <w:r w:rsidRPr="00AB3B52">
        <w:rPr>
          <w:rFonts w:ascii="Times New Roman" w:hAnsi="Times New Roman"/>
          <w:sz w:val="24"/>
          <w:szCs w:val="24"/>
        </w:rPr>
        <w:t xml:space="preserve">cualitativa, </w:t>
      </w:r>
      <w:r w:rsidR="00B67948">
        <w:rPr>
          <w:rFonts w:ascii="Times New Roman" w:hAnsi="Times New Roman"/>
          <w:sz w:val="24"/>
          <w:szCs w:val="24"/>
        </w:rPr>
        <w:t>cuyo</w:t>
      </w:r>
      <w:r w:rsidR="00B67948" w:rsidRPr="00B67948">
        <w:rPr>
          <w:rFonts w:ascii="Times New Roman" w:hAnsi="Times New Roman"/>
          <w:sz w:val="24"/>
          <w:szCs w:val="24"/>
        </w:rPr>
        <w:t xml:space="preserve"> proceso inductivo, </w:t>
      </w:r>
      <w:r w:rsidR="00B67948">
        <w:rPr>
          <w:rFonts w:ascii="Times New Roman" w:hAnsi="Times New Roman"/>
          <w:sz w:val="24"/>
          <w:szCs w:val="24"/>
        </w:rPr>
        <w:t xml:space="preserve">va </w:t>
      </w:r>
      <w:r w:rsidR="00B67948" w:rsidRPr="00B67948">
        <w:rPr>
          <w:rFonts w:ascii="Times New Roman" w:hAnsi="Times New Roman"/>
          <w:sz w:val="24"/>
          <w:szCs w:val="24"/>
        </w:rPr>
        <w:t>desde lo particular a lo general, explorando la realidad e intersubjetividades de sus actores, describiendo en profundidad los fenómenos, relevando hallazgos y construyendo teorías (Sánchez, González y Esmeral, 2020).</w:t>
      </w:r>
      <w:r w:rsidR="00B67948">
        <w:rPr>
          <w:rFonts w:ascii="Times New Roman" w:hAnsi="Times New Roman"/>
          <w:sz w:val="24"/>
          <w:szCs w:val="24"/>
        </w:rPr>
        <w:t xml:space="preserve"> </w:t>
      </w:r>
    </w:p>
    <w:p w14:paraId="4EFE7B2E" w14:textId="2746164E" w:rsidR="00493ED4" w:rsidRDefault="00493ED4" w:rsidP="00B679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C0306">
        <w:rPr>
          <w:rFonts w:ascii="Times New Roman" w:hAnsi="Times New Roman"/>
          <w:sz w:val="24"/>
          <w:szCs w:val="24"/>
        </w:rPr>
        <w:t xml:space="preserve">e suma una metodología mixta, </w:t>
      </w:r>
      <w:r w:rsidR="00B67948" w:rsidRPr="00B67948">
        <w:rPr>
          <w:rFonts w:ascii="Times New Roman" w:hAnsi="Times New Roman"/>
          <w:sz w:val="24"/>
          <w:szCs w:val="24"/>
        </w:rPr>
        <w:t>pues se recurren a técnicas de carácter cuantitativo y cualitativo, donde en una primera etapa se recolectan y analizan datos cuantitativos o cualitativos, y en una segunda fase se recaban y analizan datos del otro método (</w:t>
      </w:r>
      <w:r w:rsidR="0026139E" w:rsidRPr="0026139E">
        <w:rPr>
          <w:rFonts w:ascii="Times New Roman" w:hAnsi="Times New Roman"/>
          <w:sz w:val="24"/>
          <w:szCs w:val="24"/>
        </w:rPr>
        <w:t>Hernández, Fernández y Baptista,</w:t>
      </w:r>
      <w:r w:rsidR="0026139E">
        <w:rPr>
          <w:rFonts w:ascii="Times New Roman" w:hAnsi="Times New Roman"/>
          <w:sz w:val="24"/>
          <w:szCs w:val="24"/>
        </w:rPr>
        <w:t xml:space="preserve"> 2010</w:t>
      </w:r>
      <w:r w:rsidR="00B67948" w:rsidRPr="00B67948">
        <w:rPr>
          <w:rFonts w:ascii="Times New Roman" w:hAnsi="Times New Roman"/>
          <w:sz w:val="24"/>
          <w:szCs w:val="24"/>
        </w:rPr>
        <w:t>).</w:t>
      </w:r>
    </w:p>
    <w:p w14:paraId="13C872B9" w14:textId="1A216A16" w:rsidR="00493ED4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870FD">
        <w:rPr>
          <w:rFonts w:ascii="Times New Roman" w:hAnsi="Times New Roman"/>
          <w:sz w:val="24"/>
          <w:szCs w:val="24"/>
        </w:rPr>
        <w:t>e a</w:t>
      </w:r>
      <w:r>
        <w:rPr>
          <w:rFonts w:ascii="Times New Roman" w:hAnsi="Times New Roman"/>
          <w:sz w:val="24"/>
          <w:szCs w:val="24"/>
        </w:rPr>
        <w:t>dscribe a un</w:t>
      </w:r>
      <w:r w:rsidRPr="000870FD">
        <w:rPr>
          <w:rFonts w:ascii="Times New Roman" w:hAnsi="Times New Roman"/>
          <w:sz w:val="24"/>
          <w:szCs w:val="24"/>
        </w:rPr>
        <w:t xml:space="preserve"> estudio de caso</w:t>
      </w:r>
      <w:r>
        <w:rPr>
          <w:rFonts w:ascii="Times New Roman" w:hAnsi="Times New Roman"/>
          <w:sz w:val="24"/>
          <w:szCs w:val="24"/>
        </w:rPr>
        <w:t xml:space="preserve">, </w:t>
      </w:r>
      <w:r w:rsidR="00F92BBF" w:rsidRPr="00F92BBF">
        <w:rPr>
          <w:rFonts w:ascii="Times New Roman" w:hAnsi="Times New Roman"/>
          <w:sz w:val="24"/>
          <w:szCs w:val="24"/>
        </w:rPr>
        <w:t>dado que se pretende explorar casos y analizarlos de manera holística a través de procesos interactivos entre los informantes claves (Sánchez</w:t>
      </w:r>
      <w:r w:rsidR="00F92BBF">
        <w:rPr>
          <w:rFonts w:ascii="Times New Roman" w:hAnsi="Times New Roman"/>
          <w:sz w:val="24"/>
          <w:szCs w:val="24"/>
        </w:rPr>
        <w:t>,</w:t>
      </w:r>
      <w:r w:rsidR="00F92BBF" w:rsidRPr="00F92BBF">
        <w:rPr>
          <w:rFonts w:ascii="Times New Roman" w:hAnsi="Times New Roman"/>
          <w:sz w:val="24"/>
          <w:szCs w:val="24"/>
        </w:rPr>
        <w:t xml:space="preserve"> González y Esmeral, 2020).</w:t>
      </w:r>
    </w:p>
    <w:p w14:paraId="0D41340A" w14:textId="56D5A4F2" w:rsidR="00493ED4" w:rsidRDefault="00493ED4" w:rsidP="009D52A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 cuanto a la muestra de voluntarios claves son </w:t>
      </w:r>
      <w:r w:rsidRPr="00AB463B">
        <w:rPr>
          <w:rFonts w:ascii="Times New Roman" w:hAnsi="Times New Roman"/>
          <w:sz w:val="24"/>
          <w:szCs w:val="24"/>
        </w:rPr>
        <w:t>informa</w:t>
      </w:r>
      <w:r>
        <w:rPr>
          <w:rFonts w:ascii="Times New Roman" w:hAnsi="Times New Roman"/>
          <w:sz w:val="24"/>
          <w:szCs w:val="24"/>
        </w:rPr>
        <w:t xml:space="preserve">ntes </w:t>
      </w:r>
      <w:r w:rsidRPr="00AB463B">
        <w:rPr>
          <w:rFonts w:ascii="Times New Roman" w:hAnsi="Times New Roman"/>
          <w:sz w:val="24"/>
          <w:szCs w:val="24"/>
        </w:rPr>
        <w:t>que tienen acceso a la información con suficiente experienci</w:t>
      </w:r>
      <w:r>
        <w:rPr>
          <w:rFonts w:ascii="Times New Roman" w:hAnsi="Times New Roman"/>
          <w:sz w:val="24"/>
          <w:szCs w:val="24"/>
        </w:rPr>
        <w:t>a y conocimientos sobre la problemática de</w:t>
      </w:r>
      <w:r w:rsidRPr="00AB463B">
        <w:rPr>
          <w:rFonts w:ascii="Times New Roman" w:hAnsi="Times New Roman"/>
          <w:sz w:val="24"/>
          <w:szCs w:val="24"/>
        </w:rPr>
        <w:t xml:space="preserve"> investigación</w:t>
      </w:r>
      <w:r>
        <w:rPr>
          <w:rFonts w:ascii="Times New Roman" w:hAnsi="Times New Roman"/>
          <w:sz w:val="24"/>
          <w:szCs w:val="24"/>
        </w:rPr>
        <w:t>.</w:t>
      </w:r>
      <w:r w:rsidR="009D5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Particularmente, corresponde al equipo directivo </w:t>
      </w:r>
      <w:r w:rsidR="009D52A1" w:rsidRPr="009D52A1">
        <w:rPr>
          <w:rFonts w:ascii="Times New Roman" w:hAnsi="Times New Roman"/>
          <w:sz w:val="24"/>
          <w:szCs w:val="24"/>
        </w:rPr>
        <w:t xml:space="preserve">de </w:t>
      </w:r>
      <w:r w:rsidR="006E7209">
        <w:rPr>
          <w:rFonts w:ascii="Times New Roman" w:hAnsi="Times New Roman"/>
          <w:sz w:val="24"/>
          <w:szCs w:val="24"/>
        </w:rPr>
        <w:t xml:space="preserve">seis </w:t>
      </w:r>
      <w:r w:rsidR="009D52A1" w:rsidRPr="009D52A1">
        <w:rPr>
          <w:rFonts w:ascii="Times New Roman" w:hAnsi="Times New Roman"/>
          <w:sz w:val="24"/>
          <w:szCs w:val="24"/>
        </w:rPr>
        <w:t xml:space="preserve">centros escolares vulnerables de la región Biobío (Chile), </w:t>
      </w:r>
      <w:r w:rsidR="006E7209">
        <w:rPr>
          <w:rFonts w:ascii="Times New Roman" w:hAnsi="Times New Roman"/>
          <w:sz w:val="24"/>
          <w:szCs w:val="24"/>
        </w:rPr>
        <w:t xml:space="preserve">donde uno es </w:t>
      </w:r>
      <w:r w:rsidR="009D52A1" w:rsidRPr="009D52A1">
        <w:rPr>
          <w:rFonts w:ascii="Times New Roman" w:hAnsi="Times New Roman"/>
          <w:sz w:val="24"/>
          <w:szCs w:val="24"/>
        </w:rPr>
        <w:t>municipal</w:t>
      </w:r>
      <w:r w:rsidR="006E7209">
        <w:rPr>
          <w:rFonts w:ascii="Times New Roman" w:hAnsi="Times New Roman"/>
          <w:sz w:val="24"/>
          <w:szCs w:val="24"/>
        </w:rPr>
        <w:t xml:space="preserve"> (M), tres </w:t>
      </w:r>
      <w:r w:rsidR="009D52A1" w:rsidRPr="009D52A1">
        <w:rPr>
          <w:rFonts w:ascii="Times New Roman" w:hAnsi="Times New Roman"/>
          <w:sz w:val="24"/>
          <w:szCs w:val="24"/>
        </w:rPr>
        <w:t>particulares subvencionados</w:t>
      </w:r>
      <w:r w:rsidR="006E7209">
        <w:rPr>
          <w:rFonts w:ascii="Times New Roman" w:hAnsi="Times New Roman"/>
          <w:sz w:val="24"/>
          <w:szCs w:val="24"/>
        </w:rPr>
        <w:t xml:space="preserve"> (PS)</w:t>
      </w:r>
      <w:r w:rsidR="009D52A1" w:rsidRPr="009D52A1">
        <w:rPr>
          <w:rFonts w:ascii="Times New Roman" w:hAnsi="Times New Roman"/>
          <w:sz w:val="24"/>
          <w:szCs w:val="24"/>
        </w:rPr>
        <w:t xml:space="preserve"> y </w:t>
      </w:r>
      <w:r w:rsidR="006E7209">
        <w:rPr>
          <w:rFonts w:ascii="Times New Roman" w:hAnsi="Times New Roman"/>
          <w:sz w:val="24"/>
          <w:szCs w:val="24"/>
        </w:rPr>
        <w:t xml:space="preserve">dos </w:t>
      </w:r>
      <w:r w:rsidR="009D52A1" w:rsidRPr="009D52A1">
        <w:rPr>
          <w:rFonts w:ascii="Times New Roman" w:hAnsi="Times New Roman"/>
          <w:sz w:val="24"/>
          <w:szCs w:val="24"/>
        </w:rPr>
        <w:t xml:space="preserve">del Servicio Local </w:t>
      </w:r>
      <w:r w:rsidR="006E7209">
        <w:rPr>
          <w:rFonts w:ascii="Times New Roman" w:hAnsi="Times New Roman"/>
          <w:sz w:val="24"/>
          <w:szCs w:val="24"/>
        </w:rPr>
        <w:t xml:space="preserve">(SL), </w:t>
      </w:r>
      <w:r w:rsidR="009D52A1" w:rsidRPr="009D52A1">
        <w:rPr>
          <w:rFonts w:ascii="Times New Roman" w:hAnsi="Times New Roman"/>
          <w:sz w:val="24"/>
          <w:szCs w:val="24"/>
        </w:rPr>
        <w:t>con un índice de vulnerabilidad escolar sobre el 80%.</w:t>
      </w:r>
    </w:p>
    <w:p w14:paraId="078456E7" w14:textId="77777777" w:rsidR="00194C02" w:rsidRDefault="009D52A1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52A1">
        <w:rPr>
          <w:rFonts w:ascii="Times New Roman" w:hAnsi="Times New Roman"/>
          <w:sz w:val="24"/>
          <w:szCs w:val="24"/>
        </w:rPr>
        <w:t xml:space="preserve">Entre las </w:t>
      </w:r>
      <w:r>
        <w:rPr>
          <w:rFonts w:ascii="Times New Roman" w:hAnsi="Times New Roman"/>
          <w:sz w:val="24"/>
          <w:szCs w:val="24"/>
        </w:rPr>
        <w:t>estrategias</w:t>
      </w:r>
      <w:r w:rsidRPr="009D5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utilizadas</w:t>
      </w:r>
      <w:r w:rsidRPr="009D52A1">
        <w:rPr>
          <w:rFonts w:ascii="Times New Roman" w:hAnsi="Times New Roman"/>
          <w:sz w:val="24"/>
          <w:szCs w:val="24"/>
        </w:rPr>
        <w:t xml:space="preserve"> para la recopilación de información, se examinan documentos oficiales del </w:t>
      </w:r>
      <w:r>
        <w:rPr>
          <w:rFonts w:ascii="Times New Roman" w:hAnsi="Times New Roman"/>
          <w:sz w:val="24"/>
          <w:szCs w:val="24"/>
        </w:rPr>
        <w:t>centro</w:t>
      </w:r>
      <w:r w:rsidRPr="009D52A1">
        <w:rPr>
          <w:rFonts w:ascii="Times New Roman" w:hAnsi="Times New Roman"/>
          <w:sz w:val="24"/>
          <w:szCs w:val="24"/>
        </w:rPr>
        <w:t xml:space="preserve"> educativo vulnerable, incluyendo el proyecto educativo, el plan de mejoramiento escolar,</w:t>
      </w:r>
      <w:r w:rsidR="006E7209">
        <w:rPr>
          <w:rFonts w:ascii="Times New Roman" w:hAnsi="Times New Roman"/>
          <w:sz w:val="24"/>
          <w:szCs w:val="24"/>
        </w:rPr>
        <w:t xml:space="preserve"> un cuestionario autoevaluativo de competencias profesionales del equipo directivo y la realización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2A1">
        <w:rPr>
          <w:rFonts w:ascii="Times New Roman" w:hAnsi="Times New Roman"/>
          <w:sz w:val="24"/>
          <w:szCs w:val="24"/>
        </w:rPr>
        <w:t xml:space="preserve">dos grupos focales con el equipo directivo. </w:t>
      </w:r>
    </w:p>
    <w:p w14:paraId="1657BDFC" w14:textId="10A79178" w:rsidR="00F92BBF" w:rsidRDefault="009D52A1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D52A1">
        <w:rPr>
          <w:rFonts w:ascii="Times New Roman" w:hAnsi="Times New Roman"/>
          <w:sz w:val="24"/>
          <w:szCs w:val="24"/>
        </w:rPr>
        <w:t>El análisis de los datos cuantitativos se realiza mediante estadística descriptiva, mientras que el análisis cualitativo se basa en la técnica de análisis de contenido, permitiendo identificar hallazgos a partir de las distintas estrategias utilizadas.</w:t>
      </w:r>
    </w:p>
    <w:p w14:paraId="5F2A34D4" w14:textId="77777777" w:rsidR="006E7209" w:rsidRDefault="006E7209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AC1CAAA" w14:textId="77777777" w:rsidR="006E7209" w:rsidRDefault="006E7209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29A4108" w14:textId="77777777" w:rsidR="006E7209" w:rsidRPr="008269D5" w:rsidRDefault="006E7209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4838645" w14:textId="77777777" w:rsidR="00493ED4" w:rsidRPr="00423E1C" w:rsidRDefault="00493ED4" w:rsidP="00493ED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esultados </w:t>
      </w:r>
    </w:p>
    <w:p w14:paraId="1E606CB2" w14:textId="77777777" w:rsidR="006E7209" w:rsidRPr="00194C02" w:rsidRDefault="006E7209" w:rsidP="00194C02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>Con respecto a la categoría Coherencia de PME, se destaca que tras analizar los documentos oficiales de los centros educativos vulnerables existe una alta y mediana coherencia entre las dimensiones del PME y sus respectivas las principales estrategias explicitadas (ver Tabla 1):</w:t>
      </w:r>
    </w:p>
    <w:p w14:paraId="6D7E4958" w14:textId="77777777" w:rsidR="006E7209" w:rsidRDefault="006E7209" w:rsidP="006E7209">
      <w:pPr>
        <w:spacing w:after="0" w:line="480" w:lineRule="auto"/>
        <w:jc w:val="center"/>
        <w:rPr>
          <w:rFonts w:ascii="Times New Roman" w:hAnsi="Times New Roman"/>
          <w:szCs w:val="20"/>
        </w:rPr>
      </w:pPr>
      <w:r w:rsidRPr="00200E55">
        <w:rPr>
          <w:rFonts w:ascii="Times New Roman" w:hAnsi="Times New Roman"/>
          <w:b/>
          <w:szCs w:val="20"/>
        </w:rPr>
        <w:t>Tabla 1.</w:t>
      </w:r>
      <w:r w:rsidRPr="00200E55">
        <w:rPr>
          <w:rFonts w:ascii="Times New Roman" w:hAnsi="Times New Roman"/>
          <w:szCs w:val="20"/>
        </w:rPr>
        <w:t xml:space="preserve"> </w:t>
      </w:r>
    </w:p>
    <w:p w14:paraId="20D0A0CB" w14:textId="77777777" w:rsidR="006E7209" w:rsidRPr="00200E55" w:rsidRDefault="006E7209" w:rsidP="006E7209">
      <w:pPr>
        <w:spacing w:after="0" w:line="480" w:lineRule="auto"/>
        <w:jc w:val="center"/>
        <w:rPr>
          <w:rFonts w:ascii="Times New Roman" w:hAnsi="Times New Roman"/>
          <w:i/>
          <w:szCs w:val="20"/>
        </w:rPr>
      </w:pPr>
      <w:r w:rsidRPr="00200E55">
        <w:rPr>
          <w:rFonts w:ascii="Times New Roman" w:hAnsi="Times New Roman"/>
          <w:i/>
          <w:szCs w:val="20"/>
        </w:rPr>
        <w:t xml:space="preserve">Grado de coherencia </w:t>
      </w:r>
      <w:r w:rsidRPr="007857B5">
        <w:rPr>
          <w:rFonts w:ascii="Times New Roman" w:hAnsi="Times New Roman"/>
          <w:i/>
          <w:szCs w:val="20"/>
        </w:rPr>
        <w:t>de</w:t>
      </w:r>
      <w:r w:rsidRPr="00200E55">
        <w:rPr>
          <w:rFonts w:ascii="Times New Roman" w:hAnsi="Times New Roman"/>
          <w:i/>
          <w:szCs w:val="20"/>
        </w:rPr>
        <w:t xml:space="preserve"> </w:t>
      </w:r>
      <w:r w:rsidRPr="007857B5">
        <w:rPr>
          <w:rFonts w:ascii="Times New Roman" w:hAnsi="Times New Roman"/>
          <w:i/>
          <w:szCs w:val="20"/>
        </w:rPr>
        <w:t xml:space="preserve">Dimensiones y Estrategias </w:t>
      </w:r>
      <w:r w:rsidRPr="00200E55">
        <w:rPr>
          <w:rFonts w:ascii="Times New Roman" w:hAnsi="Times New Roman"/>
          <w:i/>
          <w:szCs w:val="20"/>
        </w:rPr>
        <w:t>PME</w:t>
      </w:r>
    </w:p>
    <w:tbl>
      <w:tblPr>
        <w:tblStyle w:val="Tablaconcuadrcula"/>
        <w:tblW w:w="8642" w:type="dxa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2268"/>
      </w:tblGrid>
      <w:tr w:rsidR="006E7209" w:rsidRPr="00200E55" w14:paraId="0A7A0FF5" w14:textId="77777777" w:rsidTr="00E3727E">
        <w:trPr>
          <w:jc w:val="center"/>
        </w:trPr>
        <w:tc>
          <w:tcPr>
            <w:tcW w:w="1555" w:type="dxa"/>
          </w:tcPr>
          <w:p w14:paraId="7EB54DE7" w14:textId="77777777" w:rsidR="006E7209" w:rsidRPr="00200E55" w:rsidRDefault="006E7209" w:rsidP="00E3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Dimensión</w:t>
            </w:r>
          </w:p>
        </w:tc>
        <w:tc>
          <w:tcPr>
            <w:tcW w:w="2268" w:type="dxa"/>
          </w:tcPr>
          <w:p w14:paraId="58405859" w14:textId="4A6C5FF5" w:rsidR="006E7209" w:rsidRPr="00200E55" w:rsidRDefault="006E7209" w:rsidP="006E7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Tres colegios Particulares Subvencionados</w:t>
            </w:r>
          </w:p>
        </w:tc>
        <w:tc>
          <w:tcPr>
            <w:tcW w:w="2551" w:type="dxa"/>
          </w:tcPr>
          <w:p w14:paraId="4A0E9356" w14:textId="280A8B30" w:rsidR="006E7209" w:rsidRDefault="006E7209" w:rsidP="006E7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 centros educativos  Servicio Local Educación</w:t>
            </w:r>
          </w:p>
        </w:tc>
        <w:tc>
          <w:tcPr>
            <w:tcW w:w="2268" w:type="dxa"/>
          </w:tcPr>
          <w:p w14:paraId="2C3732D8" w14:textId="6D2585D7" w:rsidR="006E7209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colegio Municipal</w:t>
            </w:r>
          </w:p>
          <w:p w14:paraId="739DDED2" w14:textId="56D3CF64" w:rsidR="006E7209" w:rsidRDefault="006E7209" w:rsidP="006E72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DAEM</w:t>
            </w:r>
          </w:p>
        </w:tc>
      </w:tr>
      <w:tr w:rsidR="006E7209" w:rsidRPr="00200E55" w14:paraId="2CA9077E" w14:textId="77777777" w:rsidTr="00E3727E">
        <w:trPr>
          <w:jc w:val="center"/>
        </w:trPr>
        <w:tc>
          <w:tcPr>
            <w:tcW w:w="1555" w:type="dxa"/>
          </w:tcPr>
          <w:p w14:paraId="07C2F29D" w14:textId="77777777" w:rsidR="006E7209" w:rsidRPr="00200E55" w:rsidRDefault="006E7209" w:rsidP="00E3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Liderazgo</w:t>
            </w:r>
          </w:p>
        </w:tc>
        <w:tc>
          <w:tcPr>
            <w:tcW w:w="2268" w:type="dxa"/>
          </w:tcPr>
          <w:p w14:paraId="5CE224E2" w14:textId="77777777" w:rsidR="006E7209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  <w:p w14:paraId="6AADE69D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75002F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268" w:type="dxa"/>
          </w:tcPr>
          <w:p w14:paraId="1F94DB2D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</w:tr>
      <w:tr w:rsidR="006E7209" w:rsidRPr="00200E55" w14:paraId="7CF0C2F2" w14:textId="77777777" w:rsidTr="00E3727E">
        <w:trPr>
          <w:jc w:val="center"/>
        </w:trPr>
        <w:tc>
          <w:tcPr>
            <w:tcW w:w="1555" w:type="dxa"/>
          </w:tcPr>
          <w:p w14:paraId="6B9144D0" w14:textId="77777777" w:rsidR="006E7209" w:rsidRPr="00200E55" w:rsidRDefault="006E7209" w:rsidP="00E3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Gestión Pedagógica</w:t>
            </w:r>
          </w:p>
        </w:tc>
        <w:tc>
          <w:tcPr>
            <w:tcW w:w="2268" w:type="dxa"/>
          </w:tcPr>
          <w:p w14:paraId="3F09C9D0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551" w:type="dxa"/>
          </w:tcPr>
          <w:p w14:paraId="758FF9EA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268" w:type="dxa"/>
          </w:tcPr>
          <w:p w14:paraId="2F737F8B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Mediana coherencia</w:t>
            </w:r>
          </w:p>
        </w:tc>
      </w:tr>
      <w:tr w:rsidR="006E7209" w:rsidRPr="00200E55" w14:paraId="3A635BFE" w14:textId="77777777" w:rsidTr="00E3727E">
        <w:trPr>
          <w:trHeight w:val="309"/>
          <w:jc w:val="center"/>
        </w:trPr>
        <w:tc>
          <w:tcPr>
            <w:tcW w:w="1555" w:type="dxa"/>
          </w:tcPr>
          <w:p w14:paraId="3B73BABF" w14:textId="77777777" w:rsidR="006E7209" w:rsidRPr="00200E55" w:rsidRDefault="006E7209" w:rsidP="00E3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Convivencia Escolar</w:t>
            </w:r>
          </w:p>
        </w:tc>
        <w:tc>
          <w:tcPr>
            <w:tcW w:w="2268" w:type="dxa"/>
          </w:tcPr>
          <w:p w14:paraId="61CFFC8A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551" w:type="dxa"/>
          </w:tcPr>
          <w:p w14:paraId="03181B18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268" w:type="dxa"/>
          </w:tcPr>
          <w:p w14:paraId="4ED41CD8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</w:tr>
      <w:tr w:rsidR="006E7209" w:rsidRPr="00200E55" w14:paraId="344719CF" w14:textId="77777777" w:rsidTr="00E3727E">
        <w:trPr>
          <w:jc w:val="center"/>
        </w:trPr>
        <w:tc>
          <w:tcPr>
            <w:tcW w:w="1555" w:type="dxa"/>
          </w:tcPr>
          <w:p w14:paraId="10CD01BB" w14:textId="77777777" w:rsidR="006E7209" w:rsidRPr="00200E55" w:rsidRDefault="006E7209" w:rsidP="00E372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Gestión de recursos</w:t>
            </w:r>
          </w:p>
        </w:tc>
        <w:tc>
          <w:tcPr>
            <w:tcW w:w="2268" w:type="dxa"/>
          </w:tcPr>
          <w:p w14:paraId="23C83056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551" w:type="dxa"/>
          </w:tcPr>
          <w:p w14:paraId="51F31F12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E55">
              <w:rPr>
                <w:rFonts w:ascii="Times New Roman" w:hAnsi="Times New Roman"/>
                <w:sz w:val="24"/>
                <w:szCs w:val="24"/>
              </w:rPr>
              <w:t>Alta coherencia</w:t>
            </w:r>
          </w:p>
        </w:tc>
        <w:tc>
          <w:tcPr>
            <w:tcW w:w="2268" w:type="dxa"/>
          </w:tcPr>
          <w:p w14:paraId="76FBC87B" w14:textId="77777777" w:rsidR="006E7209" w:rsidRPr="00200E55" w:rsidRDefault="006E7209" w:rsidP="00E372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Mediana</w:t>
            </w:r>
            <w:r w:rsidRPr="00200E55">
              <w:rPr>
                <w:rFonts w:ascii="Times New Roman" w:hAnsi="Times New Roman"/>
                <w:sz w:val="24"/>
                <w:szCs w:val="24"/>
              </w:rPr>
              <w:t xml:space="preserve"> coherencia</w:t>
            </w:r>
          </w:p>
        </w:tc>
      </w:tr>
    </w:tbl>
    <w:p w14:paraId="26B5EF3F" w14:textId="77777777" w:rsidR="006E7209" w:rsidRPr="00200E55" w:rsidRDefault="006E7209" w:rsidP="006E720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F23A88D" w14:textId="77777777" w:rsidR="006E7209" w:rsidRDefault="006E7209" w:rsidP="006E720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 </w:t>
      </w:r>
      <w:r w:rsidRPr="00B57572">
        <w:rPr>
          <w:rFonts w:ascii="Times New Roman" w:hAnsi="Times New Roman"/>
          <w:sz w:val="24"/>
          <w:szCs w:val="24"/>
        </w:rPr>
        <w:t xml:space="preserve">la categoría Liderazgo, subcategoría equipo directivo indica que ellos se autoevalúan alto y muy alto en sus competencias profesionales; </w:t>
      </w:r>
      <w:r>
        <w:rPr>
          <w:rFonts w:ascii="Times New Roman" w:hAnsi="Times New Roman"/>
          <w:sz w:val="24"/>
          <w:szCs w:val="24"/>
        </w:rPr>
        <w:t xml:space="preserve">sugiriendo incorporarse competencias de </w:t>
      </w:r>
      <w:r w:rsidRPr="00584F5F">
        <w:rPr>
          <w:rFonts w:ascii="Times New Roman" w:hAnsi="Times New Roman"/>
          <w:i/>
          <w:iCs/>
          <w:sz w:val="24"/>
          <w:szCs w:val="24"/>
        </w:rPr>
        <w:t>‘desarrollar la política educativa en estos contextos de vulnerabilidad emocional, social y cultural’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84F5F">
        <w:rPr>
          <w:rFonts w:ascii="Times New Roman" w:hAnsi="Times New Roman"/>
          <w:i/>
          <w:iCs/>
          <w:sz w:val="24"/>
          <w:szCs w:val="24"/>
        </w:rPr>
        <w:t>‘gestionar instancias con la comunidad escolar y el entorno referidas a las cuatro áreas de gestión pedagógica’</w:t>
      </w:r>
      <w:r>
        <w:rPr>
          <w:rFonts w:ascii="Times New Roman" w:hAnsi="Times New Roman"/>
          <w:sz w:val="24"/>
          <w:szCs w:val="24"/>
        </w:rPr>
        <w:t xml:space="preserve"> y ‘f</w:t>
      </w:r>
      <w:r w:rsidRPr="00B57572">
        <w:rPr>
          <w:rFonts w:ascii="Times New Roman" w:hAnsi="Times New Roman"/>
          <w:sz w:val="24"/>
          <w:szCs w:val="24"/>
        </w:rPr>
        <w:t>ortalecer estrategias para prever y abordar s</w:t>
      </w:r>
      <w:r>
        <w:rPr>
          <w:rFonts w:ascii="Times New Roman" w:hAnsi="Times New Roman"/>
          <w:sz w:val="24"/>
          <w:szCs w:val="24"/>
        </w:rPr>
        <w:t>ituaciones de violencia escolar’.</w:t>
      </w:r>
    </w:p>
    <w:p w14:paraId="3CCCDE54" w14:textId="2614057A" w:rsidR="0005373B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57572">
        <w:rPr>
          <w:rFonts w:ascii="Times New Roman" w:hAnsi="Times New Roman"/>
          <w:sz w:val="24"/>
          <w:szCs w:val="24"/>
        </w:rPr>
        <w:t xml:space="preserve">En la categoría Estrategias de Innovación, </w:t>
      </w:r>
      <w:r>
        <w:rPr>
          <w:rFonts w:ascii="Times New Roman" w:hAnsi="Times New Roman"/>
          <w:sz w:val="24"/>
          <w:szCs w:val="24"/>
        </w:rPr>
        <w:t>específicamente en</w:t>
      </w:r>
      <w:r w:rsidRPr="00B57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 </w:t>
      </w:r>
      <w:r w:rsidR="006E7209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iderazgo </w:t>
      </w:r>
      <w:r w:rsidR="006E720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destaca </w:t>
      </w:r>
      <w:r w:rsidR="00584F5F">
        <w:rPr>
          <w:rFonts w:ascii="Times New Roman" w:hAnsi="Times New Roman"/>
          <w:i/>
          <w:iCs/>
          <w:sz w:val="24"/>
          <w:szCs w:val="24"/>
        </w:rPr>
        <w:t>‘</w:t>
      </w:r>
      <w:r w:rsidR="006E7209" w:rsidRPr="006E7209">
        <w:rPr>
          <w:rFonts w:ascii="Times New Roman" w:hAnsi="Times New Roman"/>
          <w:i/>
          <w:iCs/>
          <w:sz w:val="24"/>
          <w:szCs w:val="24"/>
        </w:rPr>
        <w:t>...el equipo directivo... lleva y baja realmente el proyecto educativo... al profesorado y a toda la comunidad educativa</w:t>
      </w:r>
      <w:r w:rsidR="00584F5F">
        <w:rPr>
          <w:rFonts w:ascii="Times New Roman" w:hAnsi="Times New Roman"/>
          <w:sz w:val="24"/>
          <w:szCs w:val="24"/>
        </w:rPr>
        <w:t>’</w:t>
      </w:r>
      <w:r w:rsidR="006E7209">
        <w:rPr>
          <w:rFonts w:ascii="Times New Roman" w:hAnsi="Times New Roman"/>
          <w:sz w:val="24"/>
          <w:szCs w:val="24"/>
        </w:rPr>
        <w:t xml:space="preserve"> (PS</w:t>
      </w:r>
      <w:r w:rsidR="0005373B">
        <w:rPr>
          <w:rFonts w:ascii="Times New Roman" w:hAnsi="Times New Roman"/>
          <w:sz w:val="24"/>
          <w:szCs w:val="24"/>
          <w:vertAlign w:val="superscript"/>
        </w:rPr>
        <w:t>1</w:t>
      </w:r>
      <w:r w:rsidR="006E7209">
        <w:rPr>
          <w:rFonts w:ascii="Times New Roman" w:hAnsi="Times New Roman"/>
          <w:sz w:val="24"/>
          <w:szCs w:val="24"/>
        </w:rPr>
        <w:t xml:space="preserve">), que evidencia la competencia asociada a </w:t>
      </w:r>
      <w:r w:rsidR="006E7209" w:rsidRPr="006E7209">
        <w:rPr>
          <w:rFonts w:ascii="Times New Roman" w:hAnsi="Times New Roman"/>
          <w:sz w:val="24"/>
          <w:szCs w:val="24"/>
        </w:rPr>
        <w:t>gu</w:t>
      </w:r>
      <w:r w:rsidR="006E7209">
        <w:rPr>
          <w:rFonts w:ascii="Times New Roman" w:hAnsi="Times New Roman"/>
          <w:sz w:val="24"/>
          <w:szCs w:val="24"/>
        </w:rPr>
        <w:t>iar la</w:t>
      </w:r>
      <w:r w:rsidR="006E7209" w:rsidRPr="006E7209">
        <w:rPr>
          <w:rFonts w:ascii="Times New Roman" w:hAnsi="Times New Roman"/>
          <w:sz w:val="24"/>
          <w:szCs w:val="24"/>
        </w:rPr>
        <w:t xml:space="preserve"> implementa</w:t>
      </w:r>
      <w:r w:rsidR="006E7209">
        <w:rPr>
          <w:rFonts w:ascii="Times New Roman" w:hAnsi="Times New Roman"/>
          <w:sz w:val="24"/>
          <w:szCs w:val="24"/>
        </w:rPr>
        <w:t>ción d</w:t>
      </w:r>
      <w:r w:rsidR="006E7209" w:rsidRPr="006E7209">
        <w:rPr>
          <w:rFonts w:ascii="Times New Roman" w:hAnsi="Times New Roman"/>
          <w:sz w:val="24"/>
          <w:szCs w:val="24"/>
        </w:rPr>
        <w:t>el PEI.</w:t>
      </w:r>
      <w:r w:rsidR="006E7209">
        <w:rPr>
          <w:rFonts w:ascii="Times New Roman" w:hAnsi="Times New Roman"/>
          <w:sz w:val="24"/>
          <w:szCs w:val="24"/>
        </w:rPr>
        <w:t xml:space="preserve"> </w:t>
      </w:r>
    </w:p>
    <w:p w14:paraId="02AFF049" w14:textId="52CA8E08" w:rsidR="00600A3A" w:rsidRPr="0005373B" w:rsidRDefault="0005373B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suma a que </w:t>
      </w:r>
      <w:r w:rsidR="00584F5F">
        <w:rPr>
          <w:rFonts w:ascii="Times New Roman" w:hAnsi="Times New Roman"/>
          <w:i/>
          <w:iCs/>
          <w:sz w:val="24"/>
          <w:szCs w:val="24"/>
        </w:rPr>
        <w:t>‘</w:t>
      </w:r>
      <w:r w:rsidRPr="0005373B">
        <w:rPr>
          <w:rFonts w:ascii="Times New Roman" w:hAnsi="Times New Roman"/>
          <w:i/>
          <w:iCs/>
          <w:sz w:val="24"/>
          <w:szCs w:val="24"/>
        </w:rPr>
        <w:t>hemos incorporado un enfoque integral, atendiendo no solo a los problemas académicos, sino también a las necesidades emocionales y sociales de los estudiant</w:t>
      </w:r>
      <w:r w:rsidR="00584F5F">
        <w:rPr>
          <w:rFonts w:ascii="Times New Roman" w:hAnsi="Times New Roman"/>
          <w:i/>
          <w:iCs/>
          <w:sz w:val="24"/>
          <w:szCs w:val="24"/>
        </w:rPr>
        <w:t>es’</w:t>
      </w:r>
      <w:r>
        <w:rPr>
          <w:rFonts w:ascii="Times New Roman" w:hAnsi="Times New Roman"/>
          <w:sz w:val="24"/>
          <w:szCs w:val="24"/>
        </w:rPr>
        <w:t xml:space="preserve"> (PS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), que conlleva la puesta en práctica de </w:t>
      </w:r>
      <w:r w:rsidR="00194C02">
        <w:rPr>
          <w:rFonts w:ascii="Times New Roman" w:hAnsi="Times New Roman"/>
          <w:sz w:val="24"/>
          <w:szCs w:val="24"/>
        </w:rPr>
        <w:t>la competencia de</w:t>
      </w:r>
      <w:r>
        <w:rPr>
          <w:rFonts w:ascii="Times New Roman" w:hAnsi="Times New Roman"/>
          <w:sz w:val="24"/>
          <w:szCs w:val="24"/>
        </w:rPr>
        <w:t xml:space="preserve"> liderazgo emprendedor situado en contextos vulnerables. En tanto, </w:t>
      </w:r>
      <w:r w:rsidR="00584F5F">
        <w:rPr>
          <w:rFonts w:ascii="Times New Roman" w:hAnsi="Times New Roman"/>
          <w:sz w:val="24"/>
          <w:szCs w:val="24"/>
        </w:rPr>
        <w:t xml:space="preserve">se refleja </w:t>
      </w:r>
      <w:r w:rsidR="00584F5F" w:rsidRPr="0005373B">
        <w:rPr>
          <w:rFonts w:ascii="Times New Roman" w:hAnsi="Times New Roman"/>
          <w:sz w:val="24"/>
          <w:szCs w:val="24"/>
        </w:rPr>
        <w:t>la promoción del trabajo colaborativo</w:t>
      </w:r>
      <w:r w:rsidR="00584F5F">
        <w:rPr>
          <w:rFonts w:ascii="Times New Roman" w:hAnsi="Times New Roman"/>
          <w:sz w:val="24"/>
          <w:szCs w:val="24"/>
        </w:rPr>
        <w:t xml:space="preserve"> en ‘</w:t>
      </w:r>
      <w:r w:rsidR="00584F5F">
        <w:rPr>
          <w:rFonts w:ascii="Times New Roman" w:hAnsi="Times New Roman"/>
          <w:i/>
          <w:iCs/>
          <w:sz w:val="24"/>
          <w:szCs w:val="24"/>
        </w:rPr>
        <w:t>n</w:t>
      </w:r>
      <w:r w:rsidR="00584F5F" w:rsidRPr="0005373B">
        <w:rPr>
          <w:rFonts w:ascii="Times New Roman" w:hAnsi="Times New Roman"/>
          <w:i/>
          <w:iCs/>
          <w:sz w:val="24"/>
          <w:szCs w:val="24"/>
        </w:rPr>
        <w:t>osotros</w:t>
      </w:r>
      <w:r w:rsidRPr="0005373B">
        <w:rPr>
          <w:rFonts w:ascii="Times New Roman" w:hAnsi="Times New Roman"/>
          <w:i/>
          <w:iCs/>
          <w:sz w:val="24"/>
          <w:szCs w:val="24"/>
        </w:rPr>
        <w:t xml:space="preserve"> como cuerpo directivo ayudamos a hacer que las cosas pasen, a gestionar... las ideas, los proyectos, las iniciativas... salen de los distintos equipos</w:t>
      </w:r>
      <w:r w:rsidR="00584F5F">
        <w:rPr>
          <w:rFonts w:ascii="Times New Roman" w:hAnsi="Times New Roman"/>
          <w:i/>
          <w:iCs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(PS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="00584F5F">
        <w:rPr>
          <w:rFonts w:ascii="Times New Roman" w:hAnsi="Times New Roman"/>
          <w:sz w:val="24"/>
          <w:szCs w:val="24"/>
        </w:rPr>
        <w:t>.</w:t>
      </w:r>
    </w:p>
    <w:p w14:paraId="3DB45562" w14:textId="04215933" w:rsidR="00493ED4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Sobre la </w:t>
      </w:r>
      <w:r w:rsidR="006E7209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estión </w:t>
      </w:r>
      <w:r w:rsidR="006E7209">
        <w:rPr>
          <w:rFonts w:ascii="Times New Roman" w:hAnsi="Times New Roman"/>
          <w:sz w:val="24"/>
          <w:szCs w:val="24"/>
        </w:rPr>
        <w:t>P</w:t>
      </w:r>
      <w:r w:rsidRPr="00B57572">
        <w:rPr>
          <w:rFonts w:ascii="Times New Roman" w:hAnsi="Times New Roman"/>
          <w:sz w:val="24"/>
          <w:szCs w:val="24"/>
        </w:rPr>
        <w:t xml:space="preserve">edagógica </w:t>
      </w:r>
      <w:r>
        <w:rPr>
          <w:rFonts w:ascii="Times New Roman" w:hAnsi="Times New Roman"/>
          <w:sz w:val="24"/>
          <w:szCs w:val="24"/>
        </w:rPr>
        <w:t xml:space="preserve">se resalta </w:t>
      </w:r>
      <w:r w:rsidR="00584F5F" w:rsidRPr="00584F5F">
        <w:rPr>
          <w:rFonts w:ascii="Times New Roman" w:hAnsi="Times New Roman"/>
          <w:i/>
          <w:iCs/>
          <w:sz w:val="24"/>
          <w:szCs w:val="24"/>
        </w:rPr>
        <w:t>‘nuestra estrategia de seguimiento incluye involucrar a otras organizaciones, como Carabineros, cuando es necesario investigar y abordar problemas más complejos en los hogares de los estudiantes’</w:t>
      </w:r>
      <w:r w:rsidR="00584F5F">
        <w:rPr>
          <w:rFonts w:ascii="Times New Roman" w:hAnsi="Times New Roman"/>
          <w:sz w:val="24"/>
          <w:szCs w:val="24"/>
        </w:rPr>
        <w:t xml:space="preserve"> (M), asociada a la competencia de gestión de redes de colaboración, mientras que </w:t>
      </w:r>
      <w:r w:rsidR="00584F5F" w:rsidRPr="00584F5F">
        <w:rPr>
          <w:rFonts w:ascii="Times New Roman" w:hAnsi="Times New Roman"/>
          <w:i/>
          <w:iCs/>
          <w:sz w:val="24"/>
          <w:szCs w:val="24"/>
        </w:rPr>
        <w:t>‘nosotros trabajamos mucho acá en las comunidades de aprendizaje... haciendo un trabajo colaborativo...’</w:t>
      </w:r>
      <w:r w:rsidR="00584F5F">
        <w:rPr>
          <w:rFonts w:ascii="Times New Roman" w:hAnsi="Times New Roman"/>
          <w:sz w:val="24"/>
          <w:szCs w:val="24"/>
        </w:rPr>
        <w:t xml:space="preserve"> (PS</w:t>
      </w:r>
      <w:r w:rsidR="00584F5F">
        <w:rPr>
          <w:rFonts w:ascii="Times New Roman" w:hAnsi="Times New Roman"/>
          <w:sz w:val="24"/>
          <w:szCs w:val="24"/>
          <w:vertAlign w:val="superscript"/>
        </w:rPr>
        <w:t>3</w:t>
      </w:r>
      <w:r w:rsidR="00584F5F">
        <w:rPr>
          <w:rFonts w:ascii="Times New Roman" w:hAnsi="Times New Roman"/>
          <w:sz w:val="24"/>
          <w:szCs w:val="24"/>
        </w:rPr>
        <w:t xml:space="preserve">), evidencia la promoción de </w:t>
      </w:r>
      <w:r w:rsidR="00584F5F" w:rsidRPr="00584F5F">
        <w:rPr>
          <w:rFonts w:ascii="Times New Roman" w:hAnsi="Times New Roman"/>
          <w:sz w:val="24"/>
          <w:szCs w:val="24"/>
        </w:rPr>
        <w:t>la planificación colaborativa y la innovación pedagógica.</w:t>
      </w:r>
    </w:p>
    <w:p w14:paraId="56E45136" w14:textId="233004C8" w:rsidR="00493ED4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cuanto a</w:t>
      </w:r>
      <w:r w:rsidRPr="00B57572">
        <w:rPr>
          <w:rFonts w:ascii="Times New Roman" w:hAnsi="Times New Roman"/>
          <w:sz w:val="24"/>
          <w:szCs w:val="24"/>
        </w:rPr>
        <w:t xml:space="preserve"> Convivencia Escolar se relevan </w:t>
      </w:r>
      <w:r w:rsidR="00584F5F" w:rsidRPr="00584F5F">
        <w:rPr>
          <w:rFonts w:ascii="Times New Roman" w:hAnsi="Times New Roman"/>
          <w:i/>
          <w:iCs/>
          <w:sz w:val="24"/>
          <w:szCs w:val="24"/>
        </w:rPr>
        <w:t>‘tenemos acciones que promueven la retención escolar, como premiar a los cursos con mejor asistencia mensual y anual, incentivando a los estudiantes a participar activamente’</w:t>
      </w:r>
      <w:r w:rsidR="00584F5F" w:rsidRPr="00584F5F">
        <w:rPr>
          <w:rFonts w:ascii="Times New Roman" w:hAnsi="Times New Roman"/>
          <w:sz w:val="24"/>
          <w:szCs w:val="24"/>
        </w:rPr>
        <w:t xml:space="preserve"> (</w:t>
      </w:r>
      <w:r w:rsidR="00584F5F">
        <w:rPr>
          <w:rFonts w:ascii="Times New Roman" w:hAnsi="Times New Roman"/>
          <w:sz w:val="24"/>
          <w:szCs w:val="24"/>
        </w:rPr>
        <w:t>SL</w:t>
      </w:r>
      <w:r w:rsidR="00584F5F">
        <w:rPr>
          <w:rFonts w:ascii="Times New Roman" w:hAnsi="Times New Roman"/>
          <w:sz w:val="24"/>
          <w:szCs w:val="24"/>
          <w:vertAlign w:val="superscript"/>
        </w:rPr>
        <w:t>1</w:t>
      </w:r>
      <w:r w:rsidR="00584F5F" w:rsidRPr="00584F5F">
        <w:rPr>
          <w:rFonts w:ascii="Times New Roman" w:hAnsi="Times New Roman"/>
          <w:sz w:val="24"/>
          <w:szCs w:val="24"/>
        </w:rPr>
        <w:t>)</w:t>
      </w:r>
      <w:r w:rsidR="00584F5F">
        <w:rPr>
          <w:rFonts w:ascii="Times New Roman" w:hAnsi="Times New Roman"/>
          <w:sz w:val="24"/>
          <w:szCs w:val="24"/>
        </w:rPr>
        <w:t xml:space="preserve">, reflejando </w:t>
      </w:r>
      <w:r w:rsidR="00584F5F" w:rsidRPr="00584F5F">
        <w:rPr>
          <w:rFonts w:ascii="Times New Roman" w:hAnsi="Times New Roman"/>
          <w:sz w:val="24"/>
          <w:szCs w:val="24"/>
        </w:rPr>
        <w:t xml:space="preserve">la convivencia positiva a través del </w:t>
      </w:r>
      <w:r w:rsidR="00584F5F" w:rsidRPr="00584F5F">
        <w:rPr>
          <w:rFonts w:ascii="Times New Roman" w:hAnsi="Times New Roman"/>
          <w:sz w:val="24"/>
          <w:szCs w:val="24"/>
        </w:rPr>
        <w:lastRenderedPageBreak/>
        <w:t>reconocimiento colectivo</w:t>
      </w:r>
      <w:r w:rsidR="00584F5F">
        <w:rPr>
          <w:rFonts w:ascii="Times New Roman" w:hAnsi="Times New Roman"/>
          <w:sz w:val="24"/>
          <w:szCs w:val="24"/>
        </w:rPr>
        <w:t xml:space="preserve">; sumado a </w:t>
      </w:r>
      <w:r w:rsidR="00723D9A" w:rsidRPr="00723D9A">
        <w:rPr>
          <w:rFonts w:ascii="Times New Roman" w:hAnsi="Times New Roman"/>
          <w:i/>
          <w:iCs/>
          <w:sz w:val="24"/>
          <w:szCs w:val="24"/>
        </w:rPr>
        <w:t>‘hacemos seguimiento personalizado de los estudiantes con faltas recurrentes, generando acciones específicas según sus necesidades’</w:t>
      </w:r>
      <w:r w:rsidR="00723D9A">
        <w:rPr>
          <w:rFonts w:ascii="Times New Roman" w:hAnsi="Times New Roman"/>
          <w:sz w:val="24"/>
          <w:szCs w:val="24"/>
        </w:rPr>
        <w:t xml:space="preserve"> (M), evidenciando </w:t>
      </w:r>
      <w:r w:rsidR="00723D9A" w:rsidRPr="00723D9A">
        <w:rPr>
          <w:rFonts w:ascii="Times New Roman" w:hAnsi="Times New Roman"/>
          <w:sz w:val="24"/>
          <w:szCs w:val="24"/>
        </w:rPr>
        <w:t>problemáticas de convivencia mediante intervenciones personalizadas.</w:t>
      </w:r>
    </w:p>
    <w:p w14:paraId="47006F9F" w14:textId="77777777" w:rsidR="00493ED4" w:rsidRPr="00423E1C" w:rsidRDefault="00493ED4" w:rsidP="00493ED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6C709BD" w14:textId="39C9C4BB" w:rsidR="00493ED4" w:rsidRPr="009309AD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liderazgo que gestionan los equipos directivos </w:t>
      </w:r>
      <w:r w:rsidR="00723D9A">
        <w:rPr>
          <w:rFonts w:ascii="Times New Roman" w:hAnsi="Times New Roman"/>
          <w:sz w:val="24"/>
          <w:szCs w:val="24"/>
        </w:rPr>
        <w:t xml:space="preserve">se ha ido posicionando gradualmente </w:t>
      </w:r>
      <w:r>
        <w:rPr>
          <w:rFonts w:ascii="Times New Roman" w:hAnsi="Times New Roman"/>
          <w:sz w:val="24"/>
          <w:szCs w:val="24"/>
        </w:rPr>
        <w:t>en Chile</w:t>
      </w:r>
      <w:r w:rsidRPr="00F37F2F">
        <w:rPr>
          <w:rFonts w:ascii="Times New Roman" w:hAnsi="Times New Roman"/>
          <w:sz w:val="24"/>
          <w:szCs w:val="24"/>
        </w:rPr>
        <w:t>, a pesar de que a partir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7F2F">
        <w:rPr>
          <w:rFonts w:ascii="Times New Roman" w:hAnsi="Times New Roman"/>
          <w:sz w:val="24"/>
          <w:szCs w:val="24"/>
        </w:rPr>
        <w:t>del 2016 se genera un aum</w:t>
      </w:r>
      <w:r>
        <w:rPr>
          <w:rFonts w:ascii="Times New Roman" w:hAnsi="Times New Roman"/>
          <w:sz w:val="24"/>
          <w:szCs w:val="24"/>
        </w:rPr>
        <w:t>ento significativo de artículos (</w:t>
      </w:r>
      <w:r w:rsidRPr="00F37F2F">
        <w:rPr>
          <w:rFonts w:ascii="Times New Roman" w:hAnsi="Times New Roman"/>
          <w:sz w:val="24"/>
          <w:szCs w:val="24"/>
        </w:rPr>
        <w:t>Wei</w:t>
      </w:r>
      <w:r>
        <w:rPr>
          <w:rFonts w:ascii="Times New Roman" w:hAnsi="Times New Roman"/>
          <w:sz w:val="24"/>
          <w:szCs w:val="24"/>
        </w:rPr>
        <w:t xml:space="preserve">nstein, Muñoz, Sembler y Marfán, </w:t>
      </w:r>
      <w:r w:rsidRPr="00F37F2F">
        <w:rPr>
          <w:rFonts w:ascii="Times New Roman" w:hAnsi="Times New Roman"/>
          <w:sz w:val="24"/>
          <w:szCs w:val="24"/>
        </w:rPr>
        <w:t>2019)</w:t>
      </w:r>
      <w:r w:rsidR="00723D9A">
        <w:rPr>
          <w:rFonts w:ascii="Times New Roman" w:hAnsi="Times New Roman"/>
          <w:sz w:val="24"/>
          <w:szCs w:val="24"/>
        </w:rPr>
        <w:t>, siendo evidenciado en las estrategias de innovación reveladas tanto en el PME como los grupos focales de los equipos directivos.</w:t>
      </w:r>
    </w:p>
    <w:p w14:paraId="2C0ED9FD" w14:textId="4D80042C" w:rsidR="00723D9A" w:rsidRDefault="00493ED4" w:rsidP="0058173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0C6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tanto</w:t>
      </w:r>
      <w:r w:rsidR="0058173A">
        <w:rPr>
          <w:rFonts w:ascii="Times New Roman" w:hAnsi="Times New Roman"/>
          <w:sz w:val="24"/>
          <w:szCs w:val="24"/>
        </w:rPr>
        <w:t xml:space="preserve">, </w:t>
      </w:r>
      <w:r w:rsidR="0058173A" w:rsidRPr="0058173A">
        <w:rPr>
          <w:rFonts w:ascii="Times New Roman" w:hAnsi="Times New Roman"/>
          <w:sz w:val="24"/>
          <w:szCs w:val="24"/>
        </w:rPr>
        <w:t xml:space="preserve">la gestión de </w:t>
      </w:r>
      <w:r w:rsidR="0058173A">
        <w:rPr>
          <w:rFonts w:ascii="Times New Roman" w:hAnsi="Times New Roman"/>
          <w:sz w:val="24"/>
          <w:szCs w:val="24"/>
        </w:rPr>
        <w:t>estrategias de</w:t>
      </w:r>
      <w:r w:rsidR="0058173A" w:rsidRPr="0058173A">
        <w:rPr>
          <w:rFonts w:ascii="Times New Roman" w:hAnsi="Times New Roman"/>
          <w:sz w:val="24"/>
          <w:szCs w:val="24"/>
        </w:rPr>
        <w:t xml:space="preserve"> innovación </w:t>
      </w:r>
      <w:r w:rsidR="0058173A">
        <w:rPr>
          <w:rFonts w:ascii="Times New Roman" w:hAnsi="Times New Roman"/>
          <w:sz w:val="24"/>
          <w:szCs w:val="24"/>
        </w:rPr>
        <w:t>son</w:t>
      </w:r>
      <w:r w:rsidR="0058173A" w:rsidRPr="0058173A">
        <w:rPr>
          <w:rFonts w:ascii="Times New Roman" w:hAnsi="Times New Roman"/>
          <w:sz w:val="24"/>
          <w:szCs w:val="24"/>
        </w:rPr>
        <w:t xml:space="preserve"> un</w:t>
      </w:r>
      <w:r w:rsidR="0058173A">
        <w:rPr>
          <w:rFonts w:ascii="Times New Roman" w:hAnsi="Times New Roman"/>
          <w:sz w:val="24"/>
          <w:szCs w:val="24"/>
        </w:rPr>
        <w:t>a</w:t>
      </w:r>
      <w:r w:rsidR="0058173A" w:rsidRPr="0058173A">
        <w:rPr>
          <w:rFonts w:ascii="Times New Roman" w:hAnsi="Times New Roman"/>
          <w:sz w:val="24"/>
          <w:szCs w:val="24"/>
        </w:rPr>
        <w:t xml:space="preserve"> pieza estratégica, </w:t>
      </w:r>
      <w:r w:rsidR="0058173A">
        <w:rPr>
          <w:rFonts w:ascii="Times New Roman" w:hAnsi="Times New Roman"/>
          <w:sz w:val="24"/>
          <w:szCs w:val="24"/>
        </w:rPr>
        <w:t>gracias a</w:t>
      </w:r>
      <w:r w:rsidR="0058173A" w:rsidRPr="0058173A">
        <w:rPr>
          <w:rFonts w:ascii="Times New Roman" w:hAnsi="Times New Roman"/>
          <w:sz w:val="24"/>
          <w:szCs w:val="24"/>
        </w:rPr>
        <w:t xml:space="preserve"> un liderazgo que </w:t>
      </w:r>
      <w:r w:rsidR="0058173A">
        <w:rPr>
          <w:rFonts w:ascii="Times New Roman" w:hAnsi="Times New Roman"/>
          <w:sz w:val="24"/>
          <w:szCs w:val="24"/>
        </w:rPr>
        <w:t xml:space="preserve">conjugue a </w:t>
      </w:r>
      <w:r w:rsidR="0058173A" w:rsidRPr="0058173A">
        <w:rPr>
          <w:rFonts w:ascii="Times New Roman" w:hAnsi="Times New Roman"/>
          <w:sz w:val="24"/>
          <w:szCs w:val="24"/>
        </w:rPr>
        <w:t>cada uno de los miembros de la comunidad hacia una cultura organizativa, cambia</w:t>
      </w:r>
      <w:r w:rsidR="0058173A">
        <w:rPr>
          <w:rFonts w:ascii="Times New Roman" w:hAnsi="Times New Roman"/>
          <w:sz w:val="24"/>
          <w:szCs w:val="24"/>
        </w:rPr>
        <w:t>ndo</w:t>
      </w:r>
      <w:r w:rsidR="0058173A" w:rsidRPr="0058173A">
        <w:rPr>
          <w:rFonts w:ascii="Times New Roman" w:hAnsi="Times New Roman"/>
          <w:sz w:val="24"/>
          <w:szCs w:val="24"/>
        </w:rPr>
        <w:t xml:space="preserve"> con estrategias, herramientas y recursos necesarios en vías de ejecutar l</w:t>
      </w:r>
      <w:r w:rsidR="0058173A">
        <w:rPr>
          <w:rFonts w:ascii="Times New Roman" w:hAnsi="Times New Roman"/>
          <w:sz w:val="24"/>
          <w:szCs w:val="24"/>
        </w:rPr>
        <w:t>o</w:t>
      </w:r>
      <w:r w:rsidR="0058173A" w:rsidRPr="0058173A">
        <w:rPr>
          <w:rFonts w:ascii="Times New Roman" w:hAnsi="Times New Roman"/>
          <w:sz w:val="24"/>
          <w:szCs w:val="24"/>
        </w:rPr>
        <w:t>s cambios cruciales y obtener los logros esperados</w:t>
      </w:r>
      <w:r w:rsidR="0058173A">
        <w:rPr>
          <w:rFonts w:ascii="Times New Roman" w:hAnsi="Times New Roman"/>
          <w:sz w:val="24"/>
          <w:szCs w:val="24"/>
        </w:rPr>
        <w:t xml:space="preserve"> (</w:t>
      </w:r>
      <w:r w:rsidR="0058173A" w:rsidRPr="0058173A">
        <w:rPr>
          <w:rFonts w:ascii="Times New Roman" w:hAnsi="Times New Roman"/>
          <w:sz w:val="24"/>
          <w:szCs w:val="24"/>
        </w:rPr>
        <w:t>Angulo-García</w:t>
      </w:r>
      <w:r w:rsidR="0058173A">
        <w:rPr>
          <w:rFonts w:ascii="Times New Roman" w:hAnsi="Times New Roman"/>
          <w:sz w:val="24"/>
          <w:szCs w:val="24"/>
        </w:rPr>
        <w:t xml:space="preserve">, </w:t>
      </w:r>
      <w:r w:rsidR="0058173A" w:rsidRPr="0058173A">
        <w:rPr>
          <w:rFonts w:ascii="Times New Roman" w:hAnsi="Times New Roman"/>
          <w:sz w:val="24"/>
          <w:szCs w:val="24"/>
        </w:rPr>
        <w:t>2022)</w:t>
      </w:r>
      <w:r w:rsidR="0058173A">
        <w:rPr>
          <w:rFonts w:ascii="Times New Roman" w:hAnsi="Times New Roman"/>
          <w:sz w:val="24"/>
          <w:szCs w:val="24"/>
        </w:rPr>
        <w:t>.  Al respecto, se evidenciaron una serie de estrategias de los centros educativos en el área del Liderazgo, Gestión Pedagógica y Convivencia Escolar.</w:t>
      </w:r>
    </w:p>
    <w:p w14:paraId="05FA2E74" w14:textId="3FA9A181" w:rsidR="00493ED4" w:rsidRDefault="00626AF4" w:rsidP="00626AF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bien es cierto, </w:t>
      </w:r>
      <w:r w:rsidRPr="00626AF4">
        <w:rPr>
          <w:rFonts w:ascii="Times New Roman" w:hAnsi="Times New Roman"/>
          <w:sz w:val="24"/>
          <w:szCs w:val="24"/>
        </w:rPr>
        <w:t xml:space="preserve">las estrategias </w:t>
      </w:r>
      <w:r>
        <w:rPr>
          <w:rFonts w:ascii="Times New Roman" w:hAnsi="Times New Roman"/>
          <w:sz w:val="24"/>
          <w:szCs w:val="24"/>
        </w:rPr>
        <w:t>expuestas</w:t>
      </w:r>
      <w:r w:rsidRPr="00626AF4">
        <w:rPr>
          <w:rFonts w:ascii="Times New Roman" w:hAnsi="Times New Roman"/>
          <w:sz w:val="24"/>
          <w:szCs w:val="24"/>
        </w:rPr>
        <w:t xml:space="preserve"> tienen un gran potencial, su impacto podría ser limitado </w:t>
      </w:r>
      <w:r>
        <w:rPr>
          <w:rFonts w:ascii="Times New Roman" w:hAnsi="Times New Roman"/>
          <w:sz w:val="24"/>
          <w:szCs w:val="24"/>
        </w:rPr>
        <w:t xml:space="preserve">en la atención a la vulnerabilidad, específicamente cuando estos </w:t>
      </w:r>
      <w:r w:rsidR="00493ED4">
        <w:rPr>
          <w:rFonts w:ascii="Times New Roman" w:hAnsi="Times New Roman"/>
          <w:sz w:val="24"/>
          <w:szCs w:val="24"/>
        </w:rPr>
        <w:t>“</w:t>
      </w:r>
      <w:r w:rsidR="00493ED4" w:rsidRPr="00812FF9">
        <w:rPr>
          <w:rFonts w:ascii="Times New Roman" w:hAnsi="Times New Roman"/>
          <w:sz w:val="24"/>
          <w:szCs w:val="24"/>
        </w:rPr>
        <w:t>grupos en situación de vulnerabilidad como efecto de procesos sucesivos de marginación, desigualdad y discriminación en diferentes ámbitos de desarrollo (salud, educación, económico, entre otros)</w:t>
      </w:r>
      <w:r w:rsidR="00493ED4">
        <w:rPr>
          <w:rFonts w:ascii="Times New Roman" w:hAnsi="Times New Roman"/>
          <w:sz w:val="24"/>
          <w:szCs w:val="24"/>
        </w:rPr>
        <w:t>” (</w:t>
      </w:r>
      <w:r>
        <w:rPr>
          <w:rFonts w:ascii="Times New Roman" w:hAnsi="Times New Roman"/>
          <w:sz w:val="24"/>
          <w:szCs w:val="24"/>
        </w:rPr>
        <w:t xml:space="preserve">Gairín y Suárez, 2013, </w:t>
      </w:r>
      <w:r w:rsidR="00493ED4" w:rsidRPr="00812FF9">
        <w:rPr>
          <w:rFonts w:ascii="Times New Roman" w:hAnsi="Times New Roman"/>
          <w:sz w:val="24"/>
          <w:szCs w:val="24"/>
        </w:rPr>
        <w:t>p. 5)</w:t>
      </w:r>
      <w:r w:rsidR="00493ED4">
        <w:rPr>
          <w:rFonts w:ascii="Times New Roman" w:hAnsi="Times New Roman"/>
          <w:sz w:val="24"/>
          <w:szCs w:val="24"/>
        </w:rPr>
        <w:t>.</w:t>
      </w:r>
    </w:p>
    <w:p w14:paraId="69D4C758" w14:textId="77777777" w:rsidR="00493ED4" w:rsidRDefault="00493ED4" w:rsidP="00493ED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partir del estudio realizado, se pueden compartir las siguientes conclusiones:</w:t>
      </w:r>
    </w:p>
    <w:p w14:paraId="25A4CA21" w14:textId="32229F66" w:rsidR="00493ED4" w:rsidRDefault="00626AF4" w:rsidP="00493E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61159F">
        <w:rPr>
          <w:rFonts w:ascii="Times New Roman" w:hAnsi="Times New Roman"/>
          <w:sz w:val="24"/>
          <w:szCs w:val="24"/>
        </w:rPr>
        <w:t xml:space="preserve"> liderazgo del equipo directivo es un factor </w:t>
      </w:r>
      <w:r w:rsidRPr="00626AF4">
        <w:rPr>
          <w:rFonts w:ascii="Times New Roman" w:hAnsi="Times New Roman"/>
          <w:sz w:val="24"/>
          <w:szCs w:val="24"/>
        </w:rPr>
        <w:t>determinante para el éxito de las estrategias innovadoras</w:t>
      </w:r>
      <w:r>
        <w:rPr>
          <w:rFonts w:ascii="Times New Roman" w:hAnsi="Times New Roman"/>
          <w:sz w:val="24"/>
          <w:szCs w:val="24"/>
        </w:rPr>
        <w:t xml:space="preserve"> en los centros educativos vulnerables.</w:t>
      </w:r>
    </w:p>
    <w:p w14:paraId="1CF18DA1" w14:textId="2AAAB015" w:rsidR="00626AF4" w:rsidRDefault="00626AF4" w:rsidP="00493E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6AF4">
        <w:rPr>
          <w:rFonts w:ascii="Times New Roman" w:hAnsi="Times New Roman"/>
          <w:sz w:val="24"/>
          <w:szCs w:val="24"/>
        </w:rPr>
        <w:t>Las estrategias pedagógicas deben estar alineadas con objetivos claros y ser monitoreadas de manera sistemática para maximizar su efectividad.</w:t>
      </w:r>
    </w:p>
    <w:p w14:paraId="2E65CB0B" w14:textId="13B45B8F" w:rsidR="00626AF4" w:rsidRDefault="00626AF4" w:rsidP="00493E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6AF4">
        <w:rPr>
          <w:rFonts w:ascii="Times New Roman" w:hAnsi="Times New Roman"/>
          <w:sz w:val="24"/>
          <w:szCs w:val="24"/>
        </w:rPr>
        <w:t xml:space="preserve">Las estrategias de convivencia escolar no solo mejoran el ambiente educativo, </w:t>
      </w:r>
      <w:r>
        <w:rPr>
          <w:rFonts w:ascii="Times New Roman" w:hAnsi="Times New Roman"/>
          <w:sz w:val="24"/>
          <w:szCs w:val="24"/>
        </w:rPr>
        <w:t xml:space="preserve">sino que </w:t>
      </w:r>
      <w:r w:rsidRPr="00626AF4">
        <w:rPr>
          <w:rFonts w:ascii="Times New Roman" w:hAnsi="Times New Roman"/>
          <w:sz w:val="24"/>
          <w:szCs w:val="24"/>
        </w:rPr>
        <w:t>es un eje clave en la mejora de la calidad educativa</w:t>
      </w:r>
      <w:r>
        <w:rPr>
          <w:rFonts w:ascii="Times New Roman" w:hAnsi="Times New Roman"/>
          <w:sz w:val="24"/>
          <w:szCs w:val="24"/>
        </w:rPr>
        <w:t xml:space="preserve"> de los niños, niñas y jóvenes.</w:t>
      </w:r>
    </w:p>
    <w:p w14:paraId="3DEB28BC" w14:textId="59E72AB2" w:rsidR="00493ED4" w:rsidRDefault="00626AF4" w:rsidP="00626A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modo de síntesis, </w:t>
      </w:r>
      <w:r w:rsidR="000120D8">
        <w:rPr>
          <w:rFonts w:ascii="Times New Roman" w:hAnsi="Times New Roman"/>
          <w:sz w:val="24"/>
          <w:szCs w:val="24"/>
        </w:rPr>
        <w:t>la efectividad de</w:t>
      </w:r>
      <w:r w:rsidR="000120D8" w:rsidRPr="00626AF4">
        <w:rPr>
          <w:rFonts w:ascii="Times New Roman" w:hAnsi="Times New Roman"/>
          <w:sz w:val="24"/>
          <w:szCs w:val="24"/>
        </w:rPr>
        <w:t xml:space="preserve"> las estrategias lideradas por equipos directivos en contextos vulnerables tiene</w:t>
      </w:r>
      <w:r w:rsidRPr="00626AF4">
        <w:rPr>
          <w:rFonts w:ascii="Times New Roman" w:hAnsi="Times New Roman"/>
          <w:sz w:val="24"/>
          <w:szCs w:val="24"/>
        </w:rPr>
        <w:t xml:space="preserve"> un impacto significativo en la mejora de la calidad educativa, especialmente cuando se implementan de manera integral y participativa</w:t>
      </w:r>
      <w:r w:rsidR="000120D8">
        <w:rPr>
          <w:rFonts w:ascii="Times New Roman" w:hAnsi="Times New Roman"/>
          <w:sz w:val="24"/>
          <w:szCs w:val="24"/>
        </w:rPr>
        <w:t>, que requiere una</w:t>
      </w:r>
      <w:r w:rsidRPr="00626AF4">
        <w:rPr>
          <w:rFonts w:ascii="Times New Roman" w:hAnsi="Times New Roman"/>
          <w:sz w:val="24"/>
          <w:szCs w:val="24"/>
        </w:rPr>
        <w:t xml:space="preserve"> planificación más equitativa, un monitoreo sistemático y un fortalecimiento de la red de apoyo entre </w:t>
      </w:r>
      <w:r w:rsidR="000120D8">
        <w:rPr>
          <w:rFonts w:ascii="Times New Roman" w:hAnsi="Times New Roman"/>
          <w:sz w:val="24"/>
          <w:szCs w:val="24"/>
        </w:rPr>
        <w:t xml:space="preserve">el centro educativo </w:t>
      </w:r>
      <w:r w:rsidRPr="00626AF4">
        <w:rPr>
          <w:rFonts w:ascii="Times New Roman" w:hAnsi="Times New Roman"/>
          <w:sz w:val="24"/>
          <w:szCs w:val="24"/>
        </w:rPr>
        <w:t>y la comunidad.</w:t>
      </w:r>
    </w:p>
    <w:p w14:paraId="09C272D1" w14:textId="77777777" w:rsidR="00626AF4" w:rsidRDefault="00626AF4" w:rsidP="00626A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186787C" w14:textId="77777777" w:rsidR="00493ED4" w:rsidRPr="00BB5412" w:rsidRDefault="00493ED4" w:rsidP="00493ED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 xml:space="preserve">REFERENCIAS </w:t>
      </w:r>
    </w:p>
    <w:p w14:paraId="29AE9ED6" w14:textId="77777777" w:rsidR="00493ED4" w:rsidRDefault="00493ED4" w:rsidP="00493ED4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92D0064" w14:textId="38584969" w:rsidR="00431442" w:rsidRPr="00194C02" w:rsidRDefault="00431442" w:rsidP="00194C0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94C02">
        <w:rPr>
          <w:rFonts w:ascii="Times New Roman" w:hAnsi="Times New Roman"/>
          <w:sz w:val="24"/>
          <w:szCs w:val="24"/>
        </w:rPr>
        <w:t xml:space="preserve">Angulo-García, K. E. (2022). Management of </w:t>
      </w:r>
      <w:proofErr w:type="spellStart"/>
      <w:r w:rsidRPr="00194C02">
        <w:rPr>
          <w:rFonts w:ascii="Times New Roman" w:hAnsi="Times New Roman"/>
          <w:sz w:val="24"/>
          <w:szCs w:val="24"/>
        </w:rPr>
        <w:t>educational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C02">
        <w:rPr>
          <w:rFonts w:ascii="Times New Roman" w:hAnsi="Times New Roman"/>
          <w:sz w:val="24"/>
          <w:szCs w:val="24"/>
        </w:rPr>
        <w:t>innovation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194C02">
        <w:rPr>
          <w:rFonts w:ascii="Times New Roman" w:hAnsi="Times New Roman"/>
          <w:sz w:val="24"/>
          <w:szCs w:val="24"/>
        </w:rPr>
        <w:t>key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C02">
        <w:rPr>
          <w:rFonts w:ascii="Times New Roman" w:hAnsi="Times New Roman"/>
          <w:sz w:val="24"/>
          <w:szCs w:val="24"/>
        </w:rPr>
        <w:t>piece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194C02">
        <w:rPr>
          <w:rFonts w:ascii="Times New Roman" w:hAnsi="Times New Roman"/>
          <w:sz w:val="24"/>
          <w:szCs w:val="24"/>
        </w:rPr>
        <w:t>achieving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C02">
        <w:rPr>
          <w:rFonts w:ascii="Times New Roman" w:hAnsi="Times New Roman"/>
          <w:sz w:val="24"/>
          <w:szCs w:val="24"/>
        </w:rPr>
        <w:t>educational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C02">
        <w:rPr>
          <w:rFonts w:ascii="Times New Roman" w:hAnsi="Times New Roman"/>
          <w:sz w:val="24"/>
          <w:szCs w:val="24"/>
        </w:rPr>
        <w:t>quality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94C02">
        <w:rPr>
          <w:rFonts w:ascii="Times New Roman" w:hAnsi="Times New Roman"/>
          <w:sz w:val="24"/>
          <w:szCs w:val="24"/>
        </w:rPr>
        <w:t>Sapienza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: International </w:t>
      </w:r>
      <w:proofErr w:type="spellStart"/>
      <w:r w:rsidRPr="00194C02">
        <w:rPr>
          <w:rFonts w:ascii="Times New Roman" w:hAnsi="Times New Roman"/>
          <w:sz w:val="24"/>
          <w:szCs w:val="24"/>
        </w:rPr>
        <w:t>Journal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194C02">
        <w:rPr>
          <w:rFonts w:ascii="Times New Roman" w:hAnsi="Times New Roman"/>
          <w:sz w:val="24"/>
          <w:szCs w:val="24"/>
        </w:rPr>
        <w:t>Interdisciplinary</w:t>
      </w:r>
      <w:proofErr w:type="spellEnd"/>
      <w:r w:rsidRPr="00194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4C02">
        <w:rPr>
          <w:rFonts w:ascii="Times New Roman" w:hAnsi="Times New Roman"/>
          <w:sz w:val="24"/>
          <w:szCs w:val="24"/>
        </w:rPr>
        <w:t>Studies</w:t>
      </w:r>
      <w:proofErr w:type="spellEnd"/>
      <w:r w:rsidRPr="00194C02">
        <w:rPr>
          <w:rFonts w:ascii="Times New Roman" w:hAnsi="Times New Roman"/>
          <w:sz w:val="24"/>
          <w:szCs w:val="24"/>
        </w:rPr>
        <w:t>, 3(6), 226–236.</w:t>
      </w:r>
      <w:r w:rsidR="0026139E" w:rsidRPr="00194C02">
        <w:rPr>
          <w:rFonts w:ascii="Times New Roman" w:hAnsi="Times New Roman"/>
          <w:sz w:val="24"/>
          <w:szCs w:val="24"/>
        </w:rPr>
        <w:t xml:space="preserve"> </w:t>
      </w:r>
    </w:p>
    <w:p w14:paraId="4A279A01" w14:textId="77777777" w:rsidR="0026139E" w:rsidRDefault="0026139E" w:rsidP="000120D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 xml:space="preserve">Chávez, N. (2021). Análisis de la cultura de innovación en Instituciones de Educación Superior. Revista Ciencia Administrativa. 2, 14-29. </w:t>
      </w:r>
    </w:p>
    <w:p w14:paraId="072AC58B" w14:textId="77777777" w:rsidR="000120D8" w:rsidRPr="00973302" w:rsidRDefault="000120D8" w:rsidP="000120D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973302">
        <w:rPr>
          <w:rFonts w:ascii="Times New Roman" w:hAnsi="Times New Roman"/>
          <w:sz w:val="24"/>
          <w:szCs w:val="24"/>
          <w:lang w:val="en-US"/>
        </w:rPr>
        <w:t xml:space="preserve">Gairín, J.  y Suárez, C. (2013). La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vulnerabilidad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Educación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Superior. En Gairín, J., Rodríguez-Gómez, D. y Castro, D. (Coord.) (2012).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Éxito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académico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colectivos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lastRenderedPageBreak/>
        <w:t>vulnerables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entornos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riesgo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Latinoamérica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 (pp. 125 - 142).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Mardid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 xml:space="preserve">: Wolters Kluwer </w:t>
      </w:r>
      <w:proofErr w:type="spellStart"/>
      <w:r w:rsidRPr="00973302">
        <w:rPr>
          <w:rFonts w:ascii="Times New Roman" w:hAnsi="Times New Roman"/>
          <w:sz w:val="24"/>
          <w:szCs w:val="24"/>
          <w:lang w:val="en-US"/>
        </w:rPr>
        <w:t>Educación</w:t>
      </w:r>
      <w:proofErr w:type="spellEnd"/>
      <w:r w:rsidRPr="00973302">
        <w:rPr>
          <w:rFonts w:ascii="Times New Roman" w:hAnsi="Times New Roman"/>
          <w:sz w:val="24"/>
          <w:szCs w:val="24"/>
          <w:lang w:val="en-US"/>
        </w:rPr>
        <w:t>.</w:t>
      </w:r>
    </w:p>
    <w:p w14:paraId="4DF19981" w14:textId="77777777" w:rsidR="0026139E" w:rsidRPr="0026139E" w:rsidRDefault="0026139E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>Hernández, R., Fernández, C. y Baptista, P. (2010). Metodología de la Investigación. (5ª Ed.). México: Editorial Mc Graw-Hill.</w:t>
      </w:r>
    </w:p>
    <w:p w14:paraId="00179F35" w14:textId="77777777" w:rsidR="0026139E" w:rsidRPr="0026139E" w:rsidRDefault="0026139E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 xml:space="preserve">MINEDUC (2019). Estadísticas de la educación. Centro de estudios. División de Planificación y Presupuesto. Subsecretaría de Educación. República de Chile. </w:t>
      </w:r>
    </w:p>
    <w:p w14:paraId="4DE81E70" w14:textId="5CFC5E4A" w:rsidR="000120D8" w:rsidRPr="000120D8" w:rsidRDefault="0026139E" w:rsidP="000120D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 xml:space="preserve">Riquelme, J.; Pedraja, L. y Vega, R. (2020). El liderazgo y la gestión en la solución de problemas perversos. Una revisión de la literatura. </w:t>
      </w:r>
      <w:proofErr w:type="spellStart"/>
      <w:r w:rsidRPr="0026139E">
        <w:rPr>
          <w:rFonts w:ascii="Times New Roman" w:hAnsi="Times New Roman"/>
          <w:sz w:val="24"/>
          <w:szCs w:val="24"/>
        </w:rPr>
        <w:t>Form</w:t>
      </w:r>
      <w:proofErr w:type="spellEnd"/>
      <w:r w:rsidRPr="0026139E">
        <w:rPr>
          <w:rFonts w:ascii="Times New Roman" w:hAnsi="Times New Roman"/>
          <w:sz w:val="24"/>
          <w:szCs w:val="24"/>
        </w:rPr>
        <w:t xml:space="preserve">. Univ. [online]. vol.13, n.1, pp.135-144. </w:t>
      </w:r>
      <w:r w:rsidR="000120D8" w:rsidRPr="000120D8">
        <w:rPr>
          <w:rFonts w:ascii="Times New Roman" w:hAnsi="Times New Roman"/>
          <w:sz w:val="24"/>
          <w:szCs w:val="24"/>
        </w:rPr>
        <w:t>(Sepúlveda y Aparicio, 2019);</w:t>
      </w:r>
    </w:p>
    <w:p w14:paraId="78B6870A" w14:textId="77777777" w:rsidR="0026139E" w:rsidRPr="0026139E" w:rsidRDefault="0026139E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>Villarroel, D.; Gairín, J.; Garcés, J. (2014). Competencias profesionales del director escolar en centros situados en contextos vulnerables. Educere, Mérida, v. 18, n. 60, p. 303-311</w:t>
      </w:r>
    </w:p>
    <w:p w14:paraId="571DF2BC" w14:textId="77777777" w:rsidR="0026139E" w:rsidRPr="0026139E" w:rsidRDefault="0026139E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>Villarroel, D.; Gairín, J. y Garcés, J. (2017). Competencias del orientador de centros subvencionados vulnerables para la mejorar de la convivencia escolar. Revista de Orientación Educacional, Valparaíso, v. 31, n. 60, p. 100-114</w:t>
      </w:r>
    </w:p>
    <w:p w14:paraId="2057DCE6" w14:textId="77777777" w:rsidR="0026139E" w:rsidRPr="0026139E" w:rsidRDefault="0026139E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 xml:space="preserve">Villarroel, D.; Gairín, J. y Garcés, J. (2019). Valoración del perfil competencial del jefe pedagógico de centros educativos chilenos en contextos vulnerables. </w:t>
      </w:r>
      <w:proofErr w:type="spellStart"/>
      <w:r w:rsidRPr="0026139E">
        <w:rPr>
          <w:rFonts w:ascii="Times New Roman" w:hAnsi="Times New Roman"/>
          <w:sz w:val="24"/>
          <w:szCs w:val="24"/>
        </w:rPr>
        <w:t>Educaçao</w:t>
      </w:r>
      <w:proofErr w:type="spellEnd"/>
      <w:r w:rsidRPr="0026139E">
        <w:rPr>
          <w:rFonts w:ascii="Times New Roman" w:hAnsi="Times New Roman"/>
          <w:sz w:val="24"/>
          <w:szCs w:val="24"/>
        </w:rPr>
        <w:t xml:space="preserve"> e Pesquisa: Revista da </w:t>
      </w:r>
      <w:proofErr w:type="spellStart"/>
      <w:r w:rsidRPr="0026139E">
        <w:rPr>
          <w:rFonts w:ascii="Times New Roman" w:hAnsi="Times New Roman"/>
          <w:sz w:val="24"/>
          <w:szCs w:val="24"/>
        </w:rPr>
        <w:t>Faculdade</w:t>
      </w:r>
      <w:proofErr w:type="spellEnd"/>
      <w:r w:rsidRPr="0026139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6139E">
        <w:rPr>
          <w:rFonts w:ascii="Times New Roman" w:hAnsi="Times New Roman"/>
          <w:sz w:val="24"/>
          <w:szCs w:val="24"/>
        </w:rPr>
        <w:t>Educação</w:t>
      </w:r>
      <w:proofErr w:type="spellEnd"/>
      <w:r w:rsidRPr="0026139E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26139E">
        <w:rPr>
          <w:rFonts w:ascii="Times New Roman" w:hAnsi="Times New Roman"/>
          <w:sz w:val="24"/>
          <w:szCs w:val="24"/>
        </w:rPr>
        <w:t>Universidade</w:t>
      </w:r>
      <w:proofErr w:type="spellEnd"/>
      <w:r w:rsidRPr="0026139E">
        <w:rPr>
          <w:rFonts w:ascii="Times New Roman" w:hAnsi="Times New Roman"/>
          <w:sz w:val="24"/>
          <w:szCs w:val="24"/>
        </w:rPr>
        <w:t xml:space="preserve"> de São Paulo, 45(1).</w:t>
      </w:r>
    </w:p>
    <w:p w14:paraId="630025F9" w14:textId="331CF622" w:rsidR="000120D8" w:rsidRDefault="000120D8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120D8">
        <w:rPr>
          <w:rFonts w:ascii="Times New Roman" w:hAnsi="Times New Roman"/>
          <w:sz w:val="24"/>
          <w:szCs w:val="24"/>
        </w:rPr>
        <w:t xml:space="preserve">Sánchez, </w:t>
      </w:r>
      <w:r w:rsidR="0026139E">
        <w:rPr>
          <w:rFonts w:ascii="Times New Roman" w:hAnsi="Times New Roman"/>
          <w:sz w:val="24"/>
          <w:szCs w:val="24"/>
        </w:rPr>
        <w:t xml:space="preserve">I., </w:t>
      </w:r>
      <w:r w:rsidRPr="000120D8">
        <w:rPr>
          <w:rFonts w:ascii="Times New Roman" w:hAnsi="Times New Roman"/>
          <w:sz w:val="24"/>
          <w:szCs w:val="24"/>
        </w:rPr>
        <w:t>González</w:t>
      </w:r>
      <w:r w:rsidR="0026139E">
        <w:rPr>
          <w:rFonts w:ascii="Times New Roman" w:hAnsi="Times New Roman"/>
          <w:sz w:val="24"/>
          <w:szCs w:val="24"/>
        </w:rPr>
        <w:t>, L.</w:t>
      </w:r>
      <w:r w:rsidRPr="000120D8">
        <w:rPr>
          <w:rFonts w:ascii="Times New Roman" w:hAnsi="Times New Roman"/>
          <w:sz w:val="24"/>
          <w:szCs w:val="24"/>
        </w:rPr>
        <w:t xml:space="preserve"> y Esmeral</w:t>
      </w:r>
      <w:r w:rsidR="0026139E">
        <w:rPr>
          <w:rFonts w:ascii="Times New Roman" w:hAnsi="Times New Roman"/>
          <w:sz w:val="24"/>
          <w:szCs w:val="24"/>
        </w:rPr>
        <w:t>, S. (</w:t>
      </w:r>
      <w:r w:rsidRPr="000120D8">
        <w:rPr>
          <w:rFonts w:ascii="Times New Roman" w:hAnsi="Times New Roman"/>
          <w:sz w:val="24"/>
          <w:szCs w:val="24"/>
        </w:rPr>
        <w:t xml:space="preserve">2020). </w:t>
      </w:r>
      <w:r w:rsidR="0026139E" w:rsidRPr="0026139E">
        <w:rPr>
          <w:rFonts w:ascii="Times New Roman" w:hAnsi="Times New Roman"/>
          <w:sz w:val="24"/>
          <w:szCs w:val="24"/>
        </w:rPr>
        <w:t>Metodologías cualitativas en la</w:t>
      </w:r>
      <w:r w:rsidR="0026139E">
        <w:rPr>
          <w:rFonts w:ascii="Times New Roman" w:hAnsi="Times New Roman"/>
          <w:sz w:val="24"/>
          <w:szCs w:val="24"/>
        </w:rPr>
        <w:t xml:space="preserve"> </w:t>
      </w:r>
      <w:r w:rsidR="0026139E" w:rsidRPr="0026139E">
        <w:rPr>
          <w:rFonts w:ascii="Times New Roman" w:hAnsi="Times New Roman"/>
          <w:sz w:val="24"/>
          <w:szCs w:val="24"/>
        </w:rPr>
        <w:t>investigación educativa</w:t>
      </w:r>
      <w:r w:rsidR="0026139E">
        <w:rPr>
          <w:rFonts w:ascii="Times New Roman" w:hAnsi="Times New Roman"/>
          <w:sz w:val="24"/>
          <w:szCs w:val="24"/>
        </w:rPr>
        <w:t xml:space="preserve">. </w:t>
      </w:r>
      <w:r w:rsidR="0026139E" w:rsidRPr="0026139E">
        <w:rPr>
          <w:rFonts w:ascii="Times New Roman" w:hAnsi="Times New Roman"/>
          <w:sz w:val="24"/>
          <w:szCs w:val="24"/>
        </w:rPr>
        <w:t>Unimagdalena</w:t>
      </w:r>
      <w:r w:rsidR="0026139E">
        <w:rPr>
          <w:rFonts w:ascii="Times New Roman" w:hAnsi="Times New Roman"/>
          <w:sz w:val="24"/>
          <w:szCs w:val="24"/>
        </w:rPr>
        <w:t>.</w:t>
      </w:r>
    </w:p>
    <w:p w14:paraId="4120E606" w14:textId="77777777" w:rsidR="0026139E" w:rsidRPr="0026139E" w:rsidRDefault="0026139E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 xml:space="preserve">Sepúlveda, F., &amp; Aparicio Molina, C. (2019). Habilidades de liderazgo instruccional de directores y sus equipos de gestión de escuelas de la región del </w:t>
      </w:r>
    </w:p>
    <w:p w14:paraId="28CFD193" w14:textId="77777777" w:rsidR="000120D8" w:rsidRPr="00973302" w:rsidRDefault="000120D8" w:rsidP="0026139E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139E">
        <w:rPr>
          <w:rFonts w:ascii="Times New Roman" w:hAnsi="Times New Roman"/>
          <w:sz w:val="24"/>
          <w:szCs w:val="24"/>
        </w:rPr>
        <w:t xml:space="preserve">Weinstein, J., Muñoz, D., Sembler, M., y Marfán, J. (2019). Una década de investigación empírica sobre el liderazgo educativo en Chile. Una revisión sistemática de los artículos publicados en revistas indexadas (2008 - 2019). Calidad en la Educación, 51, 15-52. </w:t>
      </w:r>
    </w:p>
    <w:p w14:paraId="6456D21A" w14:textId="1C815613" w:rsidR="000120D8" w:rsidRPr="000120D8" w:rsidRDefault="000120D8" w:rsidP="000120D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sectPr w:rsidR="000120D8" w:rsidRPr="000120D8" w:rsidSect="00691D9A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904C6" w14:textId="77777777" w:rsidR="00355FE8" w:rsidRDefault="00355FE8" w:rsidP="003A1870">
      <w:pPr>
        <w:spacing w:after="0" w:line="240" w:lineRule="auto"/>
      </w:pPr>
      <w:r>
        <w:separator/>
      </w:r>
    </w:p>
  </w:endnote>
  <w:endnote w:type="continuationSeparator" w:id="0">
    <w:p w14:paraId="044F2360" w14:textId="77777777" w:rsidR="00355FE8" w:rsidRDefault="00355FE8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9B96" w14:textId="77777777" w:rsidR="00355FE8" w:rsidRDefault="00355FE8" w:rsidP="003A1870">
      <w:pPr>
        <w:spacing w:after="0" w:line="240" w:lineRule="auto"/>
      </w:pPr>
      <w:r>
        <w:separator/>
      </w:r>
    </w:p>
  </w:footnote>
  <w:footnote w:type="continuationSeparator" w:id="0">
    <w:p w14:paraId="6639F83F" w14:textId="77777777" w:rsidR="00355FE8" w:rsidRDefault="00355FE8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11A8D" w14:textId="3A4FB49C" w:rsidR="00152D97" w:rsidRDefault="00A55826" w:rsidP="00691D9A">
    <w:pPr>
      <w:pStyle w:val="Encabezado"/>
      <w:jc w:val="right"/>
    </w:pPr>
    <w:r>
      <w:rPr>
        <w:noProof/>
        <w:lang w:val="es-CL" w:eastAsia="es-CL"/>
      </w:rPr>
      <w:drawing>
        <wp:inline distT="0" distB="0" distL="0" distR="0" wp14:anchorId="1BE36A59" wp14:editId="664DCDF2">
          <wp:extent cx="749300" cy="633932"/>
          <wp:effectExtent l="0" t="0" r="0" b="0"/>
          <wp:docPr id="10971705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53959C8"/>
    <w:multiLevelType w:val="multilevel"/>
    <w:tmpl w:val="471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6C076A2"/>
    <w:multiLevelType w:val="hybridMultilevel"/>
    <w:tmpl w:val="DD583D9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0"/>
    <w:rsid w:val="000117C2"/>
    <w:rsid w:val="000120D8"/>
    <w:rsid w:val="00022C64"/>
    <w:rsid w:val="0005373B"/>
    <w:rsid w:val="00100E84"/>
    <w:rsid w:val="00121204"/>
    <w:rsid w:val="00124DA9"/>
    <w:rsid w:val="00152D97"/>
    <w:rsid w:val="00156522"/>
    <w:rsid w:val="00174B22"/>
    <w:rsid w:val="00194C02"/>
    <w:rsid w:val="001A4A47"/>
    <w:rsid w:val="001A66F0"/>
    <w:rsid w:val="001B796B"/>
    <w:rsid w:val="00205C61"/>
    <w:rsid w:val="0026139E"/>
    <w:rsid w:val="00261C7E"/>
    <w:rsid w:val="002773E8"/>
    <w:rsid w:val="0028110D"/>
    <w:rsid w:val="00292AFA"/>
    <w:rsid w:val="002A457A"/>
    <w:rsid w:val="002B4C82"/>
    <w:rsid w:val="002B7CA3"/>
    <w:rsid w:val="002D483B"/>
    <w:rsid w:val="0033238C"/>
    <w:rsid w:val="00355FE8"/>
    <w:rsid w:val="00370D25"/>
    <w:rsid w:val="003848CC"/>
    <w:rsid w:val="003A1870"/>
    <w:rsid w:val="003B70B6"/>
    <w:rsid w:val="003D6EC3"/>
    <w:rsid w:val="004101C6"/>
    <w:rsid w:val="00423E1C"/>
    <w:rsid w:val="00431442"/>
    <w:rsid w:val="00467248"/>
    <w:rsid w:val="00491C0D"/>
    <w:rsid w:val="004931BD"/>
    <w:rsid w:val="00493ED4"/>
    <w:rsid w:val="004C4842"/>
    <w:rsid w:val="005128C1"/>
    <w:rsid w:val="005710DB"/>
    <w:rsid w:val="0058173A"/>
    <w:rsid w:val="00584F5F"/>
    <w:rsid w:val="00585449"/>
    <w:rsid w:val="005968F8"/>
    <w:rsid w:val="005C7E9C"/>
    <w:rsid w:val="005F5030"/>
    <w:rsid w:val="00600A3A"/>
    <w:rsid w:val="006112C3"/>
    <w:rsid w:val="0061159F"/>
    <w:rsid w:val="00626AF4"/>
    <w:rsid w:val="0064416C"/>
    <w:rsid w:val="00691D9A"/>
    <w:rsid w:val="006D4B7C"/>
    <w:rsid w:val="006E0BAF"/>
    <w:rsid w:val="006E6A0E"/>
    <w:rsid w:val="006E7209"/>
    <w:rsid w:val="006F4AAC"/>
    <w:rsid w:val="00711F4B"/>
    <w:rsid w:val="0071605E"/>
    <w:rsid w:val="00723D9A"/>
    <w:rsid w:val="00732146"/>
    <w:rsid w:val="0075027A"/>
    <w:rsid w:val="007703E8"/>
    <w:rsid w:val="007D0FA1"/>
    <w:rsid w:val="007E44C0"/>
    <w:rsid w:val="007E480B"/>
    <w:rsid w:val="00895C22"/>
    <w:rsid w:val="008A7D40"/>
    <w:rsid w:val="008B01A3"/>
    <w:rsid w:val="00901C3E"/>
    <w:rsid w:val="00911841"/>
    <w:rsid w:val="00923610"/>
    <w:rsid w:val="00924A49"/>
    <w:rsid w:val="00946CCC"/>
    <w:rsid w:val="00947763"/>
    <w:rsid w:val="00952356"/>
    <w:rsid w:val="00954D5C"/>
    <w:rsid w:val="00961FC2"/>
    <w:rsid w:val="009C0B9E"/>
    <w:rsid w:val="009C2FDF"/>
    <w:rsid w:val="009D52A1"/>
    <w:rsid w:val="009F793B"/>
    <w:rsid w:val="00A061C3"/>
    <w:rsid w:val="00A400A7"/>
    <w:rsid w:val="00A55826"/>
    <w:rsid w:val="00A713D0"/>
    <w:rsid w:val="00A83EDD"/>
    <w:rsid w:val="00A84771"/>
    <w:rsid w:val="00A850DF"/>
    <w:rsid w:val="00A86C41"/>
    <w:rsid w:val="00AD5BCA"/>
    <w:rsid w:val="00B30433"/>
    <w:rsid w:val="00B57162"/>
    <w:rsid w:val="00B67948"/>
    <w:rsid w:val="00BB28B3"/>
    <w:rsid w:val="00BB5412"/>
    <w:rsid w:val="00BC7D48"/>
    <w:rsid w:val="00BE1BA6"/>
    <w:rsid w:val="00C224C3"/>
    <w:rsid w:val="00C242E1"/>
    <w:rsid w:val="00C360E9"/>
    <w:rsid w:val="00C4704F"/>
    <w:rsid w:val="00CA3933"/>
    <w:rsid w:val="00CA5396"/>
    <w:rsid w:val="00CD06F6"/>
    <w:rsid w:val="00CF08D7"/>
    <w:rsid w:val="00CF0F7A"/>
    <w:rsid w:val="00D018B3"/>
    <w:rsid w:val="00D232FA"/>
    <w:rsid w:val="00D326AE"/>
    <w:rsid w:val="00DC0D03"/>
    <w:rsid w:val="00E03395"/>
    <w:rsid w:val="00E10190"/>
    <w:rsid w:val="00E239DB"/>
    <w:rsid w:val="00E24D21"/>
    <w:rsid w:val="00E50E04"/>
    <w:rsid w:val="00E84C03"/>
    <w:rsid w:val="00E87D2D"/>
    <w:rsid w:val="00E9275E"/>
    <w:rsid w:val="00EA5B16"/>
    <w:rsid w:val="00ED7394"/>
    <w:rsid w:val="00EE2AD6"/>
    <w:rsid w:val="00EE5905"/>
    <w:rsid w:val="00F1098E"/>
    <w:rsid w:val="00F303E1"/>
    <w:rsid w:val="00F55A6A"/>
    <w:rsid w:val="00F6365B"/>
    <w:rsid w:val="00F85C6F"/>
    <w:rsid w:val="00F92BBF"/>
    <w:rsid w:val="00FA3299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table" w:styleId="Tablaconcuadrcula">
    <w:name w:val="Table Grid"/>
    <w:basedOn w:val="Tablanormal"/>
    <w:uiPriority w:val="59"/>
    <w:rsid w:val="0049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0349D-4E93-44D4-909D-204F4FC8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2485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nuevosusuarioswn@outlook.com</cp:lastModifiedBy>
  <cp:revision>2</cp:revision>
  <cp:lastPrinted>2012-03-19T09:44:00Z</cp:lastPrinted>
  <dcterms:created xsi:type="dcterms:W3CDTF">2025-02-14T13:51:00Z</dcterms:created>
  <dcterms:modified xsi:type="dcterms:W3CDTF">2025-02-14T13:51:00Z</dcterms:modified>
</cp:coreProperties>
</file>