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BD0DF" w14:textId="77777777" w:rsidR="004101C6" w:rsidRPr="00E50E04" w:rsidRDefault="004101C6" w:rsidP="00A86C41">
      <w:pPr>
        <w:pStyle w:val="Title"/>
        <w:jc w:val="both"/>
        <w:rPr>
          <w:i/>
          <w:i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B015E1" w:rsidRPr="0071605E" w14:paraId="6EBB458B" w14:textId="77777777" w:rsidTr="00F843F3">
        <w:trPr>
          <w:trHeight w:val="451"/>
        </w:trPr>
        <w:tc>
          <w:tcPr>
            <w:tcW w:w="709" w:type="dxa"/>
          </w:tcPr>
          <w:p w14:paraId="1218E5A3" w14:textId="77777777" w:rsidR="00B015E1" w:rsidRPr="00E84C03" w:rsidRDefault="00B015E1" w:rsidP="00B015E1">
            <w:pPr>
              <w:pStyle w:val="Title"/>
              <w:jc w:val="left"/>
              <w:rPr>
                <w:sz w:val="16"/>
                <w:szCs w:val="16"/>
              </w:rPr>
            </w:pPr>
          </w:p>
        </w:tc>
        <w:tc>
          <w:tcPr>
            <w:tcW w:w="6804" w:type="dxa"/>
          </w:tcPr>
          <w:p w14:paraId="602E63E6" w14:textId="752E4FCF" w:rsidR="00B015E1" w:rsidRPr="00E84C03" w:rsidRDefault="00B015E1" w:rsidP="00B015E1">
            <w:pPr>
              <w:pStyle w:val="Title"/>
              <w:jc w:val="left"/>
              <w:rPr>
                <w:sz w:val="16"/>
                <w:szCs w:val="16"/>
              </w:rPr>
            </w:pPr>
            <w:r w:rsidRPr="00B015E1">
              <w:rPr>
                <w:sz w:val="16"/>
                <w:szCs w:val="16"/>
              </w:rPr>
              <w:t>Metodologías y estrategias para la nueva gestión del conocimiento colectivo y la promoción de la cultura de aprendizaje.</w:t>
            </w:r>
          </w:p>
        </w:tc>
      </w:tr>
      <w:tr w:rsidR="00B015E1" w:rsidRPr="0071605E" w14:paraId="3A4FA5DE" w14:textId="77777777" w:rsidTr="00F843F3">
        <w:trPr>
          <w:trHeight w:val="451"/>
        </w:trPr>
        <w:tc>
          <w:tcPr>
            <w:tcW w:w="709" w:type="dxa"/>
          </w:tcPr>
          <w:p w14:paraId="2167E148" w14:textId="16E39EA8" w:rsidR="00B015E1" w:rsidRPr="00E84C03" w:rsidRDefault="005905AE" w:rsidP="00B015E1">
            <w:pPr>
              <w:pStyle w:val="Title"/>
              <w:jc w:val="left"/>
              <w:rPr>
                <w:sz w:val="16"/>
                <w:szCs w:val="16"/>
              </w:rPr>
            </w:pPr>
            <w:r>
              <w:rPr>
                <w:sz w:val="16"/>
                <w:szCs w:val="16"/>
              </w:rPr>
              <w:t>X</w:t>
            </w:r>
          </w:p>
        </w:tc>
        <w:tc>
          <w:tcPr>
            <w:tcW w:w="6804" w:type="dxa"/>
          </w:tcPr>
          <w:p w14:paraId="293A3D55" w14:textId="255EDAFA" w:rsidR="00B015E1" w:rsidRPr="00E84C03" w:rsidRDefault="00B015E1" w:rsidP="00B015E1">
            <w:pPr>
              <w:pStyle w:val="Title"/>
              <w:jc w:val="left"/>
              <w:rPr>
                <w:sz w:val="16"/>
                <w:szCs w:val="16"/>
              </w:rPr>
            </w:pPr>
            <w:r w:rsidRPr="00B015E1">
              <w:rPr>
                <w:sz w:val="16"/>
                <w:szCs w:val="16"/>
              </w:rPr>
              <w:t>El nuevo sentido del aprendizaje y de la formación en las organizaciones</w:t>
            </w:r>
          </w:p>
        </w:tc>
      </w:tr>
      <w:tr w:rsidR="00B015E1" w:rsidRPr="00A23A8F" w14:paraId="7A53A43C" w14:textId="77777777" w:rsidTr="00F843F3">
        <w:trPr>
          <w:trHeight w:val="451"/>
        </w:trPr>
        <w:tc>
          <w:tcPr>
            <w:tcW w:w="709" w:type="dxa"/>
          </w:tcPr>
          <w:p w14:paraId="1C9B1423" w14:textId="77777777" w:rsidR="00B015E1" w:rsidRPr="00E84C03" w:rsidRDefault="00B015E1" w:rsidP="00B015E1">
            <w:pPr>
              <w:pStyle w:val="Title"/>
              <w:jc w:val="left"/>
              <w:rPr>
                <w:sz w:val="16"/>
                <w:szCs w:val="16"/>
              </w:rPr>
            </w:pPr>
          </w:p>
        </w:tc>
        <w:tc>
          <w:tcPr>
            <w:tcW w:w="6804" w:type="dxa"/>
          </w:tcPr>
          <w:p w14:paraId="04603811" w14:textId="76D854A9" w:rsidR="00B015E1" w:rsidRPr="00ED7394" w:rsidRDefault="00B015E1" w:rsidP="00B015E1">
            <w:pPr>
              <w:pStyle w:val="Title"/>
              <w:jc w:val="left"/>
              <w:rPr>
                <w:sz w:val="16"/>
                <w:szCs w:val="16"/>
              </w:rPr>
            </w:pPr>
            <w:r w:rsidRPr="00B015E1">
              <w:rPr>
                <w:sz w:val="16"/>
                <w:szCs w:val="16"/>
              </w:rPr>
              <w:t>Gestión del talento y de la inteligencia colectiva en las organizaciones.</w:t>
            </w:r>
          </w:p>
        </w:tc>
      </w:tr>
      <w:tr w:rsidR="00B015E1" w:rsidRPr="00E84C03" w14:paraId="05090BBF" w14:textId="77777777" w:rsidTr="00F843F3">
        <w:trPr>
          <w:trHeight w:val="451"/>
        </w:trPr>
        <w:tc>
          <w:tcPr>
            <w:tcW w:w="709" w:type="dxa"/>
          </w:tcPr>
          <w:p w14:paraId="75D09D9C" w14:textId="77777777" w:rsidR="00B015E1" w:rsidRPr="00A23A8F" w:rsidRDefault="00B015E1" w:rsidP="00B015E1">
            <w:pPr>
              <w:pStyle w:val="Title"/>
              <w:jc w:val="left"/>
              <w:rPr>
                <w:sz w:val="16"/>
                <w:szCs w:val="16"/>
              </w:rPr>
            </w:pPr>
          </w:p>
        </w:tc>
        <w:tc>
          <w:tcPr>
            <w:tcW w:w="6804" w:type="dxa"/>
          </w:tcPr>
          <w:p w14:paraId="5F3B67C6" w14:textId="59D57F30" w:rsidR="00B015E1" w:rsidRPr="00E84C03" w:rsidRDefault="00B015E1" w:rsidP="00B015E1">
            <w:pPr>
              <w:pStyle w:val="Title"/>
              <w:jc w:val="left"/>
              <w:rPr>
                <w:sz w:val="16"/>
                <w:szCs w:val="16"/>
              </w:rPr>
            </w:pPr>
            <w:r w:rsidRPr="00B015E1">
              <w:rPr>
                <w:sz w:val="16"/>
                <w:szCs w:val="16"/>
              </w:rPr>
              <w:t>Redes corporativas para la promoción de la cultura de aprendizaje e inteligencia colectiva en las organizaciones.</w:t>
            </w:r>
          </w:p>
        </w:tc>
      </w:tr>
      <w:tr w:rsidR="00B015E1" w:rsidRPr="00E84C03" w14:paraId="3D23A072" w14:textId="77777777" w:rsidTr="00F843F3">
        <w:trPr>
          <w:trHeight w:val="451"/>
        </w:trPr>
        <w:tc>
          <w:tcPr>
            <w:tcW w:w="709" w:type="dxa"/>
          </w:tcPr>
          <w:p w14:paraId="471458AE" w14:textId="77777777" w:rsidR="00B015E1" w:rsidRPr="00F303E1" w:rsidRDefault="00B015E1" w:rsidP="00B015E1">
            <w:pPr>
              <w:pStyle w:val="Title"/>
              <w:jc w:val="left"/>
              <w:rPr>
                <w:sz w:val="16"/>
                <w:szCs w:val="16"/>
              </w:rPr>
            </w:pPr>
          </w:p>
        </w:tc>
        <w:tc>
          <w:tcPr>
            <w:tcW w:w="6804" w:type="dxa"/>
          </w:tcPr>
          <w:p w14:paraId="729AF130" w14:textId="554535DE" w:rsidR="00B015E1" w:rsidRPr="00ED7394" w:rsidRDefault="00B015E1" w:rsidP="00B015E1">
            <w:pPr>
              <w:pStyle w:val="Title"/>
              <w:jc w:val="left"/>
              <w:rPr>
                <w:sz w:val="16"/>
                <w:szCs w:val="16"/>
              </w:rPr>
            </w:pPr>
            <w:r w:rsidRPr="00B015E1">
              <w:rPr>
                <w:sz w:val="16"/>
                <w:szCs w:val="16"/>
              </w:rPr>
              <w:t>Aprendizaje social y colaborativo en la gestión del conocimiento colectivo.</w:t>
            </w:r>
          </w:p>
        </w:tc>
      </w:tr>
      <w:tr w:rsidR="00B015E1" w:rsidRPr="00E84C03" w14:paraId="14D9D317" w14:textId="77777777" w:rsidTr="00F843F3">
        <w:trPr>
          <w:trHeight w:val="451"/>
        </w:trPr>
        <w:tc>
          <w:tcPr>
            <w:tcW w:w="709" w:type="dxa"/>
          </w:tcPr>
          <w:p w14:paraId="1ACEFF5F" w14:textId="77777777" w:rsidR="00B015E1" w:rsidRPr="00F303E1" w:rsidRDefault="00B015E1" w:rsidP="00B015E1">
            <w:pPr>
              <w:pStyle w:val="Title"/>
              <w:jc w:val="left"/>
              <w:rPr>
                <w:sz w:val="16"/>
                <w:szCs w:val="16"/>
              </w:rPr>
            </w:pPr>
          </w:p>
        </w:tc>
        <w:tc>
          <w:tcPr>
            <w:tcW w:w="6804" w:type="dxa"/>
          </w:tcPr>
          <w:p w14:paraId="12279DB5" w14:textId="6A16CCB8" w:rsidR="00B015E1" w:rsidRPr="00ED7394" w:rsidRDefault="00B015E1" w:rsidP="00B015E1">
            <w:pPr>
              <w:pStyle w:val="Title"/>
              <w:jc w:val="left"/>
              <w:rPr>
                <w:sz w:val="16"/>
                <w:szCs w:val="16"/>
              </w:rPr>
            </w:pPr>
            <w:r w:rsidRPr="00B015E1">
              <w:rPr>
                <w:sz w:val="16"/>
                <w:szCs w:val="16"/>
              </w:rPr>
              <w:t>Gestión del aprendizaje formal e informal en las organizaciones.</w:t>
            </w:r>
          </w:p>
        </w:tc>
      </w:tr>
      <w:tr w:rsidR="00B015E1" w:rsidRPr="00E84C03" w14:paraId="28BF6804" w14:textId="77777777" w:rsidTr="00F843F3">
        <w:trPr>
          <w:trHeight w:val="451"/>
        </w:trPr>
        <w:tc>
          <w:tcPr>
            <w:tcW w:w="709" w:type="dxa"/>
          </w:tcPr>
          <w:p w14:paraId="0383E4E3" w14:textId="77777777" w:rsidR="00B015E1" w:rsidRPr="00F303E1" w:rsidRDefault="00B015E1" w:rsidP="00B015E1">
            <w:pPr>
              <w:pStyle w:val="Title"/>
              <w:jc w:val="left"/>
              <w:rPr>
                <w:sz w:val="16"/>
                <w:szCs w:val="16"/>
              </w:rPr>
            </w:pPr>
          </w:p>
        </w:tc>
        <w:tc>
          <w:tcPr>
            <w:tcW w:w="6804" w:type="dxa"/>
          </w:tcPr>
          <w:p w14:paraId="75F08F89" w14:textId="4E7FE650" w:rsidR="00B015E1" w:rsidRDefault="00B015E1" w:rsidP="00B015E1">
            <w:pPr>
              <w:pStyle w:val="Title"/>
              <w:jc w:val="left"/>
              <w:rPr>
                <w:sz w:val="16"/>
                <w:szCs w:val="16"/>
              </w:rPr>
            </w:pPr>
            <w:r w:rsidRPr="00B015E1">
              <w:rPr>
                <w:sz w:val="16"/>
                <w:szCs w:val="16"/>
              </w:rPr>
              <w:t>El rol de los directivos en los nuevos escenarios</w:t>
            </w:r>
          </w:p>
        </w:tc>
      </w:tr>
    </w:tbl>
    <w:p w14:paraId="520634FF" w14:textId="77777777" w:rsidR="0071605E" w:rsidRDefault="0071605E" w:rsidP="0071605E">
      <w:pPr>
        <w:pBdr>
          <w:bottom w:val="single" w:sz="6" w:space="1" w:color="auto"/>
        </w:pBdr>
        <w:spacing w:line="240" w:lineRule="auto"/>
        <w:rPr>
          <w:rFonts w:ascii="Times New Roman" w:hAnsi="Times New Roman"/>
          <w:b/>
        </w:rPr>
      </w:pPr>
    </w:p>
    <w:p w14:paraId="532C08C8" w14:textId="77777777" w:rsidR="0071605E" w:rsidRDefault="0071605E" w:rsidP="0071605E">
      <w:pPr>
        <w:pBdr>
          <w:bottom w:val="single" w:sz="6" w:space="1" w:color="auto"/>
        </w:pBdr>
        <w:spacing w:line="240" w:lineRule="auto"/>
        <w:rPr>
          <w:rFonts w:ascii="Times New Roman" w:hAnsi="Times New Roman"/>
          <w:b/>
        </w:rPr>
      </w:pPr>
    </w:p>
    <w:p w14:paraId="1E9E32E1" w14:textId="48EE6F6C" w:rsidR="00FF4EF8" w:rsidRPr="00FF4EF8" w:rsidRDefault="00FF4EF8" w:rsidP="00FF4EF8">
      <w:pPr>
        <w:spacing w:line="240" w:lineRule="auto"/>
        <w:jc w:val="center"/>
        <w:rPr>
          <w:rFonts w:ascii="Times New Roman" w:hAnsi="Times New Roman"/>
          <w:b/>
          <w:bCs/>
          <w:sz w:val="32"/>
          <w:szCs w:val="32"/>
        </w:rPr>
      </w:pPr>
      <w:r w:rsidRPr="00FF4EF8">
        <w:rPr>
          <w:rFonts w:ascii="Times New Roman" w:hAnsi="Times New Roman"/>
          <w:b/>
          <w:bCs/>
          <w:sz w:val="32"/>
          <w:szCs w:val="32"/>
        </w:rPr>
        <w:t>APRENDER Y REAPRENDER EN LAS ORGANIZACIONES EDUCATIVAS POSTPANDEMIA: EL PAPEL DE LAS INVESTIGACIONES CIENTÍFICAS EN UN CONTEXTO CAMBIANTE</w:t>
      </w:r>
    </w:p>
    <w:p w14:paraId="56AB4A68" w14:textId="77777777" w:rsidR="00DC6960" w:rsidRDefault="00DC6960" w:rsidP="00DC6960">
      <w:pPr>
        <w:spacing w:line="240" w:lineRule="auto"/>
        <w:jc w:val="right"/>
        <w:rPr>
          <w:rFonts w:ascii="Times New Roman" w:hAnsi="Times New Roman"/>
          <w:b/>
          <w:sz w:val="24"/>
          <w:szCs w:val="24"/>
        </w:rPr>
      </w:pPr>
      <w:proofErr w:type="spellStart"/>
      <w:r>
        <w:rPr>
          <w:rFonts w:ascii="Times New Roman" w:hAnsi="Times New Roman"/>
          <w:b/>
          <w:sz w:val="24"/>
          <w:szCs w:val="24"/>
        </w:rPr>
        <w:t>Georgeta</w:t>
      </w:r>
      <w:proofErr w:type="spellEnd"/>
      <w:r>
        <w:rPr>
          <w:rFonts w:ascii="Times New Roman" w:hAnsi="Times New Roman"/>
          <w:b/>
          <w:sz w:val="24"/>
          <w:szCs w:val="24"/>
        </w:rPr>
        <w:t xml:space="preserve"> Ion </w:t>
      </w:r>
    </w:p>
    <w:p w14:paraId="04525F1D" w14:textId="77777777" w:rsidR="00DC6960" w:rsidRDefault="00DC6960" w:rsidP="00DC6960">
      <w:pPr>
        <w:spacing w:line="240" w:lineRule="auto"/>
        <w:jc w:val="right"/>
        <w:rPr>
          <w:rFonts w:ascii="Times New Roman" w:hAnsi="Times New Roman"/>
          <w:sz w:val="24"/>
          <w:szCs w:val="24"/>
        </w:rPr>
      </w:pPr>
      <w:proofErr w:type="spellStart"/>
      <w:r>
        <w:rPr>
          <w:rFonts w:ascii="Times New Roman" w:hAnsi="Times New Roman"/>
          <w:sz w:val="24"/>
          <w:szCs w:val="24"/>
        </w:rPr>
        <w:t>Universitat</w:t>
      </w:r>
      <w:proofErr w:type="spellEnd"/>
      <w:r>
        <w:rPr>
          <w:rFonts w:ascii="Times New Roman" w:hAnsi="Times New Roman"/>
          <w:sz w:val="24"/>
          <w:szCs w:val="24"/>
        </w:rPr>
        <w:t xml:space="preserve"> </w:t>
      </w:r>
      <w:proofErr w:type="spellStart"/>
      <w:r>
        <w:rPr>
          <w:rFonts w:ascii="Times New Roman" w:hAnsi="Times New Roman"/>
          <w:sz w:val="24"/>
          <w:szCs w:val="24"/>
        </w:rPr>
        <w:t>Autònoma</w:t>
      </w:r>
      <w:proofErr w:type="spellEnd"/>
      <w:r>
        <w:rPr>
          <w:rFonts w:ascii="Times New Roman" w:hAnsi="Times New Roman"/>
          <w:sz w:val="24"/>
          <w:szCs w:val="24"/>
        </w:rPr>
        <w:t xml:space="preserve"> de Barcelona, </w:t>
      </w:r>
      <w:r w:rsidRPr="00D44911">
        <w:rPr>
          <w:rFonts w:ascii="Times New Roman" w:hAnsi="Times New Roman"/>
          <w:sz w:val="24"/>
          <w:szCs w:val="24"/>
        </w:rPr>
        <w:t xml:space="preserve">Centre de Recerca i </w:t>
      </w:r>
      <w:proofErr w:type="spellStart"/>
      <w:r w:rsidRPr="00D44911">
        <w:rPr>
          <w:rFonts w:ascii="Times New Roman" w:hAnsi="Times New Roman"/>
          <w:sz w:val="24"/>
          <w:szCs w:val="24"/>
        </w:rPr>
        <w:t>Estudis</w:t>
      </w:r>
      <w:proofErr w:type="spellEnd"/>
      <w:r w:rsidRPr="00D44911">
        <w:rPr>
          <w:rFonts w:ascii="Times New Roman" w:hAnsi="Times New Roman"/>
          <w:sz w:val="24"/>
          <w:szCs w:val="24"/>
        </w:rPr>
        <w:t xml:space="preserve"> </w:t>
      </w:r>
      <w:proofErr w:type="spellStart"/>
      <w:r w:rsidRPr="00D44911">
        <w:rPr>
          <w:rFonts w:ascii="Times New Roman" w:hAnsi="Times New Roman"/>
          <w:sz w:val="24"/>
          <w:szCs w:val="24"/>
        </w:rPr>
        <w:t>pel</w:t>
      </w:r>
      <w:proofErr w:type="spellEnd"/>
      <w:r w:rsidRPr="00D44911">
        <w:rPr>
          <w:rFonts w:ascii="Times New Roman" w:hAnsi="Times New Roman"/>
          <w:sz w:val="24"/>
          <w:szCs w:val="24"/>
        </w:rPr>
        <w:t xml:space="preserve"> </w:t>
      </w:r>
      <w:proofErr w:type="spellStart"/>
      <w:r w:rsidRPr="00D44911">
        <w:rPr>
          <w:rFonts w:ascii="Times New Roman" w:hAnsi="Times New Roman"/>
          <w:sz w:val="24"/>
          <w:szCs w:val="24"/>
        </w:rPr>
        <w:t>Desenvolupament</w:t>
      </w:r>
      <w:proofErr w:type="spellEnd"/>
      <w:r w:rsidRPr="00D44911">
        <w:rPr>
          <w:rFonts w:ascii="Times New Roman" w:hAnsi="Times New Roman"/>
          <w:sz w:val="24"/>
          <w:szCs w:val="24"/>
        </w:rPr>
        <w:t xml:space="preserve"> </w:t>
      </w:r>
      <w:proofErr w:type="spellStart"/>
      <w:r w:rsidRPr="00D44911">
        <w:rPr>
          <w:rFonts w:ascii="Times New Roman" w:hAnsi="Times New Roman"/>
          <w:sz w:val="24"/>
          <w:szCs w:val="24"/>
        </w:rPr>
        <w:t>Organitzatiu</w:t>
      </w:r>
      <w:proofErr w:type="spellEnd"/>
      <w:r w:rsidRPr="00D44911">
        <w:rPr>
          <w:rFonts w:ascii="Times New Roman" w:hAnsi="Times New Roman"/>
          <w:sz w:val="24"/>
          <w:szCs w:val="24"/>
        </w:rPr>
        <w:t xml:space="preserve"> </w:t>
      </w:r>
      <w:r>
        <w:rPr>
          <w:rFonts w:ascii="Times New Roman" w:hAnsi="Times New Roman"/>
          <w:sz w:val="24"/>
          <w:szCs w:val="24"/>
        </w:rPr>
        <w:t>–</w:t>
      </w:r>
      <w:r w:rsidRPr="00D44911">
        <w:rPr>
          <w:rFonts w:ascii="Times New Roman" w:hAnsi="Times New Roman"/>
          <w:sz w:val="24"/>
          <w:szCs w:val="24"/>
        </w:rPr>
        <w:t xml:space="preserve"> </w:t>
      </w:r>
      <w:proofErr w:type="spellStart"/>
      <w:r w:rsidRPr="00D44911">
        <w:rPr>
          <w:rFonts w:ascii="Times New Roman" w:hAnsi="Times New Roman"/>
          <w:sz w:val="24"/>
          <w:szCs w:val="24"/>
        </w:rPr>
        <w:t>CRiEDO</w:t>
      </w:r>
      <w:proofErr w:type="spellEnd"/>
      <w:r>
        <w:rPr>
          <w:rFonts w:ascii="Times New Roman" w:hAnsi="Times New Roman"/>
          <w:sz w:val="24"/>
          <w:szCs w:val="24"/>
        </w:rPr>
        <w:t>/ España</w:t>
      </w:r>
      <w:r w:rsidRPr="00A713D0">
        <w:rPr>
          <w:rFonts w:ascii="Times New Roman" w:hAnsi="Times New Roman"/>
          <w:sz w:val="24"/>
          <w:szCs w:val="24"/>
        </w:rPr>
        <w:t xml:space="preserve"> </w:t>
      </w:r>
    </w:p>
    <w:p w14:paraId="7717F94B" w14:textId="77777777" w:rsidR="0071605E" w:rsidRDefault="0071605E" w:rsidP="0071605E">
      <w:pPr>
        <w:spacing w:line="240" w:lineRule="auto"/>
        <w:jc w:val="both"/>
        <w:rPr>
          <w:rFonts w:ascii="Times New Roman" w:hAnsi="Times New Roman"/>
          <w:b/>
          <w:i/>
          <w:sz w:val="26"/>
          <w:szCs w:val="26"/>
        </w:rPr>
      </w:pPr>
    </w:p>
    <w:p w14:paraId="6DC3B598" w14:textId="64F6B289" w:rsidR="0071605E" w:rsidRPr="00423E1C" w:rsidRDefault="0071605E" w:rsidP="0071605E">
      <w:pPr>
        <w:spacing w:line="240" w:lineRule="auto"/>
        <w:jc w:val="both"/>
        <w:rPr>
          <w:rFonts w:ascii="Times New Roman" w:hAnsi="Times New Roman"/>
          <w:b/>
          <w:sz w:val="26"/>
          <w:szCs w:val="26"/>
        </w:rPr>
      </w:pPr>
      <w:r>
        <w:rPr>
          <w:rFonts w:ascii="Times New Roman" w:hAnsi="Times New Roman"/>
          <w:b/>
          <w:i/>
          <w:sz w:val="26"/>
          <w:szCs w:val="26"/>
        </w:rPr>
        <w:t>Resumen</w:t>
      </w:r>
      <w:r w:rsidRPr="00423E1C">
        <w:rPr>
          <w:rFonts w:ascii="Times New Roman" w:hAnsi="Times New Roman"/>
          <w:b/>
          <w:i/>
          <w:sz w:val="26"/>
          <w:szCs w:val="26"/>
        </w:rPr>
        <w:t xml:space="preserve"> </w:t>
      </w:r>
    </w:p>
    <w:p w14:paraId="65725653" w14:textId="77777777" w:rsidR="00FF4EF8" w:rsidRPr="00FF4EF8" w:rsidRDefault="00FF4EF8" w:rsidP="00FF4EF8">
      <w:pPr>
        <w:pBdr>
          <w:bottom w:val="single" w:sz="6" w:space="1" w:color="auto"/>
        </w:pBdr>
        <w:spacing w:line="240" w:lineRule="auto"/>
        <w:rPr>
          <w:rFonts w:ascii="Times New Roman" w:hAnsi="Times New Roman"/>
          <w:sz w:val="24"/>
          <w:szCs w:val="24"/>
        </w:rPr>
      </w:pPr>
      <w:r w:rsidRPr="00FF4EF8">
        <w:rPr>
          <w:rFonts w:ascii="Times New Roman" w:hAnsi="Times New Roman"/>
          <w:sz w:val="24"/>
          <w:szCs w:val="24"/>
        </w:rPr>
        <w:t>“Los analfabetos del siglo XXI no serán aquéllos que no sepan leer y escribir, sino aquéllos que no sepan </w:t>
      </w:r>
      <w:r w:rsidRPr="00FF4EF8">
        <w:rPr>
          <w:rFonts w:ascii="Times New Roman" w:hAnsi="Times New Roman"/>
          <w:b/>
          <w:bCs/>
          <w:sz w:val="24"/>
          <w:szCs w:val="24"/>
        </w:rPr>
        <w:t>aprender</w:t>
      </w:r>
      <w:r w:rsidRPr="00FF4EF8">
        <w:rPr>
          <w:rFonts w:ascii="Times New Roman" w:hAnsi="Times New Roman"/>
          <w:sz w:val="24"/>
          <w:szCs w:val="24"/>
        </w:rPr>
        <w:t>, </w:t>
      </w:r>
      <w:r w:rsidRPr="00FF4EF8">
        <w:rPr>
          <w:rFonts w:ascii="Times New Roman" w:hAnsi="Times New Roman"/>
          <w:b/>
          <w:bCs/>
          <w:sz w:val="24"/>
          <w:szCs w:val="24"/>
        </w:rPr>
        <w:t>desaprender</w:t>
      </w:r>
      <w:r w:rsidRPr="00FF4EF8">
        <w:rPr>
          <w:rFonts w:ascii="Times New Roman" w:hAnsi="Times New Roman"/>
          <w:sz w:val="24"/>
          <w:szCs w:val="24"/>
        </w:rPr>
        <w:t> y </w:t>
      </w:r>
      <w:r w:rsidRPr="00FF4EF8">
        <w:rPr>
          <w:rFonts w:ascii="Times New Roman" w:hAnsi="Times New Roman"/>
          <w:b/>
          <w:bCs/>
          <w:sz w:val="24"/>
          <w:szCs w:val="24"/>
        </w:rPr>
        <w:t>reaprender</w:t>
      </w:r>
      <w:r w:rsidRPr="00FF4EF8">
        <w:rPr>
          <w:rFonts w:ascii="Times New Roman" w:hAnsi="Times New Roman"/>
          <w:sz w:val="24"/>
          <w:szCs w:val="24"/>
        </w:rPr>
        <w:t xml:space="preserve">”: decía en 1970 Alvin Toffler, en su libro «El shock del futuro». Partiendo de esta premisa, en el simposio discutiremos sobre los cambios que se han producido en las organizaciones educativas y el papel que pueden tener las evidencias científicas en el (re)diseño de estas en el periodo post-pandémico. Concretamente, argumentaremos que el enfoque de “Prácticas Educativas informadas en Evidencias” (PBE) puede convertirse en una parte integral del funcionamiento de los centros y sistemas educativos. </w:t>
      </w:r>
    </w:p>
    <w:p w14:paraId="6E66939A" w14:textId="77777777" w:rsidR="00FF4EF8" w:rsidRPr="00FF4EF8" w:rsidRDefault="00FF4EF8" w:rsidP="00FF4EF8">
      <w:pPr>
        <w:pBdr>
          <w:bottom w:val="single" w:sz="6" w:space="1" w:color="auto"/>
        </w:pBdr>
        <w:spacing w:line="240" w:lineRule="auto"/>
        <w:rPr>
          <w:rFonts w:ascii="Times New Roman" w:hAnsi="Times New Roman"/>
          <w:sz w:val="24"/>
          <w:szCs w:val="24"/>
        </w:rPr>
      </w:pPr>
      <w:r w:rsidRPr="00FF4EF8">
        <w:rPr>
          <w:rFonts w:ascii="Times New Roman" w:hAnsi="Times New Roman"/>
          <w:sz w:val="24"/>
          <w:szCs w:val="24"/>
        </w:rPr>
        <w:t xml:space="preserve">El Simposio pretende contribuir a la discusión sobre el uso de las evidencias como herramienta valiosa en los procesos de cambio, potenciado la reflexión en torno a los condicionantes sistémicos, organizativos y personales que influyen en el rediseño de los procesos. Lo vamos a hacer a través de 5 ponencias que ofrecen una visión complementaria y desde diferentes agentes del uso de las evidencias científicas para la mejora de las organizaciones y desde varias perspectivas: internacional y local y varios agentes </w:t>
      </w:r>
      <w:r w:rsidRPr="00FF4EF8">
        <w:rPr>
          <w:rFonts w:ascii="Times New Roman" w:hAnsi="Times New Roman"/>
          <w:sz w:val="24"/>
          <w:szCs w:val="24"/>
        </w:rPr>
        <w:lastRenderedPageBreak/>
        <w:t xml:space="preserve">(universidad, administración, escuelas a través de la visión de la inspección educativa). Se abordan los factores organizativos que intervienen, el papel del liderazgo en la promoción de las PBE, el rol de las evidencias en el desarrollo profesional docente y el papel de la concepción de la investigación, como factor que incide en la promoción de prácticas educativas informadas. Las ponencias recogen resultados de la investigación “Práctica informada en la evidencia para la inclusión escolar” (2020-1-ES01-KA201-082328) a los que se suman algunos ejemplos de iniciativas de la administración pública. </w:t>
      </w:r>
    </w:p>
    <w:p w14:paraId="703978E6" w14:textId="77777777" w:rsidR="00FF4EF8" w:rsidRPr="00FF4EF8" w:rsidRDefault="00FF4EF8" w:rsidP="00FF4EF8">
      <w:pPr>
        <w:pBdr>
          <w:bottom w:val="single" w:sz="6" w:space="1" w:color="auto"/>
        </w:pBdr>
        <w:spacing w:line="240" w:lineRule="auto"/>
        <w:rPr>
          <w:rFonts w:ascii="Times New Roman" w:hAnsi="Times New Roman"/>
          <w:sz w:val="24"/>
          <w:szCs w:val="24"/>
        </w:rPr>
      </w:pPr>
      <w:r w:rsidRPr="00FF4EF8">
        <w:rPr>
          <w:rFonts w:ascii="Times New Roman" w:hAnsi="Times New Roman"/>
          <w:sz w:val="24"/>
          <w:szCs w:val="24"/>
        </w:rPr>
        <w:t>Se concluye que el enfoque de las PBE contribuye la mejora de las organizaciones, de la práctica docente y la transformación educativa. El cambio implica situar la investigación y la práctica como parte de un mismo discurso, introducir la investigación como un instrumento tanto del sistema político como de la gobernanza y crear condiciones estables para que la investigación cumpla una función social.</w:t>
      </w:r>
    </w:p>
    <w:p w14:paraId="7997CF84" w14:textId="77777777" w:rsidR="0071605E" w:rsidRDefault="0071605E" w:rsidP="0071605E">
      <w:pPr>
        <w:pBdr>
          <w:bottom w:val="single" w:sz="6" w:space="1" w:color="auto"/>
        </w:pBdr>
        <w:spacing w:line="240" w:lineRule="auto"/>
        <w:rPr>
          <w:rFonts w:ascii="Times New Roman" w:hAnsi="Times New Roman"/>
          <w:b/>
        </w:rPr>
      </w:pPr>
    </w:p>
    <w:p w14:paraId="50010220" w14:textId="77777777" w:rsidR="0071605E" w:rsidRDefault="0071605E">
      <w:pPr>
        <w:rPr>
          <w:rFonts w:ascii="Times New Roman" w:hAnsi="Times New Roman"/>
          <w:b/>
          <w:color w:val="FF0000"/>
        </w:rPr>
      </w:pPr>
      <w:r>
        <w:rPr>
          <w:rFonts w:ascii="Times New Roman" w:hAnsi="Times New Roman"/>
          <w:b/>
          <w:color w:val="FF0000"/>
        </w:rPr>
        <w:br w:type="page"/>
      </w:r>
    </w:p>
    <w:p w14:paraId="51BB532D" w14:textId="672C2BD3" w:rsidR="00A713D0" w:rsidRPr="00423E1C" w:rsidRDefault="0071605E" w:rsidP="00A86C41">
      <w:pPr>
        <w:jc w:val="center"/>
        <w:rPr>
          <w:rFonts w:ascii="Times New Roman" w:hAnsi="Times New Roman"/>
          <w:b/>
          <w:sz w:val="32"/>
          <w:szCs w:val="32"/>
        </w:rPr>
      </w:pPr>
      <w:r>
        <w:rPr>
          <w:rFonts w:ascii="Times New Roman" w:hAnsi="Times New Roman"/>
          <w:b/>
          <w:sz w:val="32"/>
          <w:szCs w:val="32"/>
        </w:rPr>
        <w:lastRenderedPageBreak/>
        <w:t>INTRODUCCIÓN</w:t>
      </w:r>
      <w:r w:rsidR="00A713D0" w:rsidRPr="00423E1C">
        <w:rPr>
          <w:rFonts w:ascii="Times New Roman" w:hAnsi="Times New Roman"/>
          <w:b/>
          <w:sz w:val="32"/>
          <w:szCs w:val="32"/>
        </w:rPr>
        <w:t xml:space="preserve"> </w:t>
      </w:r>
    </w:p>
    <w:p w14:paraId="1A72BF1D" w14:textId="177387F5" w:rsidR="00A713D0" w:rsidRDefault="00276A39" w:rsidP="003A1870">
      <w:pPr>
        <w:spacing w:line="240" w:lineRule="auto"/>
        <w:jc w:val="right"/>
        <w:rPr>
          <w:rFonts w:ascii="Times New Roman" w:hAnsi="Times New Roman"/>
          <w:b/>
          <w:sz w:val="24"/>
          <w:szCs w:val="24"/>
        </w:rPr>
      </w:pPr>
      <w:proofErr w:type="spellStart"/>
      <w:r>
        <w:rPr>
          <w:rFonts w:ascii="Times New Roman" w:hAnsi="Times New Roman"/>
          <w:b/>
          <w:sz w:val="24"/>
          <w:szCs w:val="24"/>
        </w:rPr>
        <w:t>Georgeta</w:t>
      </w:r>
      <w:proofErr w:type="spellEnd"/>
      <w:r>
        <w:rPr>
          <w:rFonts w:ascii="Times New Roman" w:hAnsi="Times New Roman"/>
          <w:b/>
          <w:sz w:val="24"/>
          <w:szCs w:val="24"/>
        </w:rPr>
        <w:t xml:space="preserve"> Ion</w:t>
      </w:r>
      <w:r w:rsidR="00A713D0">
        <w:rPr>
          <w:rFonts w:ascii="Times New Roman" w:hAnsi="Times New Roman"/>
          <w:b/>
          <w:sz w:val="24"/>
          <w:szCs w:val="24"/>
        </w:rPr>
        <w:t xml:space="preserve"> </w:t>
      </w:r>
    </w:p>
    <w:p w14:paraId="3F1A863D" w14:textId="6DD4AF0C" w:rsidR="00A713D0" w:rsidRDefault="00276A39" w:rsidP="003A1870">
      <w:pPr>
        <w:spacing w:line="240" w:lineRule="auto"/>
        <w:jc w:val="right"/>
        <w:rPr>
          <w:rFonts w:ascii="Times New Roman" w:hAnsi="Times New Roman"/>
          <w:sz w:val="24"/>
          <w:szCs w:val="24"/>
        </w:rPr>
      </w:pPr>
      <w:proofErr w:type="spellStart"/>
      <w:r>
        <w:rPr>
          <w:rFonts w:ascii="Times New Roman" w:hAnsi="Times New Roman"/>
          <w:sz w:val="24"/>
          <w:szCs w:val="24"/>
        </w:rPr>
        <w:t>Universitat</w:t>
      </w:r>
      <w:proofErr w:type="spellEnd"/>
      <w:r>
        <w:rPr>
          <w:rFonts w:ascii="Times New Roman" w:hAnsi="Times New Roman"/>
          <w:sz w:val="24"/>
          <w:szCs w:val="24"/>
        </w:rPr>
        <w:t xml:space="preserve"> </w:t>
      </w:r>
      <w:proofErr w:type="spellStart"/>
      <w:r>
        <w:rPr>
          <w:rFonts w:ascii="Times New Roman" w:hAnsi="Times New Roman"/>
          <w:sz w:val="24"/>
          <w:szCs w:val="24"/>
        </w:rPr>
        <w:t>Autònoma</w:t>
      </w:r>
      <w:proofErr w:type="spellEnd"/>
      <w:r>
        <w:rPr>
          <w:rFonts w:ascii="Times New Roman" w:hAnsi="Times New Roman"/>
          <w:sz w:val="24"/>
          <w:szCs w:val="24"/>
        </w:rPr>
        <w:t xml:space="preserve"> de Barcelona, </w:t>
      </w:r>
      <w:r w:rsidR="00D44911" w:rsidRPr="00D44911">
        <w:rPr>
          <w:rFonts w:ascii="Times New Roman" w:hAnsi="Times New Roman"/>
          <w:sz w:val="24"/>
          <w:szCs w:val="24"/>
        </w:rPr>
        <w:t xml:space="preserve">Centre de Recerca i </w:t>
      </w:r>
      <w:proofErr w:type="spellStart"/>
      <w:r w:rsidR="00D44911" w:rsidRPr="00D44911">
        <w:rPr>
          <w:rFonts w:ascii="Times New Roman" w:hAnsi="Times New Roman"/>
          <w:sz w:val="24"/>
          <w:szCs w:val="24"/>
        </w:rPr>
        <w:t>Estudis</w:t>
      </w:r>
      <w:proofErr w:type="spellEnd"/>
      <w:r w:rsidR="00D44911" w:rsidRPr="00D44911">
        <w:rPr>
          <w:rFonts w:ascii="Times New Roman" w:hAnsi="Times New Roman"/>
          <w:sz w:val="24"/>
          <w:szCs w:val="24"/>
        </w:rPr>
        <w:t xml:space="preserve"> </w:t>
      </w:r>
      <w:proofErr w:type="spellStart"/>
      <w:r w:rsidR="00D44911" w:rsidRPr="00D44911">
        <w:rPr>
          <w:rFonts w:ascii="Times New Roman" w:hAnsi="Times New Roman"/>
          <w:sz w:val="24"/>
          <w:szCs w:val="24"/>
        </w:rPr>
        <w:t>pel</w:t>
      </w:r>
      <w:proofErr w:type="spellEnd"/>
      <w:r w:rsidR="00D44911" w:rsidRPr="00D44911">
        <w:rPr>
          <w:rFonts w:ascii="Times New Roman" w:hAnsi="Times New Roman"/>
          <w:sz w:val="24"/>
          <w:szCs w:val="24"/>
        </w:rPr>
        <w:t xml:space="preserve"> </w:t>
      </w:r>
      <w:proofErr w:type="spellStart"/>
      <w:r w:rsidR="00D44911" w:rsidRPr="00D44911">
        <w:rPr>
          <w:rFonts w:ascii="Times New Roman" w:hAnsi="Times New Roman"/>
          <w:sz w:val="24"/>
          <w:szCs w:val="24"/>
        </w:rPr>
        <w:t>Desenvolupament</w:t>
      </w:r>
      <w:proofErr w:type="spellEnd"/>
      <w:r w:rsidR="00D44911" w:rsidRPr="00D44911">
        <w:rPr>
          <w:rFonts w:ascii="Times New Roman" w:hAnsi="Times New Roman"/>
          <w:sz w:val="24"/>
          <w:szCs w:val="24"/>
        </w:rPr>
        <w:t xml:space="preserve"> </w:t>
      </w:r>
      <w:proofErr w:type="spellStart"/>
      <w:r w:rsidR="00D44911" w:rsidRPr="00D44911">
        <w:rPr>
          <w:rFonts w:ascii="Times New Roman" w:hAnsi="Times New Roman"/>
          <w:sz w:val="24"/>
          <w:szCs w:val="24"/>
        </w:rPr>
        <w:t>Organitzatiu</w:t>
      </w:r>
      <w:proofErr w:type="spellEnd"/>
      <w:r w:rsidR="00D44911" w:rsidRPr="00D44911">
        <w:rPr>
          <w:rFonts w:ascii="Times New Roman" w:hAnsi="Times New Roman"/>
          <w:sz w:val="24"/>
          <w:szCs w:val="24"/>
        </w:rPr>
        <w:t xml:space="preserve"> </w:t>
      </w:r>
      <w:r w:rsidR="00D44911">
        <w:rPr>
          <w:rFonts w:ascii="Times New Roman" w:hAnsi="Times New Roman"/>
          <w:sz w:val="24"/>
          <w:szCs w:val="24"/>
        </w:rPr>
        <w:t>–</w:t>
      </w:r>
      <w:r w:rsidR="00D44911" w:rsidRPr="00D44911">
        <w:rPr>
          <w:rFonts w:ascii="Times New Roman" w:hAnsi="Times New Roman"/>
          <w:sz w:val="24"/>
          <w:szCs w:val="24"/>
        </w:rPr>
        <w:t xml:space="preserve"> </w:t>
      </w:r>
      <w:proofErr w:type="spellStart"/>
      <w:r w:rsidR="00D44911" w:rsidRPr="00D44911">
        <w:rPr>
          <w:rFonts w:ascii="Times New Roman" w:hAnsi="Times New Roman"/>
          <w:sz w:val="24"/>
          <w:szCs w:val="24"/>
        </w:rPr>
        <w:t>CRiEDO</w:t>
      </w:r>
      <w:proofErr w:type="spellEnd"/>
      <w:r w:rsidR="00D44911">
        <w:rPr>
          <w:rFonts w:ascii="Times New Roman" w:hAnsi="Times New Roman"/>
          <w:sz w:val="24"/>
          <w:szCs w:val="24"/>
        </w:rPr>
        <w:t>/ España</w:t>
      </w:r>
      <w:r w:rsidR="00A713D0" w:rsidRPr="00A713D0">
        <w:rPr>
          <w:rFonts w:ascii="Times New Roman" w:hAnsi="Times New Roman"/>
          <w:sz w:val="24"/>
          <w:szCs w:val="24"/>
        </w:rPr>
        <w:t xml:space="preserve"> </w:t>
      </w:r>
    </w:p>
    <w:p w14:paraId="779CAFAB" w14:textId="77777777" w:rsidR="003A1870" w:rsidRDefault="003A1870" w:rsidP="003A1870">
      <w:pPr>
        <w:spacing w:line="240" w:lineRule="auto"/>
        <w:jc w:val="right"/>
        <w:rPr>
          <w:rFonts w:ascii="Times New Roman" w:hAnsi="Times New Roman"/>
          <w:sz w:val="24"/>
          <w:szCs w:val="24"/>
        </w:rPr>
      </w:pPr>
    </w:p>
    <w:p w14:paraId="510C2756" w14:textId="77777777" w:rsidR="009C0B9E" w:rsidRDefault="009C0B9E" w:rsidP="003A1870">
      <w:pPr>
        <w:spacing w:line="240" w:lineRule="auto"/>
        <w:jc w:val="right"/>
        <w:rPr>
          <w:rFonts w:ascii="Times New Roman" w:hAnsi="Times New Roman"/>
          <w:sz w:val="24"/>
          <w:szCs w:val="24"/>
        </w:rPr>
      </w:pPr>
    </w:p>
    <w:p w14:paraId="5DFA3CC0" w14:textId="351541E6" w:rsidR="001D2D6B" w:rsidRDefault="001D2D6B" w:rsidP="00060AA0">
      <w:pPr>
        <w:spacing w:line="240" w:lineRule="auto"/>
        <w:ind w:firstLine="284"/>
        <w:jc w:val="both"/>
        <w:rPr>
          <w:rFonts w:ascii="Times New Roman" w:hAnsi="Times New Roman"/>
          <w:sz w:val="24"/>
          <w:szCs w:val="24"/>
        </w:rPr>
      </w:pPr>
      <w:r>
        <w:rPr>
          <w:rFonts w:ascii="Times New Roman" w:hAnsi="Times New Roman"/>
          <w:sz w:val="24"/>
          <w:szCs w:val="24"/>
        </w:rPr>
        <w:t xml:space="preserve">La cita que inspira el título del simposio que se presenta proviene del libro de Alvin Toffler “El choque del futuro”, escrito en 1970 e invitan a una reflexión en torno a los cambios en el sistema educativo, en todos sus niveles y las posibles vías de gestionarlos. La cita es aún más relevante en los momentos actuales, marcados por el reto de la Pandemia COVID-19, cuando las exigencias de la </w:t>
      </w:r>
      <w:r w:rsidR="00AA0B47">
        <w:rPr>
          <w:rFonts w:ascii="Times New Roman" w:hAnsi="Times New Roman"/>
          <w:sz w:val="24"/>
          <w:szCs w:val="24"/>
        </w:rPr>
        <w:t>P</w:t>
      </w:r>
      <w:r>
        <w:rPr>
          <w:rFonts w:ascii="Times New Roman" w:hAnsi="Times New Roman"/>
          <w:sz w:val="24"/>
          <w:szCs w:val="24"/>
        </w:rPr>
        <w:t>andemia han desestabilizado de manera profunda las rutinas de las escuelas, del profesorado y de todos los actores implicados en la gestión del sistema. Todos hemos tenido que revisar y reorientar nuestras prioridades, muchas de ellas saliendo del estricto contexto educativo. La emergencia de la creación de sistemas de soporte profesional, de buscar estrategias de “supervivencia” en un entorno inestable y contantemente cambiante, ha hecho que interroguemos nuestras prácticas</w:t>
      </w:r>
      <w:r w:rsidR="00AA0B47">
        <w:rPr>
          <w:rFonts w:ascii="Times New Roman" w:hAnsi="Times New Roman"/>
          <w:sz w:val="24"/>
          <w:szCs w:val="24"/>
        </w:rPr>
        <w:t>. E</w:t>
      </w:r>
      <w:r>
        <w:rPr>
          <w:rFonts w:ascii="Times New Roman" w:hAnsi="Times New Roman"/>
          <w:sz w:val="24"/>
          <w:szCs w:val="24"/>
        </w:rPr>
        <w:t xml:space="preserve">n algunos casos, este proceso reflexivo ha generado creatividad, innovación y </w:t>
      </w:r>
      <w:r w:rsidR="00AA0B47">
        <w:rPr>
          <w:rFonts w:ascii="Times New Roman" w:hAnsi="Times New Roman"/>
          <w:sz w:val="24"/>
          <w:szCs w:val="24"/>
        </w:rPr>
        <w:t>nuevos aprendizajes pedagógicos</w:t>
      </w:r>
      <w:r>
        <w:rPr>
          <w:rFonts w:ascii="Times New Roman" w:hAnsi="Times New Roman"/>
          <w:sz w:val="24"/>
          <w:szCs w:val="24"/>
        </w:rPr>
        <w:t xml:space="preserve"> que se mantendrán en los años que vendrán y se </w:t>
      </w:r>
      <w:r w:rsidR="00AA0B47">
        <w:rPr>
          <w:rFonts w:ascii="Times New Roman" w:hAnsi="Times New Roman"/>
          <w:sz w:val="24"/>
          <w:szCs w:val="24"/>
        </w:rPr>
        <w:t>capitalizarán</w:t>
      </w:r>
      <w:r>
        <w:rPr>
          <w:rFonts w:ascii="Times New Roman" w:hAnsi="Times New Roman"/>
          <w:sz w:val="24"/>
          <w:szCs w:val="24"/>
        </w:rPr>
        <w:t xml:space="preserve"> como parte del aprendizaje profesional individual y colectivo. </w:t>
      </w:r>
    </w:p>
    <w:p w14:paraId="0C951DBF" w14:textId="1926AD90" w:rsidR="00AA0B47" w:rsidRDefault="00AA0B47" w:rsidP="00060AA0">
      <w:pPr>
        <w:spacing w:line="240" w:lineRule="auto"/>
        <w:ind w:firstLine="284"/>
        <w:jc w:val="both"/>
        <w:rPr>
          <w:rFonts w:ascii="Times New Roman" w:hAnsi="Times New Roman"/>
          <w:sz w:val="24"/>
          <w:szCs w:val="24"/>
        </w:rPr>
      </w:pPr>
      <w:r>
        <w:rPr>
          <w:rFonts w:ascii="Times New Roman" w:hAnsi="Times New Roman"/>
          <w:sz w:val="24"/>
          <w:szCs w:val="24"/>
        </w:rPr>
        <w:t xml:space="preserve">La Pandemia no ha significado solamente una simple reconfiguración pasajera de la educación, en un espacio temporal suspendido y a la espera de la vuelta a la “normalidad” sino ha marcado un cambio importante de la manera de entender de la realidad educativa por los diferentes actores. Ha representado el tipo de cambio que puede marcar las tendencias a medio y largo plazo, abriendo y reabriendo maneras de comprender nuevas del espacio y el tiempo educativos. En definitiva, ha representado un momento de reflexión ontológico de la educación, de reconsideración de las prácticas educativas, de rediseño de las estrategias de actuación. Ha representado un momento propicio para “olvidar” algunas de las rutinas pedagógicas, de descubrir unas nuevas, en </w:t>
      </w:r>
      <w:r w:rsidR="003B40EF">
        <w:rPr>
          <w:rFonts w:ascii="Times New Roman" w:hAnsi="Times New Roman"/>
          <w:sz w:val="24"/>
          <w:szCs w:val="24"/>
        </w:rPr>
        <w:t>definitiva,</w:t>
      </w:r>
      <w:r>
        <w:rPr>
          <w:rFonts w:ascii="Times New Roman" w:hAnsi="Times New Roman"/>
          <w:sz w:val="24"/>
          <w:szCs w:val="24"/>
        </w:rPr>
        <w:t xml:space="preserve"> de aprender y reaprender en un contexto educativo que aún está buscando la cómoda y familiar “normalidad” pre-pandémica, pero que aún nos reta a salir de los espacios “analógicos” de aprendizaje, de mirar hacia otras alternativas más </w:t>
      </w:r>
      <w:r w:rsidR="003B40EF">
        <w:rPr>
          <w:rFonts w:ascii="Times New Roman" w:hAnsi="Times New Roman"/>
          <w:sz w:val="24"/>
          <w:szCs w:val="24"/>
        </w:rPr>
        <w:t xml:space="preserve">efectivas de trabajo y aprendizaje. </w:t>
      </w:r>
    </w:p>
    <w:p w14:paraId="303C74FC" w14:textId="77777777" w:rsidR="005928E4" w:rsidRDefault="003B40EF" w:rsidP="00060AA0">
      <w:pPr>
        <w:spacing w:line="240" w:lineRule="auto"/>
        <w:ind w:firstLine="284"/>
        <w:jc w:val="both"/>
        <w:rPr>
          <w:rFonts w:ascii="Times New Roman" w:hAnsi="Times New Roman"/>
          <w:sz w:val="24"/>
          <w:szCs w:val="24"/>
        </w:rPr>
      </w:pPr>
      <w:r>
        <w:rPr>
          <w:rFonts w:ascii="Times New Roman" w:hAnsi="Times New Roman"/>
          <w:sz w:val="24"/>
          <w:szCs w:val="24"/>
        </w:rPr>
        <w:t xml:space="preserve">Partiendo de estas premisas, en el simposio contribuye a una conceptualización de lo que es el cambio y la mejora educativa con el aporte de las evidencias de investigación. Las diferentes aportaciones se complementan y ofrecen una visión </w:t>
      </w:r>
      <w:proofErr w:type="spellStart"/>
      <w:r>
        <w:rPr>
          <w:rFonts w:ascii="Times New Roman" w:hAnsi="Times New Roman"/>
          <w:sz w:val="24"/>
          <w:szCs w:val="24"/>
        </w:rPr>
        <w:t>multiagentes</w:t>
      </w:r>
      <w:proofErr w:type="spellEnd"/>
      <w:r>
        <w:rPr>
          <w:rFonts w:ascii="Times New Roman" w:hAnsi="Times New Roman"/>
          <w:sz w:val="24"/>
          <w:szCs w:val="24"/>
        </w:rPr>
        <w:t xml:space="preserve"> sobre la problemática expuesta. </w:t>
      </w:r>
    </w:p>
    <w:p w14:paraId="63B18F4A" w14:textId="702E64A9" w:rsidR="003B40EF" w:rsidRDefault="003B40EF" w:rsidP="00060AA0">
      <w:pPr>
        <w:spacing w:line="240" w:lineRule="auto"/>
        <w:ind w:firstLine="284"/>
        <w:jc w:val="both"/>
        <w:rPr>
          <w:rFonts w:ascii="Times New Roman" w:hAnsi="Times New Roman"/>
          <w:sz w:val="24"/>
          <w:szCs w:val="24"/>
        </w:rPr>
      </w:pPr>
      <w:r>
        <w:rPr>
          <w:rFonts w:ascii="Times New Roman" w:hAnsi="Times New Roman"/>
          <w:sz w:val="24"/>
          <w:szCs w:val="24"/>
        </w:rPr>
        <w:t xml:space="preserve">Se parte de una visión general sobre la importancia del </w:t>
      </w:r>
      <w:r w:rsidR="002022EF">
        <w:rPr>
          <w:rFonts w:ascii="Times New Roman" w:hAnsi="Times New Roman"/>
          <w:sz w:val="24"/>
          <w:szCs w:val="24"/>
        </w:rPr>
        <w:t>vínculo</w:t>
      </w:r>
      <w:r>
        <w:rPr>
          <w:rFonts w:ascii="Times New Roman" w:hAnsi="Times New Roman"/>
          <w:sz w:val="24"/>
          <w:szCs w:val="24"/>
        </w:rPr>
        <w:t xml:space="preserve"> investigación – práctica educativa</w:t>
      </w:r>
      <w:r w:rsidR="004224E5">
        <w:rPr>
          <w:rFonts w:ascii="Times New Roman" w:hAnsi="Times New Roman"/>
          <w:sz w:val="24"/>
          <w:szCs w:val="24"/>
        </w:rPr>
        <w:t xml:space="preserve">. </w:t>
      </w:r>
    </w:p>
    <w:p w14:paraId="2D12BE92" w14:textId="4B7AE8D0" w:rsidR="002022EF" w:rsidRDefault="005928E4" w:rsidP="002022EF">
      <w:pPr>
        <w:spacing w:line="240" w:lineRule="auto"/>
        <w:ind w:firstLine="284"/>
        <w:jc w:val="both"/>
        <w:rPr>
          <w:rFonts w:ascii="Times New Roman" w:hAnsi="Times New Roman"/>
          <w:sz w:val="24"/>
          <w:szCs w:val="24"/>
        </w:rPr>
      </w:pPr>
      <w:r>
        <w:rPr>
          <w:rFonts w:ascii="Times New Roman" w:hAnsi="Times New Roman"/>
          <w:sz w:val="24"/>
          <w:szCs w:val="24"/>
        </w:rPr>
        <w:t xml:space="preserve">La segunda </w:t>
      </w:r>
      <w:r w:rsidR="00042E9B">
        <w:rPr>
          <w:rFonts w:ascii="Times New Roman" w:hAnsi="Times New Roman"/>
          <w:sz w:val="24"/>
          <w:szCs w:val="24"/>
        </w:rPr>
        <w:t xml:space="preserve">aportación </w:t>
      </w:r>
      <w:r w:rsidR="002022EF">
        <w:rPr>
          <w:rFonts w:ascii="Times New Roman" w:hAnsi="Times New Roman"/>
          <w:sz w:val="24"/>
          <w:szCs w:val="24"/>
        </w:rPr>
        <w:t>identifica</w:t>
      </w:r>
      <w:r w:rsidR="004224E5">
        <w:rPr>
          <w:rFonts w:ascii="Times New Roman" w:hAnsi="Times New Roman"/>
          <w:sz w:val="24"/>
          <w:szCs w:val="24"/>
        </w:rPr>
        <w:t xml:space="preserve"> los elementos organizativos que facilitan la adopción de una práctica educativa informada, resaltando el papel </w:t>
      </w:r>
      <w:r w:rsidR="002022EF">
        <w:rPr>
          <w:rFonts w:ascii="Times New Roman" w:hAnsi="Times New Roman"/>
          <w:sz w:val="24"/>
          <w:szCs w:val="24"/>
        </w:rPr>
        <w:t xml:space="preserve">de las estructuras organizativas que apoyen el </w:t>
      </w:r>
      <w:r w:rsidR="002022EF" w:rsidRPr="004D6E39">
        <w:rPr>
          <w:rFonts w:ascii="Times New Roman" w:hAnsi="Times New Roman"/>
          <w:sz w:val="24"/>
          <w:szCs w:val="24"/>
        </w:rPr>
        <w:t>análisis e implementación de evidencias científicas centradas en la mejora de los procesos de enseñanza y aprendizaje</w:t>
      </w:r>
      <w:r w:rsidR="006D7F7B">
        <w:rPr>
          <w:rFonts w:ascii="Times New Roman" w:hAnsi="Times New Roman"/>
          <w:sz w:val="24"/>
          <w:szCs w:val="24"/>
        </w:rPr>
        <w:t xml:space="preserve"> y de la </w:t>
      </w:r>
      <w:r w:rsidR="002022EF" w:rsidRPr="004D6E39">
        <w:rPr>
          <w:rFonts w:ascii="Times New Roman" w:hAnsi="Times New Roman"/>
          <w:sz w:val="24"/>
          <w:szCs w:val="24"/>
        </w:rPr>
        <w:t xml:space="preserve">cultura organizativa orientada </w:t>
      </w:r>
      <w:r w:rsidR="006D7F7B">
        <w:rPr>
          <w:rFonts w:ascii="Times New Roman" w:hAnsi="Times New Roman"/>
          <w:sz w:val="24"/>
          <w:szCs w:val="24"/>
        </w:rPr>
        <w:t>hacia el uso de las evidencias para el aprendizaje y el desarrollo organizativo.</w:t>
      </w:r>
    </w:p>
    <w:p w14:paraId="22366C10" w14:textId="34CBBFDA" w:rsidR="00C1255D" w:rsidRDefault="006D7F7B" w:rsidP="00C1255D">
      <w:pPr>
        <w:spacing w:before="240" w:line="240" w:lineRule="auto"/>
        <w:ind w:firstLine="280"/>
        <w:jc w:val="both"/>
        <w:rPr>
          <w:rFonts w:ascii="Times New Roman" w:hAnsi="Times New Roman"/>
          <w:color w:val="000000"/>
          <w:sz w:val="24"/>
          <w:szCs w:val="24"/>
          <w:lang w:val="es-ES_tradnl"/>
        </w:rPr>
      </w:pPr>
      <w:r>
        <w:rPr>
          <w:rFonts w:ascii="Times New Roman" w:hAnsi="Times New Roman"/>
          <w:sz w:val="24"/>
          <w:szCs w:val="24"/>
        </w:rPr>
        <w:lastRenderedPageBreak/>
        <w:t xml:space="preserve">La tercera aportación </w:t>
      </w:r>
      <w:r w:rsidR="00616460">
        <w:rPr>
          <w:rFonts w:ascii="Times New Roman" w:hAnsi="Times New Roman"/>
          <w:sz w:val="24"/>
          <w:szCs w:val="24"/>
        </w:rPr>
        <w:t>tiene como objetivo el análisis de</w:t>
      </w:r>
      <w:r w:rsidR="00904BF1">
        <w:rPr>
          <w:rFonts w:ascii="Times New Roman" w:hAnsi="Times New Roman"/>
          <w:sz w:val="24"/>
          <w:szCs w:val="24"/>
        </w:rPr>
        <w:t xml:space="preserve">l proceso de </w:t>
      </w:r>
      <w:proofErr w:type="spellStart"/>
      <w:r w:rsidR="00904BF1">
        <w:rPr>
          <w:rFonts w:ascii="Times New Roman" w:hAnsi="Times New Roman"/>
          <w:sz w:val="24"/>
          <w:szCs w:val="24"/>
        </w:rPr>
        <w:t>co</w:t>
      </w:r>
      <w:proofErr w:type="spellEnd"/>
      <w:r w:rsidR="00904BF1">
        <w:rPr>
          <w:rFonts w:ascii="Times New Roman" w:hAnsi="Times New Roman"/>
          <w:sz w:val="24"/>
          <w:szCs w:val="24"/>
        </w:rPr>
        <w:t xml:space="preserve">-creación de materiales y recursos de los docentes </w:t>
      </w:r>
      <w:r w:rsidR="00801E23">
        <w:rPr>
          <w:rFonts w:ascii="Times New Roman" w:hAnsi="Times New Roman"/>
          <w:sz w:val="24"/>
          <w:szCs w:val="24"/>
        </w:rPr>
        <w:t xml:space="preserve">desarrollado en el marco del proyecto, </w:t>
      </w:r>
      <w:proofErr w:type="spellStart"/>
      <w:r w:rsidR="00C1255D">
        <w:rPr>
          <w:rFonts w:ascii="Times New Roman" w:hAnsi="Times New Roman"/>
          <w:sz w:val="24"/>
          <w:szCs w:val="24"/>
        </w:rPr>
        <w:t>cpn</w:t>
      </w:r>
      <w:proofErr w:type="spellEnd"/>
      <w:r w:rsidR="00C1255D">
        <w:rPr>
          <w:rFonts w:ascii="Times New Roman" w:hAnsi="Times New Roman"/>
          <w:sz w:val="24"/>
          <w:szCs w:val="24"/>
        </w:rPr>
        <w:t xml:space="preserve"> especial énfasis en </w:t>
      </w:r>
      <w:r w:rsidR="00C1255D" w:rsidRPr="00CD253B">
        <w:rPr>
          <w:rFonts w:ascii="Times New Roman" w:hAnsi="Times New Roman"/>
          <w:color w:val="000000"/>
          <w:sz w:val="24"/>
          <w:szCs w:val="24"/>
          <w:lang w:val="es-ES_tradnl"/>
        </w:rPr>
        <w:t>conciliar los temas de regulación normativa con los procesos científicos y los productos educativos elaborados durante la investigación</w:t>
      </w:r>
      <w:r w:rsidR="00C1255D">
        <w:rPr>
          <w:rFonts w:ascii="Times New Roman" w:hAnsi="Times New Roman"/>
          <w:color w:val="000000"/>
          <w:sz w:val="24"/>
          <w:szCs w:val="24"/>
          <w:lang w:val="es-ES_tradnl"/>
        </w:rPr>
        <w:t>.</w:t>
      </w:r>
    </w:p>
    <w:p w14:paraId="525ECF32" w14:textId="4D61B493" w:rsidR="005928E4" w:rsidRDefault="00C1255D" w:rsidP="00BA562A">
      <w:pPr>
        <w:spacing w:before="240" w:line="240" w:lineRule="auto"/>
        <w:ind w:firstLine="280"/>
        <w:jc w:val="both"/>
        <w:rPr>
          <w:rFonts w:ascii="Times New Roman" w:hAnsi="Times New Roman"/>
          <w:sz w:val="24"/>
          <w:szCs w:val="24"/>
        </w:rPr>
      </w:pPr>
      <w:r>
        <w:rPr>
          <w:rFonts w:ascii="Times New Roman" w:hAnsi="Times New Roman"/>
          <w:color w:val="000000"/>
          <w:sz w:val="24"/>
          <w:szCs w:val="24"/>
          <w:lang w:val="es-ES_tradnl"/>
        </w:rPr>
        <w:t xml:space="preserve">La cuarta contribución nos </w:t>
      </w:r>
      <w:r w:rsidR="00042E9B">
        <w:rPr>
          <w:rFonts w:ascii="Times New Roman" w:hAnsi="Times New Roman"/>
          <w:sz w:val="24"/>
          <w:szCs w:val="24"/>
        </w:rPr>
        <w:t xml:space="preserve">nos sitúa en el marco del aprendizaje profesional y </w:t>
      </w:r>
      <w:r w:rsidR="005928E4">
        <w:rPr>
          <w:rFonts w:ascii="Times New Roman" w:hAnsi="Times New Roman"/>
          <w:sz w:val="24"/>
          <w:szCs w:val="24"/>
        </w:rPr>
        <w:t xml:space="preserve">señala que el desarrollo profesional debe formar parte de un continuum que comprende la formación inicial, la iniciación a la docencia y el desarrollo continuado significativo, vinculado a las actividades diarias de los docentes y fácil de transferir a la práctica profesional. </w:t>
      </w:r>
      <w:r w:rsidR="00BA562A">
        <w:rPr>
          <w:rFonts w:ascii="Times New Roman" w:hAnsi="Times New Roman"/>
          <w:sz w:val="24"/>
          <w:szCs w:val="24"/>
        </w:rPr>
        <w:t xml:space="preserve">Se </w:t>
      </w:r>
      <w:r w:rsidR="005928E4">
        <w:rPr>
          <w:rFonts w:ascii="Times New Roman" w:hAnsi="Times New Roman"/>
          <w:sz w:val="24"/>
          <w:szCs w:val="24"/>
        </w:rPr>
        <w:t>presenta</w:t>
      </w:r>
      <w:r w:rsidR="00BA562A">
        <w:rPr>
          <w:rFonts w:ascii="Times New Roman" w:hAnsi="Times New Roman"/>
          <w:sz w:val="24"/>
          <w:szCs w:val="24"/>
        </w:rPr>
        <w:t xml:space="preserve"> </w:t>
      </w:r>
      <w:r w:rsidR="005928E4">
        <w:rPr>
          <w:rFonts w:ascii="Times New Roman" w:hAnsi="Times New Roman"/>
          <w:sz w:val="24"/>
          <w:szCs w:val="24"/>
        </w:rPr>
        <w:t xml:space="preserve">el Marco de las competencias profesionales docentes, la competencia </w:t>
      </w:r>
      <w:r w:rsidR="005928E4">
        <w:rPr>
          <w:rFonts w:ascii="Times New Roman" w:hAnsi="Times New Roman"/>
          <w:i/>
          <w:sz w:val="24"/>
          <w:szCs w:val="24"/>
        </w:rPr>
        <w:t>Docencia informada en la evidencia</w:t>
      </w:r>
      <w:r w:rsidR="005928E4">
        <w:rPr>
          <w:rFonts w:ascii="Times New Roman" w:hAnsi="Times New Roman"/>
          <w:sz w:val="24"/>
          <w:szCs w:val="24"/>
        </w:rPr>
        <w:t xml:space="preserve"> y su impacto en la práctica educativa y la profesión docente.</w:t>
      </w:r>
    </w:p>
    <w:p w14:paraId="5B68B97C" w14:textId="5E833D58" w:rsidR="00BA562A" w:rsidRDefault="00BA562A" w:rsidP="00BA562A">
      <w:pPr>
        <w:spacing w:before="240" w:line="240" w:lineRule="auto"/>
        <w:ind w:firstLine="280"/>
        <w:jc w:val="both"/>
        <w:rPr>
          <w:rFonts w:ascii="Times New Roman" w:hAnsi="Times New Roman"/>
          <w:sz w:val="24"/>
          <w:szCs w:val="24"/>
        </w:rPr>
      </w:pPr>
      <w:r>
        <w:rPr>
          <w:rFonts w:ascii="Times New Roman" w:hAnsi="Times New Roman"/>
          <w:sz w:val="24"/>
          <w:szCs w:val="24"/>
        </w:rPr>
        <w:t xml:space="preserve">La última ponencia hace énfasis en la concepción que los docentes tienen acerca de la </w:t>
      </w:r>
      <w:r w:rsidR="00215ADB">
        <w:rPr>
          <w:rFonts w:ascii="Times New Roman" w:hAnsi="Times New Roman"/>
          <w:sz w:val="24"/>
          <w:szCs w:val="24"/>
        </w:rPr>
        <w:t>evidencia científica para detectar algunos de los elementos que pueden explicar su compromiso con el uso de la investigación en la práctica y posibles limitaciones o barreras.</w:t>
      </w:r>
    </w:p>
    <w:p w14:paraId="6BD54AEF" w14:textId="77777777" w:rsidR="00215ADB" w:rsidRDefault="00215ADB" w:rsidP="00BA562A">
      <w:pPr>
        <w:spacing w:before="240" w:line="240" w:lineRule="auto"/>
        <w:ind w:firstLine="280"/>
        <w:jc w:val="both"/>
        <w:rPr>
          <w:rFonts w:ascii="Times New Roman" w:hAnsi="Times New Roman"/>
          <w:sz w:val="24"/>
          <w:szCs w:val="24"/>
        </w:rPr>
      </w:pPr>
    </w:p>
    <w:p w14:paraId="089AD62C" w14:textId="77777777" w:rsidR="005928E4" w:rsidRDefault="005928E4" w:rsidP="00060AA0">
      <w:pPr>
        <w:spacing w:line="240" w:lineRule="auto"/>
        <w:ind w:firstLine="284"/>
        <w:jc w:val="both"/>
        <w:rPr>
          <w:rFonts w:ascii="Times New Roman" w:hAnsi="Times New Roman"/>
          <w:sz w:val="24"/>
          <w:szCs w:val="24"/>
        </w:rPr>
      </w:pPr>
    </w:p>
    <w:p w14:paraId="72A15186" w14:textId="77777777" w:rsidR="001D2D6B" w:rsidRDefault="001D2D6B" w:rsidP="00060AA0">
      <w:pPr>
        <w:spacing w:line="240" w:lineRule="auto"/>
        <w:ind w:firstLine="284"/>
        <w:jc w:val="both"/>
        <w:rPr>
          <w:rFonts w:ascii="Times New Roman" w:hAnsi="Times New Roman"/>
          <w:sz w:val="24"/>
          <w:szCs w:val="24"/>
        </w:rPr>
      </w:pPr>
    </w:p>
    <w:p w14:paraId="678F4D9F" w14:textId="77777777" w:rsidR="001D2D6B" w:rsidRDefault="001D2D6B" w:rsidP="00060AA0">
      <w:pPr>
        <w:spacing w:line="240" w:lineRule="auto"/>
        <w:ind w:firstLine="284"/>
        <w:jc w:val="both"/>
        <w:rPr>
          <w:rFonts w:ascii="Times New Roman" w:hAnsi="Times New Roman"/>
          <w:sz w:val="24"/>
          <w:szCs w:val="24"/>
        </w:rPr>
      </w:pPr>
    </w:p>
    <w:p w14:paraId="7C2FDDAF" w14:textId="77777777" w:rsidR="001D2D6B" w:rsidRDefault="001D2D6B" w:rsidP="00060AA0">
      <w:pPr>
        <w:spacing w:line="240" w:lineRule="auto"/>
        <w:ind w:firstLine="284"/>
        <w:jc w:val="both"/>
        <w:rPr>
          <w:rFonts w:ascii="Times New Roman" w:hAnsi="Times New Roman"/>
          <w:sz w:val="24"/>
          <w:szCs w:val="24"/>
        </w:rPr>
      </w:pPr>
    </w:p>
    <w:p w14:paraId="165994F8" w14:textId="77777777" w:rsidR="0071605E" w:rsidRDefault="0071605E">
      <w:pPr>
        <w:rPr>
          <w:rFonts w:ascii="Times New Roman" w:hAnsi="Times New Roman"/>
          <w:sz w:val="16"/>
          <w:szCs w:val="24"/>
        </w:rPr>
      </w:pPr>
      <w:r>
        <w:rPr>
          <w:rFonts w:ascii="Times New Roman" w:hAnsi="Times New Roman"/>
          <w:sz w:val="16"/>
          <w:szCs w:val="24"/>
        </w:rPr>
        <w:br w:type="page"/>
      </w:r>
    </w:p>
    <w:p w14:paraId="0D9C1DC4" w14:textId="27DC7BD0" w:rsidR="00FF4EF8" w:rsidRPr="00FF4EF8" w:rsidRDefault="00FF4EF8" w:rsidP="00FF4EF8">
      <w:pPr>
        <w:spacing w:line="240" w:lineRule="auto"/>
        <w:ind w:left="40"/>
        <w:jc w:val="center"/>
        <w:rPr>
          <w:rFonts w:ascii="Times New Roman" w:hAnsi="Times New Roman"/>
          <w:b/>
          <w:sz w:val="32"/>
          <w:szCs w:val="32"/>
        </w:rPr>
      </w:pPr>
      <w:r w:rsidRPr="00FF4EF8">
        <w:rPr>
          <w:rFonts w:ascii="Times New Roman" w:hAnsi="Times New Roman"/>
          <w:b/>
          <w:sz w:val="32"/>
          <w:szCs w:val="32"/>
        </w:rPr>
        <w:lastRenderedPageBreak/>
        <w:t>DESDE LA INVESTIGACIÓN HACIA LA PRÁCTICA: PERCEPCIÓN DE LA RELEVANCIA DE LAS EVIDENCIAS CIENTÍFICAS PARA LA PRÁCTICA EDUCATIVA</w:t>
      </w:r>
    </w:p>
    <w:p w14:paraId="1EEFCDE5" w14:textId="3A3715C1" w:rsidR="0064258F" w:rsidRPr="004224E5" w:rsidRDefault="00FF4EF8" w:rsidP="0071605E">
      <w:pPr>
        <w:spacing w:line="240" w:lineRule="auto"/>
        <w:jc w:val="right"/>
        <w:rPr>
          <w:rFonts w:ascii="Times New Roman" w:hAnsi="Times New Roman"/>
          <w:sz w:val="24"/>
          <w:szCs w:val="24"/>
        </w:rPr>
      </w:pPr>
      <w:r w:rsidRPr="004224E5">
        <w:rPr>
          <w:rFonts w:ascii="Times New Roman" w:hAnsi="Times New Roman"/>
          <w:b/>
          <w:bCs/>
          <w:sz w:val="24"/>
          <w:szCs w:val="24"/>
        </w:rPr>
        <w:t>Chris Brown</w:t>
      </w:r>
      <w:r w:rsidRPr="004224E5">
        <w:rPr>
          <w:rFonts w:ascii="Times New Roman" w:hAnsi="Times New Roman"/>
          <w:sz w:val="24"/>
          <w:szCs w:val="24"/>
        </w:rPr>
        <w:t xml:space="preserve"> </w:t>
      </w:r>
    </w:p>
    <w:p w14:paraId="7021AD99" w14:textId="2599D6EC" w:rsidR="00FF4EF8" w:rsidRPr="004224E5" w:rsidRDefault="00FF4EF8" w:rsidP="0071605E">
      <w:pPr>
        <w:spacing w:line="240" w:lineRule="auto"/>
        <w:jc w:val="right"/>
        <w:rPr>
          <w:rFonts w:ascii="Times New Roman" w:hAnsi="Times New Roman"/>
          <w:sz w:val="24"/>
          <w:szCs w:val="24"/>
        </w:rPr>
      </w:pPr>
      <w:r w:rsidRPr="004224E5">
        <w:rPr>
          <w:rFonts w:ascii="Times New Roman" w:hAnsi="Times New Roman"/>
          <w:sz w:val="24"/>
          <w:szCs w:val="24"/>
        </w:rPr>
        <w:t>Universidad de Warwick</w:t>
      </w:r>
      <w:r w:rsidR="00D44911" w:rsidRPr="004224E5">
        <w:rPr>
          <w:rFonts w:ascii="Times New Roman" w:hAnsi="Times New Roman"/>
          <w:sz w:val="24"/>
          <w:szCs w:val="24"/>
        </w:rPr>
        <w:t>/ Reino Unido</w:t>
      </w:r>
      <w:r w:rsidRPr="004224E5">
        <w:rPr>
          <w:rFonts w:ascii="Times New Roman" w:hAnsi="Times New Roman"/>
          <w:sz w:val="24"/>
          <w:szCs w:val="24"/>
        </w:rPr>
        <w:t xml:space="preserve"> </w:t>
      </w:r>
    </w:p>
    <w:p w14:paraId="36C665F3" w14:textId="6E4A539E" w:rsidR="0064258F" w:rsidRPr="004224E5" w:rsidRDefault="00FF4EF8" w:rsidP="0071605E">
      <w:pPr>
        <w:spacing w:line="240" w:lineRule="auto"/>
        <w:jc w:val="right"/>
        <w:rPr>
          <w:rFonts w:ascii="Times New Roman" w:hAnsi="Times New Roman"/>
          <w:b/>
          <w:bCs/>
          <w:sz w:val="24"/>
          <w:szCs w:val="24"/>
        </w:rPr>
      </w:pPr>
      <w:proofErr w:type="spellStart"/>
      <w:r w:rsidRPr="004224E5">
        <w:rPr>
          <w:rFonts w:ascii="Times New Roman" w:hAnsi="Times New Roman"/>
          <w:b/>
          <w:bCs/>
          <w:sz w:val="24"/>
          <w:szCs w:val="24"/>
        </w:rPr>
        <w:t>Georgeta</w:t>
      </w:r>
      <w:proofErr w:type="spellEnd"/>
      <w:r w:rsidRPr="004224E5">
        <w:rPr>
          <w:rFonts w:ascii="Times New Roman" w:hAnsi="Times New Roman"/>
          <w:b/>
          <w:bCs/>
          <w:sz w:val="24"/>
          <w:szCs w:val="24"/>
        </w:rPr>
        <w:t xml:space="preserve"> Ion </w:t>
      </w:r>
    </w:p>
    <w:p w14:paraId="7F4ADCD3" w14:textId="62F98B26" w:rsidR="0071605E" w:rsidRPr="00FF4EF8" w:rsidRDefault="00FF4EF8" w:rsidP="0071605E">
      <w:pPr>
        <w:spacing w:line="240" w:lineRule="auto"/>
        <w:jc w:val="right"/>
        <w:rPr>
          <w:rFonts w:ascii="Times New Roman" w:hAnsi="Times New Roman"/>
          <w:sz w:val="24"/>
          <w:szCs w:val="24"/>
        </w:rPr>
      </w:pPr>
      <w:r w:rsidRPr="00FF4EF8">
        <w:rPr>
          <w:rFonts w:ascii="Times New Roman" w:hAnsi="Times New Roman"/>
          <w:sz w:val="24"/>
          <w:szCs w:val="24"/>
        </w:rPr>
        <w:t xml:space="preserve">Centre de Recerca i </w:t>
      </w:r>
      <w:proofErr w:type="spellStart"/>
      <w:r w:rsidRPr="00FF4EF8">
        <w:rPr>
          <w:rFonts w:ascii="Times New Roman" w:hAnsi="Times New Roman"/>
          <w:sz w:val="24"/>
          <w:szCs w:val="24"/>
        </w:rPr>
        <w:t>Estudis</w:t>
      </w:r>
      <w:proofErr w:type="spellEnd"/>
      <w:r w:rsidRPr="00FF4EF8">
        <w:rPr>
          <w:rFonts w:ascii="Times New Roman" w:hAnsi="Times New Roman"/>
          <w:sz w:val="24"/>
          <w:szCs w:val="24"/>
        </w:rPr>
        <w:t xml:space="preserve"> </w:t>
      </w:r>
      <w:proofErr w:type="spellStart"/>
      <w:r w:rsidRPr="00FF4EF8">
        <w:rPr>
          <w:rFonts w:ascii="Times New Roman" w:hAnsi="Times New Roman"/>
          <w:sz w:val="24"/>
          <w:szCs w:val="24"/>
        </w:rPr>
        <w:t>pel</w:t>
      </w:r>
      <w:proofErr w:type="spellEnd"/>
      <w:r w:rsidRPr="00FF4EF8">
        <w:rPr>
          <w:rFonts w:ascii="Times New Roman" w:hAnsi="Times New Roman"/>
          <w:sz w:val="24"/>
          <w:szCs w:val="24"/>
        </w:rPr>
        <w:t xml:space="preserve"> </w:t>
      </w:r>
      <w:proofErr w:type="spellStart"/>
      <w:r w:rsidRPr="00FF4EF8">
        <w:rPr>
          <w:rFonts w:ascii="Times New Roman" w:hAnsi="Times New Roman"/>
          <w:sz w:val="24"/>
          <w:szCs w:val="24"/>
        </w:rPr>
        <w:t>Desenvolupament</w:t>
      </w:r>
      <w:proofErr w:type="spellEnd"/>
      <w:r w:rsidRPr="00FF4EF8">
        <w:rPr>
          <w:rFonts w:ascii="Times New Roman" w:hAnsi="Times New Roman"/>
          <w:sz w:val="24"/>
          <w:szCs w:val="24"/>
        </w:rPr>
        <w:t xml:space="preserve"> </w:t>
      </w:r>
      <w:proofErr w:type="spellStart"/>
      <w:r w:rsidRPr="00FF4EF8">
        <w:rPr>
          <w:rFonts w:ascii="Times New Roman" w:hAnsi="Times New Roman"/>
          <w:sz w:val="24"/>
          <w:szCs w:val="24"/>
        </w:rPr>
        <w:t>Organitzatiu</w:t>
      </w:r>
      <w:proofErr w:type="spellEnd"/>
      <w:r w:rsidRPr="00FF4EF8">
        <w:rPr>
          <w:rFonts w:ascii="Times New Roman" w:hAnsi="Times New Roman"/>
          <w:sz w:val="24"/>
          <w:szCs w:val="24"/>
        </w:rPr>
        <w:t xml:space="preserve"> (</w:t>
      </w:r>
      <w:proofErr w:type="spellStart"/>
      <w:r w:rsidRPr="00FF4EF8">
        <w:rPr>
          <w:rFonts w:ascii="Times New Roman" w:hAnsi="Times New Roman"/>
          <w:sz w:val="24"/>
          <w:szCs w:val="24"/>
        </w:rPr>
        <w:t>CRiEDO</w:t>
      </w:r>
      <w:proofErr w:type="spellEnd"/>
      <w:r w:rsidRPr="00FF4EF8">
        <w:rPr>
          <w:rFonts w:ascii="Times New Roman" w:hAnsi="Times New Roman"/>
          <w:sz w:val="24"/>
          <w:szCs w:val="24"/>
        </w:rPr>
        <w:t>)/</w:t>
      </w:r>
      <w:r w:rsidR="00083622">
        <w:rPr>
          <w:rFonts w:ascii="Times New Roman" w:hAnsi="Times New Roman"/>
          <w:sz w:val="24"/>
          <w:szCs w:val="24"/>
        </w:rPr>
        <w:t xml:space="preserve"> </w:t>
      </w:r>
      <w:proofErr w:type="spellStart"/>
      <w:r w:rsidRPr="00FF4EF8">
        <w:rPr>
          <w:rFonts w:ascii="Times New Roman" w:hAnsi="Times New Roman"/>
          <w:sz w:val="24"/>
          <w:szCs w:val="24"/>
        </w:rPr>
        <w:t>Universitat</w:t>
      </w:r>
      <w:proofErr w:type="spellEnd"/>
      <w:r w:rsidRPr="00FF4EF8">
        <w:rPr>
          <w:rFonts w:ascii="Times New Roman" w:hAnsi="Times New Roman"/>
          <w:sz w:val="24"/>
          <w:szCs w:val="24"/>
        </w:rPr>
        <w:t xml:space="preserve"> </w:t>
      </w:r>
      <w:proofErr w:type="spellStart"/>
      <w:r w:rsidRPr="00FF4EF8">
        <w:rPr>
          <w:rFonts w:ascii="Times New Roman" w:hAnsi="Times New Roman"/>
          <w:sz w:val="24"/>
          <w:szCs w:val="24"/>
        </w:rPr>
        <w:t>Autònoma</w:t>
      </w:r>
      <w:proofErr w:type="spellEnd"/>
      <w:r w:rsidRPr="00FF4EF8">
        <w:rPr>
          <w:rFonts w:ascii="Times New Roman" w:hAnsi="Times New Roman"/>
          <w:sz w:val="24"/>
          <w:szCs w:val="24"/>
        </w:rPr>
        <w:t xml:space="preserve"> de Barcelona</w:t>
      </w:r>
      <w:r w:rsidR="00D44911">
        <w:rPr>
          <w:rFonts w:ascii="Times New Roman" w:hAnsi="Times New Roman"/>
          <w:sz w:val="24"/>
          <w:szCs w:val="24"/>
        </w:rPr>
        <w:t>/ España</w:t>
      </w:r>
    </w:p>
    <w:p w14:paraId="75CA3121" w14:textId="77777777" w:rsidR="0071605E" w:rsidRDefault="0071605E" w:rsidP="0071605E">
      <w:pPr>
        <w:spacing w:line="240" w:lineRule="auto"/>
        <w:jc w:val="right"/>
        <w:rPr>
          <w:rFonts w:ascii="Times New Roman" w:hAnsi="Times New Roman"/>
          <w:sz w:val="24"/>
          <w:szCs w:val="24"/>
        </w:rPr>
      </w:pPr>
    </w:p>
    <w:p w14:paraId="68CBA8B6" w14:textId="77777777" w:rsidR="0071605E" w:rsidRDefault="0071605E" w:rsidP="0071605E">
      <w:pPr>
        <w:spacing w:line="240" w:lineRule="auto"/>
        <w:jc w:val="right"/>
        <w:rPr>
          <w:rFonts w:ascii="Times New Roman" w:hAnsi="Times New Roman"/>
          <w:sz w:val="24"/>
          <w:szCs w:val="24"/>
        </w:rPr>
      </w:pPr>
    </w:p>
    <w:p w14:paraId="68143358" w14:textId="4C05A800" w:rsidR="0071605E" w:rsidRPr="00423E1C" w:rsidRDefault="0071605E" w:rsidP="0071605E">
      <w:pPr>
        <w:spacing w:line="240" w:lineRule="auto"/>
        <w:jc w:val="both"/>
        <w:rPr>
          <w:rFonts w:ascii="Times New Roman" w:hAnsi="Times New Roman"/>
          <w:b/>
          <w:sz w:val="26"/>
          <w:szCs w:val="26"/>
        </w:rPr>
      </w:pPr>
      <w:r w:rsidRPr="00423E1C">
        <w:rPr>
          <w:rFonts w:ascii="Times New Roman" w:hAnsi="Times New Roman"/>
          <w:b/>
          <w:i/>
          <w:sz w:val="26"/>
          <w:szCs w:val="26"/>
        </w:rPr>
        <w:t xml:space="preserve">1.1. </w:t>
      </w:r>
      <w:r w:rsidR="00FF4EF8">
        <w:rPr>
          <w:rFonts w:ascii="Times New Roman" w:hAnsi="Times New Roman"/>
          <w:b/>
          <w:i/>
          <w:sz w:val="26"/>
          <w:szCs w:val="26"/>
        </w:rPr>
        <w:t>Introducción.</w:t>
      </w:r>
      <w:r w:rsidRPr="00423E1C">
        <w:rPr>
          <w:rFonts w:ascii="Times New Roman" w:hAnsi="Times New Roman"/>
          <w:b/>
          <w:i/>
          <w:sz w:val="26"/>
          <w:szCs w:val="26"/>
        </w:rPr>
        <w:t xml:space="preserve"> </w:t>
      </w:r>
    </w:p>
    <w:p w14:paraId="7593466A" w14:textId="350F0C99" w:rsidR="00FF4EF8" w:rsidRPr="00FF4EF8" w:rsidRDefault="00FF4EF8" w:rsidP="00FF4EF8">
      <w:pPr>
        <w:spacing w:line="240" w:lineRule="auto"/>
        <w:ind w:firstLine="284"/>
        <w:jc w:val="both"/>
        <w:rPr>
          <w:rFonts w:ascii="Times New Roman" w:hAnsi="Times New Roman"/>
          <w:sz w:val="24"/>
          <w:szCs w:val="24"/>
        </w:rPr>
      </w:pPr>
      <w:r w:rsidRPr="00FF4EF8">
        <w:rPr>
          <w:rFonts w:ascii="Times New Roman" w:hAnsi="Times New Roman"/>
          <w:sz w:val="24"/>
          <w:szCs w:val="24"/>
        </w:rPr>
        <w:t>Una de las competencias asociadas a la eficacia de la enseñanza en las escuelas del siglo XXI es saber hacer un uso eficiente de la evidencia científica, con el fin de contribuir a la mejora del rendimiento académico de los estudiantes y la mejora de la atención a los diferentes tipos de diversidad que se pueden dar en el aula</w:t>
      </w:r>
      <w:r w:rsidR="00083622">
        <w:rPr>
          <w:rFonts w:ascii="Times New Roman" w:hAnsi="Times New Roman"/>
          <w:sz w:val="24"/>
          <w:szCs w:val="24"/>
        </w:rPr>
        <w:t xml:space="preserve"> </w:t>
      </w:r>
      <w:r w:rsidR="00083622" w:rsidRPr="00FF4EF8">
        <w:rPr>
          <w:rFonts w:ascii="Times New Roman" w:hAnsi="Times New Roman"/>
          <w:sz w:val="24"/>
          <w:szCs w:val="24"/>
        </w:rPr>
        <w:t>(OCDE, 2005)</w:t>
      </w:r>
      <w:r w:rsidRPr="00FF4EF8">
        <w:rPr>
          <w:rFonts w:ascii="Times New Roman" w:hAnsi="Times New Roman"/>
          <w:sz w:val="24"/>
          <w:szCs w:val="24"/>
        </w:rPr>
        <w:t>.</w:t>
      </w:r>
    </w:p>
    <w:p w14:paraId="022EF721" w14:textId="1841476A" w:rsidR="00FF4EF8" w:rsidRPr="00FF4EF8" w:rsidRDefault="00FF4EF8" w:rsidP="00FF4EF8">
      <w:pPr>
        <w:spacing w:line="240" w:lineRule="auto"/>
        <w:ind w:firstLine="284"/>
        <w:jc w:val="both"/>
        <w:rPr>
          <w:rFonts w:ascii="Times New Roman" w:hAnsi="Times New Roman"/>
          <w:sz w:val="24"/>
          <w:szCs w:val="24"/>
        </w:rPr>
      </w:pPr>
      <w:r w:rsidRPr="00FF4EF8">
        <w:rPr>
          <w:rFonts w:ascii="Times New Roman" w:hAnsi="Times New Roman"/>
          <w:sz w:val="24"/>
          <w:szCs w:val="24"/>
        </w:rPr>
        <w:t xml:space="preserve">La competencia en el uso de la evidencia científica proporciona un marco conceptual, actitudinal y procedimental necesario para el ejercicio de la profesión docente. Brinda a los docentes la oportunidad de alinear su práctica docente con la investigación educativa y las decisiones de política educativa, además de establecer un marco que les permita evaluar el éxito de sus actividades en el aula y fundamentar de esta manera sus procesos de autorreflexión y autoevaluación. </w:t>
      </w:r>
    </w:p>
    <w:p w14:paraId="287DCE34" w14:textId="2FE2653D" w:rsidR="00FF4EF8" w:rsidRDefault="00FF4EF8" w:rsidP="00FF4EF8">
      <w:pPr>
        <w:spacing w:line="240" w:lineRule="auto"/>
        <w:ind w:firstLine="284"/>
        <w:jc w:val="both"/>
        <w:rPr>
          <w:rFonts w:ascii="Times New Roman" w:hAnsi="Times New Roman"/>
          <w:sz w:val="24"/>
          <w:szCs w:val="24"/>
        </w:rPr>
      </w:pPr>
      <w:r w:rsidRPr="00FF4EF8">
        <w:rPr>
          <w:rFonts w:ascii="Times New Roman" w:hAnsi="Times New Roman"/>
          <w:sz w:val="24"/>
          <w:szCs w:val="24"/>
        </w:rPr>
        <w:t>Para poder utilizar la investigación en su práctica, los docentes requieren una serie de condiciones que les brinden nuevas oportunidades para desarrollar sus habilidades y conocimientos, permitiéndoles así desarrollar, adoptar y utilizar estrategias pedagógicas basadas en la investigación (</w:t>
      </w:r>
      <w:proofErr w:type="spellStart"/>
      <w:r w:rsidRPr="00FF4EF8">
        <w:rPr>
          <w:rFonts w:ascii="Times New Roman" w:hAnsi="Times New Roman"/>
          <w:sz w:val="24"/>
          <w:szCs w:val="24"/>
        </w:rPr>
        <w:t>e.g</w:t>
      </w:r>
      <w:proofErr w:type="spellEnd"/>
      <w:r w:rsidRPr="00FF4EF8">
        <w:rPr>
          <w:rFonts w:ascii="Times New Roman" w:hAnsi="Times New Roman"/>
          <w:sz w:val="24"/>
          <w:szCs w:val="24"/>
        </w:rPr>
        <w:t xml:space="preserve">. </w:t>
      </w:r>
      <w:proofErr w:type="spellStart"/>
      <w:r w:rsidRPr="00FF4EF8">
        <w:rPr>
          <w:rFonts w:ascii="Times New Roman" w:hAnsi="Times New Roman"/>
          <w:sz w:val="24"/>
          <w:szCs w:val="24"/>
        </w:rPr>
        <w:t>Cain</w:t>
      </w:r>
      <w:proofErr w:type="spellEnd"/>
      <w:r w:rsidRPr="00FF4EF8">
        <w:rPr>
          <w:rFonts w:ascii="Times New Roman" w:hAnsi="Times New Roman"/>
          <w:sz w:val="24"/>
          <w:szCs w:val="24"/>
        </w:rPr>
        <w:t xml:space="preserve"> et al.</w:t>
      </w:r>
      <w:r w:rsidR="00083622">
        <w:rPr>
          <w:rFonts w:ascii="Times New Roman" w:hAnsi="Times New Roman"/>
          <w:sz w:val="24"/>
          <w:szCs w:val="24"/>
        </w:rPr>
        <w:t>,</w:t>
      </w:r>
      <w:r w:rsidRPr="00FF4EF8">
        <w:rPr>
          <w:rFonts w:ascii="Times New Roman" w:hAnsi="Times New Roman"/>
          <w:sz w:val="24"/>
          <w:szCs w:val="24"/>
        </w:rPr>
        <w:t xml:space="preserve"> 2019) y para lograrlo se debe alinear tanto la formación inicial como la continua.</w:t>
      </w:r>
    </w:p>
    <w:p w14:paraId="157C60CF" w14:textId="310D034A" w:rsidR="0071605E" w:rsidRPr="00083622" w:rsidRDefault="00083622" w:rsidP="005928E4">
      <w:pPr>
        <w:spacing w:line="240" w:lineRule="auto"/>
        <w:jc w:val="both"/>
        <w:rPr>
          <w:rFonts w:ascii="Times New Roman" w:hAnsi="Times New Roman"/>
          <w:b/>
          <w:i/>
          <w:sz w:val="26"/>
          <w:szCs w:val="26"/>
        </w:rPr>
      </w:pPr>
      <w:r w:rsidRPr="00083622">
        <w:rPr>
          <w:rFonts w:ascii="Times New Roman" w:hAnsi="Times New Roman"/>
          <w:b/>
          <w:i/>
          <w:sz w:val="26"/>
          <w:szCs w:val="26"/>
        </w:rPr>
        <w:t>1.2.</w:t>
      </w:r>
      <w:r w:rsidR="0071605E" w:rsidRPr="00083622">
        <w:rPr>
          <w:rFonts w:ascii="Times New Roman" w:hAnsi="Times New Roman"/>
          <w:b/>
          <w:i/>
          <w:sz w:val="26"/>
          <w:szCs w:val="26"/>
        </w:rPr>
        <w:t xml:space="preserve"> </w:t>
      </w:r>
      <w:r w:rsidR="008224DA">
        <w:rPr>
          <w:rFonts w:ascii="Times New Roman" w:hAnsi="Times New Roman"/>
          <w:b/>
          <w:i/>
          <w:sz w:val="26"/>
          <w:szCs w:val="26"/>
        </w:rPr>
        <w:t>¿Qué aporta la investigación a la práctica educativa?</w:t>
      </w:r>
    </w:p>
    <w:p w14:paraId="4745A277" w14:textId="1E6534DD" w:rsidR="00040603" w:rsidRPr="00B8559E" w:rsidRDefault="0088274E" w:rsidP="00B8559E">
      <w:pPr>
        <w:spacing w:line="240" w:lineRule="auto"/>
        <w:ind w:left="142" w:firstLine="142"/>
        <w:jc w:val="both"/>
        <w:rPr>
          <w:rFonts w:ascii="Times New Roman" w:hAnsi="Times New Roman"/>
          <w:sz w:val="24"/>
          <w:szCs w:val="24"/>
        </w:rPr>
      </w:pPr>
      <w:r w:rsidRPr="0088274E">
        <w:rPr>
          <w:rFonts w:ascii="Times New Roman" w:hAnsi="Times New Roman"/>
          <w:sz w:val="24"/>
          <w:szCs w:val="24"/>
        </w:rPr>
        <w:t>La práctica educativa informada por la investigación es a lo que nos referimos cuando los maestros y los administradores escolares utilizan la investigación académica para informar su instrucción, toma de decisiones, liderazgo o desarrollo profesional continuo (Brown</w:t>
      </w:r>
      <w:r w:rsidR="00B83D02">
        <w:rPr>
          <w:rFonts w:ascii="Times New Roman" w:hAnsi="Times New Roman"/>
          <w:sz w:val="24"/>
          <w:szCs w:val="24"/>
        </w:rPr>
        <w:t xml:space="preserve"> &amp; Ion</w:t>
      </w:r>
      <w:r w:rsidRPr="0088274E">
        <w:rPr>
          <w:rFonts w:ascii="Times New Roman" w:hAnsi="Times New Roman"/>
          <w:sz w:val="24"/>
          <w:szCs w:val="24"/>
        </w:rPr>
        <w:t xml:space="preserve"> 202</w:t>
      </w:r>
      <w:r w:rsidR="00B83D02">
        <w:rPr>
          <w:rFonts w:ascii="Times New Roman" w:hAnsi="Times New Roman"/>
          <w:sz w:val="24"/>
          <w:szCs w:val="24"/>
        </w:rPr>
        <w:t>2</w:t>
      </w:r>
      <w:r w:rsidRPr="0088274E">
        <w:rPr>
          <w:rFonts w:ascii="Times New Roman" w:hAnsi="Times New Roman"/>
          <w:sz w:val="24"/>
          <w:szCs w:val="24"/>
        </w:rPr>
        <w:t>; Walker</w:t>
      </w:r>
      <w:r w:rsidR="00B83D02">
        <w:rPr>
          <w:rFonts w:ascii="Times New Roman" w:hAnsi="Times New Roman"/>
          <w:sz w:val="24"/>
          <w:szCs w:val="24"/>
        </w:rPr>
        <w:t xml:space="preserve"> et al</w:t>
      </w:r>
      <w:r w:rsidRPr="0088274E">
        <w:rPr>
          <w:rFonts w:ascii="Times New Roman" w:hAnsi="Times New Roman"/>
          <w:sz w:val="24"/>
          <w:szCs w:val="24"/>
        </w:rPr>
        <w:t xml:space="preserve">, 2017). Hay argumentos convincentes a favor de promover la idea actual de investigación para </w:t>
      </w:r>
      <w:r>
        <w:rPr>
          <w:rFonts w:ascii="Times New Roman" w:hAnsi="Times New Roman"/>
          <w:sz w:val="24"/>
          <w:szCs w:val="24"/>
        </w:rPr>
        <w:t xml:space="preserve">la mejora educativa y por extensión para </w:t>
      </w:r>
      <w:r w:rsidRPr="0088274E">
        <w:rPr>
          <w:rFonts w:ascii="Times New Roman" w:hAnsi="Times New Roman"/>
          <w:sz w:val="24"/>
          <w:szCs w:val="24"/>
        </w:rPr>
        <w:t>el bien público. Por ejemplo, el creciente cuerpo de datos sugiere que los educadores podrían mejorar la enseñanza y el aprendizaje si usan evidencia de investigación para informar decisiones, buscar vías de acción novedosas o crear nuevas prácticas (</w:t>
      </w:r>
      <w:r w:rsidRPr="00B8559E">
        <w:rPr>
          <w:rFonts w:ascii="Times New Roman" w:hAnsi="Times New Roman"/>
          <w:sz w:val="24"/>
          <w:szCs w:val="24"/>
        </w:rPr>
        <w:t xml:space="preserve">p. ej., </w:t>
      </w:r>
      <w:proofErr w:type="spellStart"/>
      <w:r w:rsidRPr="00B8559E">
        <w:rPr>
          <w:rFonts w:ascii="Times New Roman" w:hAnsi="Times New Roman"/>
          <w:sz w:val="24"/>
          <w:szCs w:val="24"/>
        </w:rPr>
        <w:t>Cain</w:t>
      </w:r>
      <w:proofErr w:type="spellEnd"/>
      <w:r w:rsidRPr="00B8559E">
        <w:rPr>
          <w:rFonts w:ascii="Times New Roman" w:hAnsi="Times New Roman"/>
          <w:sz w:val="24"/>
          <w:szCs w:val="24"/>
        </w:rPr>
        <w:t xml:space="preserve">, 2015; </w:t>
      </w:r>
      <w:proofErr w:type="spellStart"/>
      <w:r w:rsidR="00307D38" w:rsidRPr="00307D38">
        <w:rPr>
          <w:rFonts w:ascii="Times New Roman" w:hAnsi="Times New Roman"/>
          <w:sz w:val="24"/>
          <w:szCs w:val="24"/>
        </w:rPr>
        <w:t>Cordingley</w:t>
      </w:r>
      <w:proofErr w:type="spellEnd"/>
      <w:r w:rsidR="00307D38" w:rsidRPr="00307D38">
        <w:rPr>
          <w:rFonts w:ascii="Times New Roman" w:hAnsi="Times New Roman"/>
          <w:sz w:val="24"/>
          <w:szCs w:val="24"/>
        </w:rPr>
        <w:t xml:space="preserve">, </w:t>
      </w:r>
      <w:proofErr w:type="gramStart"/>
      <w:r w:rsidR="00307D38" w:rsidRPr="00307D38">
        <w:rPr>
          <w:rFonts w:ascii="Times New Roman" w:hAnsi="Times New Roman"/>
          <w:sz w:val="24"/>
          <w:szCs w:val="24"/>
        </w:rPr>
        <w:t>201</w:t>
      </w:r>
      <w:r w:rsidR="00307D38">
        <w:rPr>
          <w:rFonts w:ascii="Times New Roman" w:hAnsi="Times New Roman"/>
          <w:sz w:val="24"/>
          <w:szCs w:val="24"/>
        </w:rPr>
        <w:t xml:space="preserve">3, </w:t>
      </w:r>
      <w:r w:rsidR="00307D38" w:rsidRPr="00307D38">
        <w:rPr>
          <w:rFonts w:ascii="Times New Roman" w:hAnsi="Times New Roman"/>
          <w:sz w:val="24"/>
          <w:szCs w:val="24"/>
        </w:rPr>
        <w:t xml:space="preserve"> </w:t>
      </w:r>
      <w:r w:rsidRPr="00B8559E">
        <w:rPr>
          <w:rFonts w:ascii="Times New Roman" w:hAnsi="Times New Roman"/>
          <w:sz w:val="24"/>
          <w:szCs w:val="24"/>
        </w:rPr>
        <w:t>Godfrey</w:t>
      </w:r>
      <w:proofErr w:type="gramEnd"/>
      <w:r w:rsidRPr="00B8559E">
        <w:rPr>
          <w:rFonts w:ascii="Times New Roman" w:hAnsi="Times New Roman"/>
          <w:sz w:val="24"/>
          <w:szCs w:val="24"/>
        </w:rPr>
        <w:t xml:space="preserve">, 2016; </w:t>
      </w:r>
      <w:proofErr w:type="spellStart"/>
      <w:r w:rsidRPr="00B8559E">
        <w:rPr>
          <w:rFonts w:ascii="Times New Roman" w:hAnsi="Times New Roman"/>
          <w:sz w:val="24"/>
          <w:szCs w:val="24"/>
        </w:rPr>
        <w:t>Mincu</w:t>
      </w:r>
      <w:proofErr w:type="spellEnd"/>
      <w:r w:rsidRPr="00B8559E">
        <w:rPr>
          <w:rFonts w:ascii="Times New Roman" w:hAnsi="Times New Roman"/>
          <w:sz w:val="24"/>
          <w:szCs w:val="24"/>
        </w:rPr>
        <w:t>, 2014)</w:t>
      </w:r>
      <w:r w:rsidR="00B8559E">
        <w:rPr>
          <w:rFonts w:ascii="Times New Roman" w:hAnsi="Times New Roman"/>
          <w:sz w:val="24"/>
          <w:szCs w:val="24"/>
        </w:rPr>
        <w:t>.</w:t>
      </w:r>
    </w:p>
    <w:p w14:paraId="35F305EE" w14:textId="0ABC4C9F" w:rsidR="00083622" w:rsidRDefault="00AD0DD1" w:rsidP="0088274E">
      <w:pPr>
        <w:spacing w:line="240" w:lineRule="auto"/>
        <w:ind w:left="142" w:firstLine="142"/>
        <w:jc w:val="both"/>
        <w:rPr>
          <w:rFonts w:ascii="Times New Roman" w:hAnsi="Times New Roman"/>
          <w:sz w:val="24"/>
          <w:szCs w:val="24"/>
        </w:rPr>
      </w:pPr>
      <w:r w:rsidRPr="00AD0DD1">
        <w:rPr>
          <w:rFonts w:ascii="Times New Roman" w:hAnsi="Times New Roman"/>
          <w:sz w:val="24"/>
          <w:szCs w:val="24"/>
          <w:lang w:eastAsia="en-GB"/>
        </w:rPr>
        <w:t>Brown</w:t>
      </w:r>
      <w:r>
        <w:rPr>
          <w:rFonts w:ascii="Times New Roman" w:hAnsi="Times New Roman"/>
          <w:sz w:val="24"/>
          <w:szCs w:val="24"/>
          <w:lang w:eastAsia="en-GB"/>
        </w:rPr>
        <w:t xml:space="preserve"> </w:t>
      </w:r>
      <w:r w:rsidR="009D6669">
        <w:rPr>
          <w:rFonts w:ascii="Times New Roman" w:hAnsi="Times New Roman"/>
          <w:sz w:val="24"/>
          <w:szCs w:val="24"/>
          <w:lang w:eastAsia="en-GB"/>
        </w:rPr>
        <w:t xml:space="preserve">y </w:t>
      </w:r>
      <w:proofErr w:type="spellStart"/>
      <w:r w:rsidRPr="00AD0DD1">
        <w:rPr>
          <w:rFonts w:ascii="Times New Roman" w:hAnsi="Times New Roman"/>
          <w:iCs/>
          <w:sz w:val="24"/>
          <w:szCs w:val="24"/>
          <w:lang w:eastAsia="en-GB"/>
        </w:rPr>
        <w:t>Greany</w:t>
      </w:r>
      <w:proofErr w:type="spellEnd"/>
      <w:r>
        <w:rPr>
          <w:rFonts w:ascii="Times New Roman" w:hAnsi="Times New Roman"/>
          <w:iCs/>
          <w:sz w:val="24"/>
          <w:szCs w:val="24"/>
          <w:lang w:eastAsia="en-GB"/>
        </w:rPr>
        <w:t xml:space="preserve"> </w:t>
      </w:r>
      <w:r w:rsidR="00083622" w:rsidRPr="00083622">
        <w:rPr>
          <w:rFonts w:ascii="Times New Roman" w:hAnsi="Times New Roman"/>
          <w:sz w:val="24"/>
          <w:szCs w:val="24"/>
        </w:rPr>
        <w:t xml:space="preserve">(2017) </w:t>
      </w:r>
      <w:r w:rsidR="00083622">
        <w:rPr>
          <w:rFonts w:ascii="Times New Roman" w:hAnsi="Times New Roman"/>
          <w:sz w:val="24"/>
          <w:szCs w:val="24"/>
        </w:rPr>
        <w:t xml:space="preserve">utilizando la </w:t>
      </w:r>
      <w:r w:rsidR="00083622" w:rsidRPr="00083622">
        <w:rPr>
          <w:rFonts w:ascii="Times New Roman" w:hAnsi="Times New Roman"/>
          <w:sz w:val="24"/>
          <w:szCs w:val="24"/>
        </w:rPr>
        <w:t xml:space="preserve">teoría del cambio </w:t>
      </w:r>
      <w:r w:rsidR="00083622">
        <w:rPr>
          <w:rFonts w:ascii="Times New Roman" w:hAnsi="Times New Roman"/>
          <w:sz w:val="24"/>
          <w:szCs w:val="24"/>
        </w:rPr>
        <w:t xml:space="preserve">proporciona una serie de argumentos a favor del uso de la investigación para la práctica docente. </w:t>
      </w:r>
      <w:r w:rsidR="00083622" w:rsidRPr="00083622">
        <w:rPr>
          <w:rFonts w:ascii="Times New Roman" w:hAnsi="Times New Roman"/>
          <w:sz w:val="24"/>
          <w:szCs w:val="24"/>
        </w:rPr>
        <w:t xml:space="preserve">En términos generales, </w:t>
      </w:r>
      <w:r w:rsidR="00083622">
        <w:rPr>
          <w:rFonts w:ascii="Times New Roman" w:hAnsi="Times New Roman"/>
          <w:sz w:val="24"/>
          <w:szCs w:val="24"/>
        </w:rPr>
        <w:t xml:space="preserve">se </w:t>
      </w:r>
      <w:r w:rsidR="00083622" w:rsidRPr="00083622">
        <w:rPr>
          <w:rFonts w:ascii="Times New Roman" w:hAnsi="Times New Roman"/>
          <w:sz w:val="24"/>
          <w:szCs w:val="24"/>
        </w:rPr>
        <w:t>argumenta que actualmente existe un</w:t>
      </w:r>
      <w:r w:rsidR="00083622">
        <w:rPr>
          <w:rFonts w:ascii="Times New Roman" w:hAnsi="Times New Roman"/>
          <w:sz w:val="24"/>
          <w:szCs w:val="24"/>
        </w:rPr>
        <w:t xml:space="preserve"> amplio bagaje </w:t>
      </w:r>
      <w:r w:rsidR="00083622" w:rsidRPr="00083622">
        <w:rPr>
          <w:rFonts w:ascii="Times New Roman" w:hAnsi="Times New Roman"/>
          <w:sz w:val="24"/>
          <w:szCs w:val="24"/>
        </w:rPr>
        <w:t xml:space="preserve">de investigaciones que pueden ayudar a los docentes en varias áreas de su trabajo. Por ejemplo, la investigación se puede utilizar para: </w:t>
      </w:r>
      <w:r w:rsidR="00083622" w:rsidRPr="00083622">
        <w:rPr>
          <w:rFonts w:ascii="Times New Roman" w:hAnsi="Times New Roman"/>
          <w:sz w:val="24"/>
          <w:szCs w:val="24"/>
        </w:rPr>
        <w:lastRenderedPageBreak/>
        <w:t>1) ayudar a los docentes en el diseño de nuevas estrategias personalizadas para la enseñanza y el aprendizaje con el fin de abordar problemas específicos identificados</w:t>
      </w:r>
      <w:r w:rsidR="00083622">
        <w:rPr>
          <w:rFonts w:ascii="Times New Roman" w:hAnsi="Times New Roman"/>
          <w:sz w:val="24"/>
          <w:szCs w:val="24"/>
        </w:rPr>
        <w:t xml:space="preserve"> en el aula o fuera de ello</w:t>
      </w:r>
      <w:r w:rsidR="00083622" w:rsidRPr="00083622">
        <w:rPr>
          <w:rFonts w:ascii="Times New Roman" w:hAnsi="Times New Roman"/>
          <w:sz w:val="24"/>
          <w:szCs w:val="24"/>
        </w:rPr>
        <w:t xml:space="preserve">; 2) proporcionar a los profesores ideas sobre cómo mejorar aspectos de su práctica diaria basándose en enfoques que la investigación ha demostrado que son efectivos; 3) ayudar a los profesores a ampliar, aclarar y profundizar sus propios conceptos, incluidos los conceptos que utilizan para comprender a los estudiantes, el currículo y la práctica docente, y; 4) proporcionar a los docentes programas o pautas específicos, que la investigación haya demostrado que son efectivos, que establezcan cómo participar en varios aspectos de la enseñanza o enfoques específicos para mejorar el aprendizaje. </w:t>
      </w:r>
    </w:p>
    <w:p w14:paraId="0459BCAF" w14:textId="4B4AB2B5" w:rsidR="00083622" w:rsidRDefault="00083622" w:rsidP="0071605E">
      <w:pPr>
        <w:spacing w:line="240" w:lineRule="auto"/>
        <w:ind w:left="142" w:firstLine="142"/>
        <w:jc w:val="both"/>
        <w:rPr>
          <w:rFonts w:ascii="Times New Roman" w:hAnsi="Times New Roman"/>
          <w:sz w:val="24"/>
          <w:szCs w:val="24"/>
        </w:rPr>
      </w:pPr>
      <w:r w:rsidRPr="00083622">
        <w:rPr>
          <w:rFonts w:ascii="Times New Roman" w:hAnsi="Times New Roman"/>
          <w:sz w:val="24"/>
          <w:szCs w:val="24"/>
        </w:rPr>
        <w:t xml:space="preserve">Por lo tanto, si los docentes son capaces de participar </w:t>
      </w:r>
      <w:r>
        <w:rPr>
          <w:rFonts w:ascii="Times New Roman" w:hAnsi="Times New Roman"/>
          <w:sz w:val="24"/>
          <w:szCs w:val="24"/>
        </w:rPr>
        <w:t>de la</w:t>
      </w:r>
      <w:r w:rsidRPr="00083622">
        <w:rPr>
          <w:rFonts w:ascii="Times New Roman" w:hAnsi="Times New Roman"/>
          <w:sz w:val="24"/>
          <w:szCs w:val="24"/>
        </w:rPr>
        <w:t xml:space="preserve"> investigación de una manera que les permita realizar cualquiera de los puntos 1 a 4 anteriores, la calidad de su enseñanza debería mejorar. En consecuencia, la mejora de la calidad de la enseñanza debería conducir a mejores resultados de los estudiantes. Sin embargo, para participar de manera efectiva </w:t>
      </w:r>
      <w:r>
        <w:rPr>
          <w:rFonts w:ascii="Times New Roman" w:hAnsi="Times New Roman"/>
          <w:sz w:val="24"/>
          <w:szCs w:val="24"/>
        </w:rPr>
        <w:t>de la</w:t>
      </w:r>
      <w:r w:rsidRPr="00083622">
        <w:rPr>
          <w:rFonts w:ascii="Times New Roman" w:hAnsi="Times New Roman"/>
          <w:sz w:val="24"/>
          <w:szCs w:val="24"/>
        </w:rPr>
        <w:t xml:space="preserve"> investigación, será necesario que los docentes puedan: 1) acceder a la investigación; 2) dar sentido </w:t>
      </w:r>
      <w:r>
        <w:rPr>
          <w:rFonts w:ascii="Times New Roman" w:hAnsi="Times New Roman"/>
          <w:sz w:val="24"/>
          <w:szCs w:val="24"/>
        </w:rPr>
        <w:t xml:space="preserve">e interpretar de manera efectiva </w:t>
      </w:r>
      <w:r w:rsidRPr="00083622">
        <w:rPr>
          <w:rFonts w:ascii="Times New Roman" w:hAnsi="Times New Roman"/>
          <w:sz w:val="24"/>
          <w:szCs w:val="24"/>
        </w:rPr>
        <w:t>a los hallazgos de la investigación y relacionarlos con su contexto específico o área problemátic</w:t>
      </w:r>
      <w:r>
        <w:rPr>
          <w:rFonts w:ascii="Times New Roman" w:hAnsi="Times New Roman"/>
          <w:sz w:val="24"/>
          <w:szCs w:val="24"/>
        </w:rPr>
        <w:t>o</w:t>
      </w:r>
      <w:r w:rsidRPr="00083622">
        <w:rPr>
          <w:rFonts w:ascii="Times New Roman" w:hAnsi="Times New Roman"/>
          <w:sz w:val="24"/>
          <w:szCs w:val="24"/>
        </w:rPr>
        <w:t>; 3) cuando sea relevante, desarrollar e implementar una intervención basada en la investigación; y 4) medir la eficacia de sus esfuerzos y modificar su curso de acción en función del impacto que están teniendo.</w:t>
      </w:r>
    </w:p>
    <w:p w14:paraId="0E5C3D64" w14:textId="0EFA9DCE" w:rsidR="001A6844" w:rsidRPr="00AD0DD1" w:rsidRDefault="008224DA" w:rsidP="001B26AE">
      <w:pPr>
        <w:spacing w:line="240" w:lineRule="auto"/>
        <w:ind w:left="142" w:firstLine="142"/>
        <w:jc w:val="both"/>
        <w:rPr>
          <w:rFonts w:ascii="Times New Roman" w:hAnsi="Times New Roman"/>
          <w:sz w:val="24"/>
          <w:szCs w:val="24"/>
        </w:rPr>
      </w:pPr>
      <w:r w:rsidRPr="008224DA">
        <w:rPr>
          <w:rFonts w:ascii="Times New Roman" w:hAnsi="Times New Roman"/>
          <w:sz w:val="24"/>
          <w:szCs w:val="24"/>
        </w:rPr>
        <w:t xml:space="preserve">El compromiso con la investigación de alta calidad puede tener beneficios positivos tanto para los profesores como para los estudiantes. Por ejemplo, los datos correlacionales </w:t>
      </w:r>
      <w:r>
        <w:rPr>
          <w:rFonts w:ascii="Times New Roman" w:hAnsi="Times New Roman"/>
          <w:sz w:val="24"/>
          <w:szCs w:val="24"/>
        </w:rPr>
        <w:t xml:space="preserve">presentados </w:t>
      </w:r>
      <w:r w:rsidRPr="008224DA">
        <w:rPr>
          <w:rFonts w:ascii="Times New Roman" w:hAnsi="Times New Roman"/>
          <w:sz w:val="24"/>
          <w:szCs w:val="24"/>
        </w:rPr>
        <w:t xml:space="preserve">por </w:t>
      </w:r>
      <w:proofErr w:type="spellStart"/>
      <w:r w:rsidRPr="008224DA">
        <w:rPr>
          <w:rFonts w:ascii="Times New Roman" w:hAnsi="Times New Roman"/>
          <w:sz w:val="24"/>
          <w:szCs w:val="24"/>
        </w:rPr>
        <w:t>Mincu</w:t>
      </w:r>
      <w:proofErr w:type="spellEnd"/>
      <w:r w:rsidRPr="008224DA">
        <w:rPr>
          <w:rFonts w:ascii="Times New Roman" w:hAnsi="Times New Roman"/>
          <w:sz w:val="24"/>
          <w:szCs w:val="24"/>
        </w:rPr>
        <w:t xml:space="preserve"> (2014) sugieren que cuando la investigación se utiliza como parte de la formación docente inicial de alta calidad y el desarrollo profesional continuo, se asocia con un mayor desempeño de los docentes, la escuela y el sistema. CUREE (2010), mientras tanto, enumera una variedad de resultados positivos para los docentes que surgen de la práctica colaborativa basada en la evidencia, incluidas mejoras en el conocimiento y las habilidades pedagógicas, y una mayor confianza de los docentes</w:t>
      </w:r>
      <w:r>
        <w:rPr>
          <w:rFonts w:ascii="Times New Roman" w:hAnsi="Times New Roman"/>
          <w:sz w:val="24"/>
          <w:szCs w:val="24"/>
        </w:rPr>
        <w:t xml:space="preserve"> en su </w:t>
      </w:r>
      <w:r w:rsidR="00AD0DD1">
        <w:rPr>
          <w:rFonts w:ascii="Times New Roman" w:hAnsi="Times New Roman"/>
          <w:sz w:val="24"/>
          <w:szCs w:val="24"/>
        </w:rPr>
        <w:t>acción</w:t>
      </w:r>
      <w:r>
        <w:rPr>
          <w:rFonts w:ascii="Times New Roman" w:hAnsi="Times New Roman"/>
          <w:sz w:val="24"/>
          <w:szCs w:val="24"/>
        </w:rPr>
        <w:t xml:space="preserve"> educativa</w:t>
      </w:r>
      <w:r w:rsidRPr="008224DA">
        <w:rPr>
          <w:rFonts w:ascii="Times New Roman" w:hAnsi="Times New Roman"/>
          <w:sz w:val="24"/>
          <w:szCs w:val="24"/>
        </w:rPr>
        <w:t>. Además, la experiencia de las escuelas 'comprometidas con la investigación' que adoptan un enfoque estratégico y concertado en esta área parece ser positiva, con estudios que sugieren que la participación en la investigación puede cambiar los comportamientos escolares de un modelo superficial de mejora a un modelo de aprendizaje</w:t>
      </w:r>
      <w:r>
        <w:rPr>
          <w:rFonts w:ascii="Times New Roman" w:hAnsi="Times New Roman"/>
          <w:sz w:val="24"/>
          <w:szCs w:val="24"/>
        </w:rPr>
        <w:t xml:space="preserve"> continuado con impacto en la</w:t>
      </w:r>
      <w:r w:rsidRPr="008224DA">
        <w:rPr>
          <w:rFonts w:ascii="Times New Roman" w:hAnsi="Times New Roman"/>
          <w:sz w:val="24"/>
          <w:szCs w:val="24"/>
        </w:rPr>
        <w:t xml:space="preserve"> cultura </w:t>
      </w:r>
      <w:r>
        <w:rPr>
          <w:rFonts w:ascii="Times New Roman" w:hAnsi="Times New Roman"/>
          <w:sz w:val="24"/>
          <w:szCs w:val="24"/>
        </w:rPr>
        <w:t>organizativa de centro</w:t>
      </w:r>
      <w:r w:rsidRPr="008224DA">
        <w:rPr>
          <w:rFonts w:ascii="Times New Roman" w:hAnsi="Times New Roman"/>
          <w:sz w:val="24"/>
          <w:szCs w:val="24"/>
        </w:rPr>
        <w:t xml:space="preserve"> (</w:t>
      </w:r>
      <w:r w:rsidR="00ED16EB">
        <w:rPr>
          <w:rFonts w:ascii="Times New Roman" w:hAnsi="Times New Roman"/>
          <w:sz w:val="24"/>
          <w:szCs w:val="24"/>
        </w:rPr>
        <w:t>Ion, y López, 2022</w:t>
      </w:r>
      <w:r w:rsidRPr="008224DA">
        <w:rPr>
          <w:rFonts w:ascii="Times New Roman" w:hAnsi="Times New Roman"/>
          <w:sz w:val="24"/>
          <w:szCs w:val="24"/>
        </w:rPr>
        <w:t>).</w:t>
      </w:r>
    </w:p>
    <w:p w14:paraId="1A22D188" w14:textId="77777777" w:rsidR="00AD0DD1" w:rsidRPr="0064258F" w:rsidRDefault="00AD0DD1" w:rsidP="008224DA">
      <w:pPr>
        <w:spacing w:line="240" w:lineRule="auto"/>
        <w:ind w:left="142" w:firstLine="142"/>
        <w:jc w:val="both"/>
        <w:rPr>
          <w:rFonts w:ascii="Times New Roman" w:hAnsi="Times New Roman"/>
          <w:sz w:val="24"/>
          <w:szCs w:val="24"/>
        </w:rPr>
      </w:pPr>
    </w:p>
    <w:p w14:paraId="517A91BC" w14:textId="78D0F601" w:rsidR="0088274E" w:rsidRPr="0088274E" w:rsidRDefault="0088274E" w:rsidP="0088274E">
      <w:pPr>
        <w:spacing w:line="240" w:lineRule="auto"/>
        <w:ind w:firstLine="284"/>
        <w:jc w:val="both"/>
        <w:rPr>
          <w:rFonts w:ascii="Times New Roman" w:hAnsi="Times New Roman"/>
          <w:b/>
          <w:i/>
          <w:sz w:val="26"/>
          <w:szCs w:val="26"/>
        </w:rPr>
      </w:pPr>
      <w:r w:rsidRPr="0088274E">
        <w:rPr>
          <w:rFonts w:ascii="Times New Roman" w:hAnsi="Times New Roman"/>
          <w:b/>
          <w:i/>
          <w:sz w:val="26"/>
          <w:szCs w:val="26"/>
        </w:rPr>
        <w:t xml:space="preserve">1.3. </w:t>
      </w:r>
      <w:r>
        <w:rPr>
          <w:rFonts w:ascii="Times New Roman" w:hAnsi="Times New Roman"/>
          <w:b/>
          <w:i/>
          <w:sz w:val="26"/>
          <w:szCs w:val="26"/>
        </w:rPr>
        <w:t>¿</w:t>
      </w:r>
      <w:r w:rsidR="00F01C21">
        <w:rPr>
          <w:rFonts w:ascii="Times New Roman" w:hAnsi="Times New Roman"/>
          <w:b/>
          <w:i/>
          <w:sz w:val="26"/>
          <w:szCs w:val="26"/>
        </w:rPr>
        <w:t xml:space="preserve">Qué ejemplos de experiencias de </w:t>
      </w:r>
      <w:proofErr w:type="gramStart"/>
      <w:r w:rsidR="00F01C21">
        <w:rPr>
          <w:rFonts w:ascii="Times New Roman" w:hAnsi="Times New Roman"/>
          <w:b/>
          <w:i/>
          <w:sz w:val="26"/>
          <w:szCs w:val="26"/>
        </w:rPr>
        <w:t>vincular</w:t>
      </w:r>
      <w:r w:rsidRPr="0088274E">
        <w:rPr>
          <w:rFonts w:ascii="Times New Roman" w:hAnsi="Times New Roman"/>
          <w:b/>
          <w:i/>
          <w:sz w:val="26"/>
          <w:szCs w:val="26"/>
        </w:rPr>
        <w:t xml:space="preserve">  la</w:t>
      </w:r>
      <w:proofErr w:type="gramEnd"/>
      <w:r w:rsidRPr="0088274E">
        <w:rPr>
          <w:rFonts w:ascii="Times New Roman" w:hAnsi="Times New Roman"/>
          <w:b/>
          <w:i/>
          <w:sz w:val="26"/>
          <w:szCs w:val="26"/>
        </w:rPr>
        <w:t xml:space="preserve"> investigación y la práctica</w:t>
      </w:r>
      <w:r w:rsidR="00F01C21">
        <w:rPr>
          <w:rFonts w:ascii="Times New Roman" w:hAnsi="Times New Roman"/>
          <w:b/>
          <w:i/>
          <w:sz w:val="26"/>
          <w:szCs w:val="26"/>
        </w:rPr>
        <w:t xml:space="preserve"> hay al nivel internacional</w:t>
      </w:r>
      <w:r w:rsidRPr="0088274E">
        <w:rPr>
          <w:rFonts w:ascii="Times New Roman" w:hAnsi="Times New Roman"/>
          <w:b/>
          <w:i/>
          <w:sz w:val="26"/>
          <w:szCs w:val="26"/>
        </w:rPr>
        <w:t>?</w:t>
      </w:r>
    </w:p>
    <w:p w14:paraId="0BB69A4E" w14:textId="7F1481BB" w:rsidR="008224DA" w:rsidRDefault="008224DA" w:rsidP="008224DA">
      <w:pPr>
        <w:spacing w:line="240" w:lineRule="auto"/>
        <w:ind w:left="142" w:firstLine="142"/>
        <w:jc w:val="both"/>
        <w:rPr>
          <w:rFonts w:ascii="Times New Roman" w:hAnsi="Times New Roman"/>
          <w:sz w:val="24"/>
          <w:szCs w:val="24"/>
        </w:rPr>
      </w:pPr>
      <w:r>
        <w:rPr>
          <w:rFonts w:ascii="Times New Roman" w:hAnsi="Times New Roman"/>
          <w:sz w:val="24"/>
          <w:szCs w:val="24"/>
        </w:rPr>
        <w:t xml:space="preserve">Actualmente el tema del uso de la investigación en la práctica y </w:t>
      </w:r>
      <w:proofErr w:type="spellStart"/>
      <w:r>
        <w:rPr>
          <w:rFonts w:ascii="Times New Roman" w:hAnsi="Times New Roman"/>
          <w:sz w:val="24"/>
          <w:szCs w:val="24"/>
        </w:rPr>
        <w:t>politica</w:t>
      </w:r>
      <w:proofErr w:type="spellEnd"/>
      <w:r>
        <w:rPr>
          <w:rFonts w:ascii="Times New Roman" w:hAnsi="Times New Roman"/>
          <w:sz w:val="24"/>
          <w:szCs w:val="24"/>
        </w:rPr>
        <w:t xml:space="preserve"> educativos se encuentra visiblemente en la agenda </w:t>
      </w:r>
      <w:r w:rsidR="0088274E">
        <w:rPr>
          <w:rFonts w:ascii="Times New Roman" w:hAnsi="Times New Roman"/>
          <w:sz w:val="24"/>
          <w:szCs w:val="24"/>
        </w:rPr>
        <w:t>pública</w:t>
      </w:r>
      <w:r>
        <w:rPr>
          <w:rFonts w:ascii="Times New Roman" w:hAnsi="Times New Roman"/>
          <w:sz w:val="24"/>
          <w:szCs w:val="24"/>
        </w:rPr>
        <w:t xml:space="preserve"> y podemos decir que hay </w:t>
      </w:r>
      <w:r w:rsidRPr="008224DA">
        <w:rPr>
          <w:rFonts w:ascii="Times New Roman" w:hAnsi="Times New Roman"/>
          <w:sz w:val="24"/>
          <w:szCs w:val="24"/>
        </w:rPr>
        <w:t xml:space="preserve">una posición general a favor de los profesores que persiguen la práctica colaborativa informada por la evidencia. </w:t>
      </w:r>
      <w:proofErr w:type="gramStart"/>
      <w:r>
        <w:rPr>
          <w:rFonts w:ascii="Times New Roman" w:hAnsi="Times New Roman"/>
          <w:sz w:val="24"/>
          <w:szCs w:val="24"/>
        </w:rPr>
        <w:t>Algunos ejemplo</w:t>
      </w:r>
      <w:proofErr w:type="gramEnd"/>
      <w:r>
        <w:rPr>
          <w:rFonts w:ascii="Times New Roman" w:hAnsi="Times New Roman"/>
          <w:sz w:val="24"/>
          <w:szCs w:val="24"/>
        </w:rPr>
        <w:t xml:space="preserve"> a favor de esta posición nos muestran por ejemplo que </w:t>
      </w:r>
      <w:r w:rsidRPr="008224DA">
        <w:rPr>
          <w:rFonts w:ascii="Times New Roman" w:hAnsi="Times New Roman"/>
          <w:sz w:val="24"/>
          <w:szCs w:val="24"/>
        </w:rPr>
        <w:t>la dirección de la política educativa en Inglaterra y otros lugares (incluidos, por ejemplo, Australia, los Países Bajos, Noruega, Ontario y los EE. UU.) se centra fuertemente en promover, ayudar y exigir a los docentes que participen mejor en la investigación (</w:t>
      </w:r>
      <w:proofErr w:type="spellStart"/>
      <w:r w:rsidRPr="008224DA">
        <w:rPr>
          <w:rFonts w:ascii="Times New Roman" w:hAnsi="Times New Roman"/>
          <w:sz w:val="24"/>
          <w:szCs w:val="24"/>
        </w:rPr>
        <w:t>Whitty</w:t>
      </w:r>
      <w:proofErr w:type="spellEnd"/>
      <w:r w:rsidRPr="008224DA">
        <w:rPr>
          <w:rFonts w:ascii="Times New Roman" w:hAnsi="Times New Roman"/>
          <w:sz w:val="24"/>
          <w:szCs w:val="24"/>
        </w:rPr>
        <w:t xml:space="preserve"> y </w:t>
      </w:r>
      <w:proofErr w:type="spellStart"/>
      <w:r w:rsidRPr="008224DA">
        <w:rPr>
          <w:rFonts w:ascii="Times New Roman" w:hAnsi="Times New Roman"/>
          <w:sz w:val="24"/>
          <w:szCs w:val="24"/>
        </w:rPr>
        <w:t>Wisby</w:t>
      </w:r>
      <w:proofErr w:type="spellEnd"/>
      <w:r w:rsidRPr="008224DA">
        <w:rPr>
          <w:rFonts w:ascii="Times New Roman" w:hAnsi="Times New Roman"/>
          <w:sz w:val="24"/>
          <w:szCs w:val="24"/>
        </w:rPr>
        <w:t xml:space="preserve">, 2017). </w:t>
      </w:r>
      <w:r>
        <w:rPr>
          <w:rFonts w:ascii="Times New Roman" w:hAnsi="Times New Roman"/>
          <w:sz w:val="24"/>
          <w:szCs w:val="24"/>
        </w:rPr>
        <w:t xml:space="preserve">La misma tendencia la vemos en las iniciativas </w:t>
      </w:r>
      <w:r w:rsidRPr="008224DA">
        <w:rPr>
          <w:rFonts w:ascii="Times New Roman" w:hAnsi="Times New Roman"/>
          <w:sz w:val="24"/>
          <w:szCs w:val="24"/>
        </w:rPr>
        <w:t xml:space="preserve">recientes de organizaciones, como </w:t>
      </w:r>
      <w:proofErr w:type="spellStart"/>
      <w:r w:rsidRPr="008224DA">
        <w:rPr>
          <w:rFonts w:ascii="Times New Roman" w:hAnsi="Times New Roman"/>
          <w:sz w:val="24"/>
          <w:szCs w:val="24"/>
        </w:rPr>
        <w:t>Education</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Endowment</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Foundation</w:t>
      </w:r>
      <w:proofErr w:type="spellEnd"/>
      <w:r w:rsidRPr="008224DA">
        <w:rPr>
          <w:rFonts w:ascii="Times New Roman" w:hAnsi="Times New Roman"/>
          <w:sz w:val="24"/>
          <w:szCs w:val="24"/>
        </w:rPr>
        <w:t xml:space="preserve"> (EEF), que en 2014 lanzó un fondo de 1,4 millones de libras esterlinas para mejorar el uso de la investigación en las escuelas (EEF 2014) y en 2016 lanzó la iniciativa </w:t>
      </w:r>
      <w:proofErr w:type="spellStart"/>
      <w:r w:rsidRPr="008224DA">
        <w:rPr>
          <w:rFonts w:ascii="Times New Roman" w:hAnsi="Times New Roman"/>
          <w:sz w:val="24"/>
          <w:szCs w:val="24"/>
        </w:rPr>
        <w:t>Research</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Schools</w:t>
      </w:r>
      <w:proofErr w:type="spellEnd"/>
      <w:r w:rsidRPr="008224DA">
        <w:rPr>
          <w:rFonts w:ascii="Times New Roman" w:hAnsi="Times New Roman"/>
          <w:sz w:val="24"/>
          <w:szCs w:val="24"/>
        </w:rPr>
        <w:t>. Además, esta posición se puede asociar con el auge de iniciativas de abajo hacia arriba/dirigidas por docentes, como la red emergente de conferencias '</w:t>
      </w:r>
      <w:proofErr w:type="spellStart"/>
      <w:r w:rsidRPr="008224DA">
        <w:rPr>
          <w:rFonts w:ascii="Times New Roman" w:hAnsi="Times New Roman"/>
          <w:sz w:val="24"/>
          <w:szCs w:val="24"/>
        </w:rPr>
        <w:t>Teachmeets</w:t>
      </w:r>
      <w:proofErr w:type="spellEnd"/>
      <w:r w:rsidRPr="008224DA">
        <w:rPr>
          <w:rFonts w:ascii="Times New Roman" w:hAnsi="Times New Roman"/>
          <w:sz w:val="24"/>
          <w:szCs w:val="24"/>
        </w:rPr>
        <w:t xml:space="preserve">' e </w:t>
      </w:r>
      <w:r w:rsidRPr="008224DA">
        <w:rPr>
          <w:rFonts w:ascii="Times New Roman" w:hAnsi="Times New Roman"/>
          <w:sz w:val="24"/>
          <w:szCs w:val="24"/>
        </w:rPr>
        <w:lastRenderedPageBreak/>
        <w:t>'</w:t>
      </w:r>
      <w:proofErr w:type="spellStart"/>
      <w:r w:rsidRPr="008224DA">
        <w:rPr>
          <w:rFonts w:ascii="Times New Roman" w:hAnsi="Times New Roman"/>
          <w:sz w:val="24"/>
          <w:szCs w:val="24"/>
        </w:rPr>
        <w:t>ResearchED</w:t>
      </w:r>
      <w:proofErr w:type="spellEnd"/>
      <w:r w:rsidRPr="008224DA">
        <w:rPr>
          <w:rFonts w:ascii="Times New Roman" w:hAnsi="Times New Roman"/>
          <w:sz w:val="24"/>
          <w:szCs w:val="24"/>
        </w:rPr>
        <w:t>' (</w:t>
      </w:r>
      <w:proofErr w:type="spellStart"/>
      <w:r w:rsidRPr="008224DA">
        <w:rPr>
          <w:rFonts w:ascii="Times New Roman" w:hAnsi="Times New Roman"/>
          <w:sz w:val="24"/>
          <w:szCs w:val="24"/>
        </w:rPr>
        <w:t>Whitty</w:t>
      </w:r>
      <w:proofErr w:type="spellEnd"/>
      <w:r w:rsidRPr="008224DA">
        <w:rPr>
          <w:rFonts w:ascii="Times New Roman" w:hAnsi="Times New Roman"/>
          <w:sz w:val="24"/>
          <w:szCs w:val="24"/>
        </w:rPr>
        <w:t xml:space="preserve"> y </w:t>
      </w:r>
      <w:proofErr w:type="spellStart"/>
      <w:r w:rsidRPr="008224DA">
        <w:rPr>
          <w:rFonts w:ascii="Times New Roman" w:hAnsi="Times New Roman"/>
          <w:sz w:val="24"/>
          <w:szCs w:val="24"/>
        </w:rPr>
        <w:t>Wisby</w:t>
      </w:r>
      <w:proofErr w:type="spellEnd"/>
      <w:r w:rsidRPr="008224DA">
        <w:rPr>
          <w:rFonts w:ascii="Times New Roman" w:hAnsi="Times New Roman"/>
          <w:sz w:val="24"/>
          <w:szCs w:val="24"/>
        </w:rPr>
        <w:t>, 2017) diseñadas para ayudar a los docentes a conectarse de manera más efectiva con la</w:t>
      </w:r>
      <w:r>
        <w:rPr>
          <w:rFonts w:ascii="Times New Roman" w:hAnsi="Times New Roman"/>
          <w:sz w:val="24"/>
          <w:szCs w:val="24"/>
        </w:rPr>
        <w:t xml:space="preserve"> investigación en</w:t>
      </w:r>
      <w:r w:rsidRPr="008224DA">
        <w:rPr>
          <w:rFonts w:ascii="Times New Roman" w:hAnsi="Times New Roman"/>
          <w:sz w:val="24"/>
          <w:szCs w:val="24"/>
        </w:rPr>
        <w:t xml:space="preserve"> educación. Un ejemplo destacado reciente de este tipo de iniciativas dirigidas por docentes fue el lanzamiento en 2017 del </w:t>
      </w:r>
      <w:proofErr w:type="spellStart"/>
      <w:r w:rsidRPr="008224DA">
        <w:rPr>
          <w:rFonts w:ascii="Times New Roman" w:hAnsi="Times New Roman"/>
          <w:sz w:val="24"/>
          <w:szCs w:val="24"/>
        </w:rPr>
        <w:t>Chartered</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College</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of</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Teaching</w:t>
      </w:r>
      <w:proofErr w:type="spellEnd"/>
      <w:r w:rsidRPr="008224DA">
        <w:rPr>
          <w:rFonts w:ascii="Times New Roman" w:hAnsi="Times New Roman"/>
          <w:sz w:val="24"/>
          <w:szCs w:val="24"/>
        </w:rPr>
        <w:t xml:space="preserve"> de Inglaterra: una organización dirigida por y para docentes con el fin de apoyar el uso de la práctica basada en la evidencia (</w:t>
      </w:r>
      <w:proofErr w:type="spellStart"/>
      <w:r w:rsidR="00C96F40" w:rsidRPr="008224DA">
        <w:rPr>
          <w:rFonts w:ascii="Times New Roman" w:hAnsi="Times New Roman"/>
          <w:sz w:val="24"/>
          <w:szCs w:val="24"/>
        </w:rPr>
        <w:t>Wisby</w:t>
      </w:r>
      <w:proofErr w:type="spellEnd"/>
      <w:r w:rsidR="00C96F40" w:rsidRPr="008224DA">
        <w:rPr>
          <w:rFonts w:ascii="Times New Roman" w:hAnsi="Times New Roman"/>
          <w:sz w:val="24"/>
          <w:szCs w:val="24"/>
        </w:rPr>
        <w:t xml:space="preserve"> </w:t>
      </w:r>
      <w:r w:rsidR="00C96F40">
        <w:rPr>
          <w:rFonts w:ascii="Times New Roman" w:hAnsi="Times New Roman"/>
          <w:sz w:val="24"/>
          <w:szCs w:val="24"/>
        </w:rPr>
        <w:t xml:space="preserve">y </w:t>
      </w:r>
      <w:proofErr w:type="spellStart"/>
      <w:r w:rsidRPr="008224DA">
        <w:rPr>
          <w:rFonts w:ascii="Times New Roman" w:hAnsi="Times New Roman"/>
          <w:sz w:val="24"/>
          <w:szCs w:val="24"/>
        </w:rPr>
        <w:t>Whitty</w:t>
      </w:r>
      <w:proofErr w:type="spellEnd"/>
      <w:r w:rsidRPr="008224DA">
        <w:rPr>
          <w:rFonts w:ascii="Times New Roman" w:hAnsi="Times New Roman"/>
          <w:sz w:val="24"/>
          <w:szCs w:val="24"/>
        </w:rPr>
        <w:t xml:space="preserve">, 2017). Finalmente, esta posición también se refleja en un análisis de contenido reciente de los sitios web y documentos de política escolar de 100 </w:t>
      </w:r>
      <w:proofErr w:type="spellStart"/>
      <w:r w:rsidRPr="008224DA">
        <w:rPr>
          <w:rFonts w:ascii="Times New Roman" w:hAnsi="Times New Roman"/>
          <w:sz w:val="24"/>
          <w:szCs w:val="24"/>
        </w:rPr>
        <w:t>Teaching</w:t>
      </w:r>
      <w:proofErr w:type="spellEnd"/>
      <w:r w:rsidRPr="008224DA">
        <w:rPr>
          <w:rFonts w:ascii="Times New Roman" w:hAnsi="Times New Roman"/>
          <w:sz w:val="24"/>
          <w:szCs w:val="24"/>
        </w:rPr>
        <w:t xml:space="preserve"> </w:t>
      </w:r>
      <w:proofErr w:type="spellStart"/>
      <w:r w:rsidRPr="008224DA">
        <w:rPr>
          <w:rFonts w:ascii="Times New Roman" w:hAnsi="Times New Roman"/>
          <w:sz w:val="24"/>
          <w:szCs w:val="24"/>
        </w:rPr>
        <w:t>Schools</w:t>
      </w:r>
      <w:proofErr w:type="spellEnd"/>
      <w:r w:rsidRPr="008224DA">
        <w:rPr>
          <w:rFonts w:ascii="Times New Roman" w:hAnsi="Times New Roman"/>
          <w:sz w:val="24"/>
          <w:szCs w:val="24"/>
        </w:rPr>
        <w:t xml:space="preserve"> (Coldwell et al., 2017), que muestra cómo la mayoría afirma tanto estar promoviendo el uso de la investigación como tener mecanismos para garantizar el compromiso colaborativo de los docentes con la investigación educativa.</w:t>
      </w:r>
      <w:r>
        <w:rPr>
          <w:rFonts w:ascii="Times New Roman" w:hAnsi="Times New Roman"/>
          <w:sz w:val="24"/>
          <w:szCs w:val="24"/>
        </w:rPr>
        <w:t xml:space="preserve"> En la misma dirección mencionamos algunas de las iniciativas recientes al nivel </w:t>
      </w:r>
      <w:proofErr w:type="gramStart"/>
      <w:r>
        <w:rPr>
          <w:rFonts w:ascii="Times New Roman" w:hAnsi="Times New Roman"/>
          <w:sz w:val="24"/>
          <w:szCs w:val="24"/>
        </w:rPr>
        <w:t>Catalán</w:t>
      </w:r>
      <w:proofErr w:type="gramEnd"/>
      <w:r>
        <w:rPr>
          <w:rFonts w:ascii="Times New Roman" w:hAnsi="Times New Roman"/>
          <w:sz w:val="24"/>
          <w:szCs w:val="24"/>
        </w:rPr>
        <w:t xml:space="preserve">. Una de estas iniciativas es el programa </w:t>
      </w:r>
      <w:r w:rsidRPr="008224DA">
        <w:rPr>
          <w:rFonts w:ascii="Times New Roman" w:hAnsi="Times New Roman"/>
          <w:sz w:val="24"/>
          <w:szCs w:val="24"/>
        </w:rPr>
        <w:t>“</w:t>
      </w:r>
      <w:r>
        <w:rPr>
          <w:rFonts w:ascii="Times New Roman" w:hAnsi="Times New Roman"/>
          <w:sz w:val="24"/>
          <w:szCs w:val="24"/>
        </w:rPr>
        <w:t>Q</w:t>
      </w:r>
      <w:r w:rsidRPr="008224DA">
        <w:rPr>
          <w:rFonts w:ascii="Times New Roman" w:hAnsi="Times New Roman"/>
          <w:sz w:val="24"/>
          <w:szCs w:val="24"/>
        </w:rPr>
        <w:t>u</w:t>
      </w:r>
      <w:r>
        <w:rPr>
          <w:rFonts w:ascii="Times New Roman" w:hAnsi="Times New Roman"/>
          <w:sz w:val="24"/>
          <w:szCs w:val="24"/>
        </w:rPr>
        <w:t>é</w:t>
      </w:r>
      <w:r w:rsidRPr="008224DA">
        <w:rPr>
          <w:rFonts w:ascii="Times New Roman" w:hAnsi="Times New Roman"/>
          <w:sz w:val="24"/>
          <w:szCs w:val="24"/>
        </w:rPr>
        <w:t xml:space="preserve"> funciona en educación: evidencias para la mejora educativa” (https://ivalua.cat/ca/projecte-tematic/educacio/que-funciona-en-educacio) </w:t>
      </w:r>
      <w:r w:rsidR="005F4F8E">
        <w:rPr>
          <w:rFonts w:ascii="Times New Roman" w:hAnsi="Times New Roman"/>
          <w:sz w:val="24"/>
          <w:szCs w:val="24"/>
        </w:rPr>
        <w:t>un programa enfocado</w:t>
      </w:r>
      <w:r w:rsidRPr="008224DA">
        <w:rPr>
          <w:rFonts w:ascii="Times New Roman" w:hAnsi="Times New Roman"/>
          <w:sz w:val="24"/>
          <w:szCs w:val="24"/>
        </w:rPr>
        <w:t xml:space="preserve"> en ofrecer a la comunidad educativa evidencia científica basada en revisiones sistemáticas y evaluaciones de programas. Su objetivo es recopilar, resumir y compartir evidencia internacional sobre la efectividad de las políticas y prácticas educativas, incluidas recomendaciones para su implementación en el Sistema Educativo Catalán. Realizan una publicación semestral con dos revisiones sistemáticas sobre un tema específico y celebran seminarios abiertos relacionados con uno de los temas publicados. </w:t>
      </w:r>
    </w:p>
    <w:p w14:paraId="5F95EB2F" w14:textId="31A9D2D2" w:rsidR="00F01C21" w:rsidRPr="00F01C21" w:rsidRDefault="00F01C21" w:rsidP="00F01C21">
      <w:pPr>
        <w:spacing w:line="240" w:lineRule="auto"/>
        <w:ind w:firstLine="284"/>
        <w:jc w:val="both"/>
        <w:rPr>
          <w:rFonts w:ascii="Times New Roman" w:hAnsi="Times New Roman"/>
          <w:b/>
          <w:i/>
          <w:sz w:val="26"/>
          <w:szCs w:val="26"/>
        </w:rPr>
      </w:pPr>
      <w:r w:rsidRPr="0088274E">
        <w:rPr>
          <w:rFonts w:ascii="Times New Roman" w:hAnsi="Times New Roman"/>
          <w:b/>
          <w:i/>
          <w:sz w:val="26"/>
          <w:szCs w:val="26"/>
        </w:rPr>
        <w:t>1.</w:t>
      </w:r>
      <w:r>
        <w:rPr>
          <w:rFonts w:ascii="Times New Roman" w:hAnsi="Times New Roman"/>
          <w:b/>
          <w:i/>
          <w:sz w:val="26"/>
          <w:szCs w:val="26"/>
        </w:rPr>
        <w:t>4</w:t>
      </w:r>
      <w:r w:rsidRPr="0088274E">
        <w:rPr>
          <w:rFonts w:ascii="Times New Roman" w:hAnsi="Times New Roman"/>
          <w:b/>
          <w:i/>
          <w:sz w:val="26"/>
          <w:szCs w:val="26"/>
        </w:rPr>
        <w:t xml:space="preserve">. </w:t>
      </w:r>
      <w:r>
        <w:rPr>
          <w:rFonts w:ascii="Times New Roman" w:hAnsi="Times New Roman"/>
          <w:b/>
          <w:i/>
          <w:sz w:val="26"/>
          <w:szCs w:val="26"/>
        </w:rPr>
        <w:t>¿C</w:t>
      </w:r>
      <w:r w:rsidRPr="0088274E">
        <w:rPr>
          <w:rFonts w:ascii="Times New Roman" w:hAnsi="Times New Roman"/>
          <w:b/>
          <w:i/>
          <w:sz w:val="26"/>
          <w:szCs w:val="26"/>
        </w:rPr>
        <w:t xml:space="preserve">ómo podemos </w:t>
      </w:r>
      <w:r>
        <w:rPr>
          <w:rFonts w:ascii="Times New Roman" w:hAnsi="Times New Roman"/>
          <w:b/>
          <w:i/>
          <w:sz w:val="26"/>
          <w:szCs w:val="26"/>
        </w:rPr>
        <w:t>lograr una mayor</w:t>
      </w:r>
      <w:r w:rsidRPr="0088274E">
        <w:rPr>
          <w:rFonts w:ascii="Times New Roman" w:hAnsi="Times New Roman"/>
          <w:b/>
          <w:i/>
          <w:sz w:val="26"/>
          <w:szCs w:val="26"/>
        </w:rPr>
        <w:t xml:space="preserve"> </w:t>
      </w:r>
      <w:r>
        <w:rPr>
          <w:rFonts w:ascii="Times New Roman" w:hAnsi="Times New Roman"/>
          <w:b/>
          <w:i/>
          <w:sz w:val="26"/>
          <w:szCs w:val="26"/>
        </w:rPr>
        <w:t>vinculación</w:t>
      </w:r>
      <w:r w:rsidRPr="0088274E">
        <w:rPr>
          <w:rFonts w:ascii="Times New Roman" w:hAnsi="Times New Roman"/>
          <w:b/>
          <w:i/>
          <w:sz w:val="26"/>
          <w:szCs w:val="26"/>
        </w:rPr>
        <w:t xml:space="preserve"> entre la investigación y la práctica?</w:t>
      </w:r>
    </w:p>
    <w:p w14:paraId="009CDBCE" w14:textId="382AF664" w:rsidR="00D83FEF" w:rsidRDefault="00D83FEF" w:rsidP="00D83FEF">
      <w:pPr>
        <w:spacing w:line="240" w:lineRule="auto"/>
        <w:ind w:left="142" w:firstLine="142"/>
        <w:jc w:val="both"/>
        <w:rPr>
          <w:rFonts w:ascii="Times New Roman" w:hAnsi="Times New Roman"/>
          <w:sz w:val="24"/>
          <w:szCs w:val="24"/>
        </w:rPr>
      </w:pPr>
      <w:r w:rsidRPr="00D83FEF">
        <w:rPr>
          <w:rFonts w:ascii="Times New Roman" w:hAnsi="Times New Roman"/>
          <w:sz w:val="24"/>
          <w:szCs w:val="24"/>
        </w:rPr>
        <w:t xml:space="preserve">Lograr el compromiso de los docentes con la investigación es un desafío multidimensional e incluye la corresponsabilidad tanto de los productores </w:t>
      </w:r>
      <w:r>
        <w:rPr>
          <w:rFonts w:ascii="Times New Roman" w:hAnsi="Times New Roman"/>
          <w:sz w:val="24"/>
          <w:szCs w:val="24"/>
        </w:rPr>
        <w:t xml:space="preserve">de la investigación </w:t>
      </w:r>
      <w:r w:rsidRPr="00D83FEF">
        <w:rPr>
          <w:rFonts w:ascii="Times New Roman" w:hAnsi="Times New Roman"/>
          <w:sz w:val="24"/>
          <w:szCs w:val="24"/>
        </w:rPr>
        <w:t>como de los usuarios de la investigación y la colaboración multinivel entre todos los contextos involucrados.</w:t>
      </w:r>
    </w:p>
    <w:p w14:paraId="3D8974EB" w14:textId="034A838B" w:rsidR="00D83FEF" w:rsidRPr="00D83FEF" w:rsidRDefault="00D83FEF" w:rsidP="00D83FEF">
      <w:pPr>
        <w:spacing w:line="240" w:lineRule="auto"/>
        <w:ind w:left="142" w:firstLine="142"/>
        <w:jc w:val="both"/>
        <w:rPr>
          <w:rFonts w:ascii="Times New Roman" w:hAnsi="Times New Roman"/>
          <w:sz w:val="24"/>
          <w:szCs w:val="24"/>
        </w:rPr>
      </w:pPr>
      <w:r w:rsidRPr="00D83FEF">
        <w:rPr>
          <w:rFonts w:ascii="Times New Roman" w:hAnsi="Times New Roman"/>
          <w:sz w:val="24"/>
          <w:szCs w:val="24"/>
        </w:rPr>
        <w:t xml:space="preserve">A nivel individual, el uso de la investigación en la enseñanza requiere un cierto nivel de alfabetización investigativa de los docentes (Flores, 2018), para que los docentes interactúen sin problemas con los datos de investigación y los recursos informados de investigación y muestren actitudes positivas </w:t>
      </w:r>
      <w:r w:rsidR="00FD2881">
        <w:rPr>
          <w:rFonts w:ascii="Times New Roman" w:hAnsi="Times New Roman"/>
          <w:sz w:val="24"/>
          <w:szCs w:val="24"/>
        </w:rPr>
        <w:t>hacia</w:t>
      </w:r>
      <w:r w:rsidRPr="00D83FEF">
        <w:rPr>
          <w:rFonts w:ascii="Times New Roman" w:hAnsi="Times New Roman"/>
          <w:sz w:val="24"/>
          <w:szCs w:val="24"/>
        </w:rPr>
        <w:t xml:space="preserve"> la investigación, un nivel de motivación y entusiasmo (Ion &amp; </w:t>
      </w:r>
      <w:r w:rsidR="00F418A9" w:rsidRPr="00D83FEF">
        <w:rPr>
          <w:rFonts w:ascii="Times New Roman" w:hAnsi="Times New Roman"/>
          <w:sz w:val="24"/>
          <w:szCs w:val="24"/>
        </w:rPr>
        <w:t>López</w:t>
      </w:r>
      <w:r w:rsidRPr="00D83FEF">
        <w:rPr>
          <w:rFonts w:ascii="Times New Roman" w:hAnsi="Times New Roman"/>
          <w:sz w:val="24"/>
          <w:szCs w:val="24"/>
        </w:rPr>
        <w:t xml:space="preserve">, </w:t>
      </w:r>
      <w:r>
        <w:rPr>
          <w:rFonts w:ascii="Times New Roman" w:hAnsi="Times New Roman"/>
          <w:sz w:val="24"/>
          <w:szCs w:val="24"/>
        </w:rPr>
        <w:t>2022</w:t>
      </w:r>
      <w:r w:rsidRPr="00D83FEF">
        <w:rPr>
          <w:rFonts w:ascii="Times New Roman" w:hAnsi="Times New Roman"/>
          <w:sz w:val="24"/>
          <w:szCs w:val="24"/>
        </w:rPr>
        <w:t xml:space="preserve">). </w:t>
      </w:r>
    </w:p>
    <w:p w14:paraId="5D573030" w14:textId="0551B179" w:rsidR="00D83FEF" w:rsidRPr="00D83FEF" w:rsidRDefault="00D83FEF" w:rsidP="00D83FEF">
      <w:pPr>
        <w:spacing w:line="240" w:lineRule="auto"/>
        <w:ind w:left="142" w:firstLine="142"/>
        <w:jc w:val="both"/>
        <w:rPr>
          <w:rFonts w:ascii="Times New Roman" w:hAnsi="Times New Roman"/>
          <w:sz w:val="24"/>
          <w:szCs w:val="24"/>
        </w:rPr>
      </w:pPr>
      <w:r w:rsidRPr="00D83FEF">
        <w:rPr>
          <w:rFonts w:ascii="Times New Roman" w:hAnsi="Times New Roman"/>
          <w:sz w:val="24"/>
          <w:szCs w:val="24"/>
        </w:rPr>
        <w:t>Este objetivo pasa por la creación, tanto para investigadores como para docentes, de un entorno profesional respetuoso con sus culturas y tradiciones profesionales, pero también orientado hacia la comprensión de que la investigación es parte del</w:t>
      </w:r>
      <w:r w:rsidR="00FD2881">
        <w:rPr>
          <w:rFonts w:ascii="Times New Roman" w:hAnsi="Times New Roman"/>
          <w:sz w:val="24"/>
          <w:szCs w:val="24"/>
        </w:rPr>
        <w:t xml:space="preserve"> cambio y el</w:t>
      </w:r>
      <w:r w:rsidRPr="00D83FEF">
        <w:rPr>
          <w:rFonts w:ascii="Times New Roman" w:hAnsi="Times New Roman"/>
          <w:sz w:val="24"/>
          <w:szCs w:val="24"/>
        </w:rPr>
        <w:t xml:space="preserve"> desarrollo social y del bien público. El logro de este objetivo también depende y requiere la corresponsabilidad en el desarrollo de un ecosistema de investigación seguro y saludable, donde todos los agentes se comprometan con el bien público y el desarrollo social. Esto va más allá de las modas políticas a corto plazo y promueve una comprensión de la investigación como una empresa formativa, comunicativa, epistémicamente rigurosa y éticamente sólida (</w:t>
      </w:r>
      <w:proofErr w:type="spellStart"/>
      <w:r w:rsidRPr="00D83FEF">
        <w:rPr>
          <w:rFonts w:ascii="Times New Roman" w:hAnsi="Times New Roman"/>
          <w:sz w:val="24"/>
          <w:szCs w:val="24"/>
        </w:rPr>
        <w:t>Winch</w:t>
      </w:r>
      <w:proofErr w:type="spellEnd"/>
      <w:r w:rsidRPr="00D83FEF">
        <w:rPr>
          <w:rFonts w:ascii="Times New Roman" w:hAnsi="Times New Roman"/>
          <w:sz w:val="24"/>
          <w:szCs w:val="24"/>
        </w:rPr>
        <w:t xml:space="preserve">, </w:t>
      </w:r>
      <w:proofErr w:type="spellStart"/>
      <w:r w:rsidRPr="00D83FEF">
        <w:rPr>
          <w:rFonts w:ascii="Times New Roman" w:hAnsi="Times New Roman"/>
          <w:sz w:val="24"/>
          <w:szCs w:val="24"/>
        </w:rPr>
        <w:t>Oancea</w:t>
      </w:r>
      <w:proofErr w:type="spellEnd"/>
      <w:r w:rsidRPr="00D83FEF">
        <w:rPr>
          <w:rFonts w:ascii="Times New Roman" w:hAnsi="Times New Roman"/>
          <w:sz w:val="24"/>
          <w:szCs w:val="24"/>
        </w:rPr>
        <w:t xml:space="preserve"> y Orchard, 2015).</w:t>
      </w:r>
    </w:p>
    <w:p w14:paraId="2AC10AFC" w14:textId="224E5806" w:rsidR="00D83FEF" w:rsidRDefault="00D83FEF" w:rsidP="00D83FEF">
      <w:pPr>
        <w:spacing w:line="240" w:lineRule="auto"/>
        <w:ind w:left="142" w:firstLine="142"/>
        <w:jc w:val="both"/>
        <w:rPr>
          <w:rFonts w:ascii="Times New Roman" w:hAnsi="Times New Roman"/>
          <w:sz w:val="24"/>
          <w:szCs w:val="24"/>
        </w:rPr>
      </w:pPr>
      <w:r w:rsidRPr="00D83FEF">
        <w:rPr>
          <w:rFonts w:ascii="Times New Roman" w:hAnsi="Times New Roman"/>
          <w:sz w:val="24"/>
          <w:szCs w:val="24"/>
        </w:rPr>
        <w:t xml:space="preserve">A nivel </w:t>
      </w:r>
      <w:r w:rsidR="00FD2881">
        <w:rPr>
          <w:rFonts w:ascii="Times New Roman" w:hAnsi="Times New Roman"/>
          <w:sz w:val="24"/>
          <w:szCs w:val="24"/>
        </w:rPr>
        <w:t>de los centros educativos</w:t>
      </w:r>
      <w:r w:rsidRPr="00D83FEF">
        <w:rPr>
          <w:rFonts w:ascii="Times New Roman" w:hAnsi="Times New Roman"/>
          <w:sz w:val="24"/>
          <w:szCs w:val="24"/>
        </w:rPr>
        <w:t xml:space="preserve">, los estudios en el área de uso de la investigación reivindican claramente el papel de las estructuras y mecanismos organizacionales, destacando el papel de los líderes escolares comprometidos con la construcción de una cultura organizacional que empodere a los docentes, cultive la confianza entre ellos y en la investigación como </w:t>
      </w:r>
      <w:r w:rsidR="00FD2881">
        <w:rPr>
          <w:rFonts w:ascii="Times New Roman" w:hAnsi="Times New Roman"/>
          <w:sz w:val="24"/>
          <w:szCs w:val="24"/>
        </w:rPr>
        <w:t xml:space="preserve">fuente </w:t>
      </w:r>
      <w:r w:rsidRPr="00D83FEF">
        <w:rPr>
          <w:rFonts w:ascii="Times New Roman" w:hAnsi="Times New Roman"/>
          <w:sz w:val="24"/>
          <w:szCs w:val="24"/>
        </w:rPr>
        <w:t>válida</w:t>
      </w:r>
      <w:r w:rsidR="00FD2881">
        <w:rPr>
          <w:rFonts w:ascii="Times New Roman" w:hAnsi="Times New Roman"/>
          <w:sz w:val="24"/>
          <w:szCs w:val="24"/>
        </w:rPr>
        <w:t xml:space="preserve"> de</w:t>
      </w:r>
      <w:r w:rsidRPr="00D83FEF">
        <w:rPr>
          <w:rFonts w:ascii="Times New Roman" w:hAnsi="Times New Roman"/>
          <w:sz w:val="24"/>
          <w:szCs w:val="24"/>
        </w:rPr>
        <w:t xml:space="preserve"> innovaciones y desarrollos de todos los niveles (Brown, </w:t>
      </w:r>
      <w:r w:rsidR="00560523">
        <w:rPr>
          <w:rFonts w:ascii="Times New Roman" w:hAnsi="Times New Roman"/>
          <w:sz w:val="24"/>
          <w:szCs w:val="24"/>
        </w:rPr>
        <w:t>et al</w:t>
      </w:r>
      <w:r w:rsidRPr="00D83FEF">
        <w:rPr>
          <w:rFonts w:ascii="Times New Roman" w:hAnsi="Times New Roman"/>
          <w:sz w:val="24"/>
          <w:szCs w:val="24"/>
        </w:rPr>
        <w:t xml:space="preserve"> 20</w:t>
      </w:r>
      <w:r w:rsidR="00F418A9">
        <w:rPr>
          <w:rFonts w:ascii="Times New Roman" w:hAnsi="Times New Roman"/>
          <w:sz w:val="24"/>
          <w:szCs w:val="24"/>
        </w:rPr>
        <w:t>2</w:t>
      </w:r>
      <w:r w:rsidR="00560523">
        <w:rPr>
          <w:rFonts w:ascii="Times New Roman" w:hAnsi="Times New Roman"/>
          <w:sz w:val="24"/>
          <w:szCs w:val="24"/>
        </w:rPr>
        <w:t>1</w:t>
      </w:r>
      <w:r w:rsidRPr="00D83FEF">
        <w:rPr>
          <w:rFonts w:ascii="Times New Roman" w:hAnsi="Times New Roman"/>
          <w:sz w:val="24"/>
          <w:szCs w:val="24"/>
        </w:rPr>
        <w:t xml:space="preserve">), que los alientan a hacer experimentaciones y decisiones informadas. Tal objetivo pasa por determinarse a mejorar continuamente las propias prácticas docentes, emprender innovaciones bien fundamentadas, promover procesos de indagación colaborativa y reducir </w:t>
      </w:r>
      <w:r w:rsidRPr="00D83FEF">
        <w:rPr>
          <w:rFonts w:ascii="Times New Roman" w:hAnsi="Times New Roman"/>
          <w:sz w:val="24"/>
          <w:szCs w:val="24"/>
        </w:rPr>
        <w:lastRenderedPageBreak/>
        <w:t>aquellos factores que limitan las capacidades de los docentes. Estudios recientes también fomentan el desarrollo de un liderazgo distribuido y transformador que valora el potencial individual de cada docente y estimula la reflexión individual y colectiva sobre las prácticas docentes como pasos fundamentales para crear una cultura de confianza y desarrollo escolar (Brown &amp; Zhang, Ahumada, et al, 2017). Dicho liderazgo valora el potencial personal de los docentes, fomentando la capacidad de agencia y la autonomía de los docentes para tomar decisiones adaptadas a las necesidades de los alumnos ya las realidades de clase.</w:t>
      </w:r>
    </w:p>
    <w:p w14:paraId="652D9B2F" w14:textId="61873F46" w:rsidR="00FD2881" w:rsidRDefault="00FD2881" w:rsidP="00D83FEF">
      <w:pPr>
        <w:spacing w:line="240" w:lineRule="auto"/>
        <w:ind w:left="142" w:firstLine="142"/>
        <w:jc w:val="both"/>
        <w:rPr>
          <w:rFonts w:ascii="Times New Roman" w:hAnsi="Times New Roman"/>
          <w:sz w:val="24"/>
          <w:szCs w:val="24"/>
        </w:rPr>
      </w:pPr>
      <w:r>
        <w:rPr>
          <w:rFonts w:ascii="Times New Roman" w:hAnsi="Times New Roman"/>
          <w:sz w:val="24"/>
          <w:szCs w:val="24"/>
        </w:rPr>
        <w:t>Hay aún mucho camino por recorrer para conseguir que la investigación y la práctica se retroalimentan recíprocamente y contribuyen a la mejora educativa. En definitiva, se trata de conseguir un</w:t>
      </w:r>
      <w:r w:rsidRPr="00FD2881">
        <w:rPr>
          <w:rFonts w:ascii="Times New Roman" w:hAnsi="Times New Roman"/>
          <w:sz w:val="24"/>
          <w:szCs w:val="24"/>
        </w:rPr>
        <w:t xml:space="preserve"> cambio </w:t>
      </w:r>
      <w:r>
        <w:rPr>
          <w:rFonts w:ascii="Times New Roman" w:hAnsi="Times New Roman"/>
          <w:sz w:val="24"/>
          <w:szCs w:val="24"/>
        </w:rPr>
        <w:t xml:space="preserve">y un (re)aprendizaje de las maneras de hacer que </w:t>
      </w:r>
      <w:r w:rsidRPr="00FD2881">
        <w:rPr>
          <w:rFonts w:ascii="Times New Roman" w:hAnsi="Times New Roman"/>
          <w:sz w:val="24"/>
          <w:szCs w:val="24"/>
        </w:rPr>
        <w:t xml:space="preserve">implica colocar la investigación y la práctica como parte de un mismo discurso, introduciendo la investigación como un instrumento tanto del sistema político como de la gobernanza y creando las condiciones para que la investigación cumpla una función social; es decir, impactar en el rol </w:t>
      </w:r>
      <w:r>
        <w:rPr>
          <w:rFonts w:ascii="Times New Roman" w:hAnsi="Times New Roman"/>
          <w:sz w:val="24"/>
          <w:szCs w:val="24"/>
        </w:rPr>
        <w:t>educativo y social</w:t>
      </w:r>
      <w:r w:rsidRPr="00FD2881">
        <w:rPr>
          <w:rFonts w:ascii="Times New Roman" w:hAnsi="Times New Roman"/>
          <w:sz w:val="24"/>
          <w:szCs w:val="24"/>
        </w:rPr>
        <w:t xml:space="preserve">. </w:t>
      </w:r>
    </w:p>
    <w:p w14:paraId="0FF849F2" w14:textId="77777777" w:rsidR="008C0AE4" w:rsidRDefault="008C0AE4" w:rsidP="008C0AE4">
      <w:pPr>
        <w:spacing w:line="240" w:lineRule="auto"/>
        <w:ind w:left="142" w:firstLine="142"/>
        <w:jc w:val="both"/>
        <w:rPr>
          <w:rFonts w:ascii="Times New Roman" w:hAnsi="Times New Roman"/>
          <w:sz w:val="24"/>
          <w:szCs w:val="24"/>
        </w:rPr>
      </w:pPr>
    </w:p>
    <w:p w14:paraId="43398F0C" w14:textId="77777777" w:rsidR="008C0AE4" w:rsidRDefault="008C0AE4" w:rsidP="008C0AE4">
      <w:pPr>
        <w:spacing w:line="240" w:lineRule="auto"/>
        <w:ind w:left="142" w:firstLine="142"/>
        <w:jc w:val="both"/>
        <w:rPr>
          <w:rFonts w:ascii="Times New Roman" w:hAnsi="Times New Roman"/>
          <w:sz w:val="24"/>
          <w:szCs w:val="24"/>
        </w:rPr>
      </w:pPr>
    </w:p>
    <w:p w14:paraId="123199CD" w14:textId="77777777" w:rsidR="008C0AE4" w:rsidRPr="00423E1C" w:rsidRDefault="008C0AE4" w:rsidP="008C0AE4">
      <w:pPr>
        <w:jc w:val="center"/>
        <w:rPr>
          <w:rFonts w:ascii="Times New Roman" w:hAnsi="Times New Roman"/>
          <w:b/>
          <w:sz w:val="32"/>
          <w:szCs w:val="32"/>
        </w:rPr>
      </w:pPr>
      <w:r>
        <w:rPr>
          <w:rFonts w:ascii="Times New Roman" w:hAnsi="Times New Roman"/>
          <w:b/>
          <w:sz w:val="32"/>
          <w:szCs w:val="32"/>
        </w:rPr>
        <w:t xml:space="preserve">COMPROMISO CON LA INVESTIGACIÓN: CLAVE PARA EL APRENDIZAJE ORGANIZATIVO </w:t>
      </w:r>
    </w:p>
    <w:p w14:paraId="13E60A2B" w14:textId="77777777" w:rsidR="008C0AE4" w:rsidRDefault="008C0AE4" w:rsidP="008C0AE4">
      <w:pPr>
        <w:spacing w:after="0" w:line="240" w:lineRule="auto"/>
        <w:jc w:val="right"/>
        <w:rPr>
          <w:rFonts w:ascii="Times New Roman" w:hAnsi="Times New Roman"/>
          <w:b/>
          <w:sz w:val="24"/>
          <w:szCs w:val="24"/>
        </w:rPr>
      </w:pPr>
      <w:r>
        <w:rPr>
          <w:rFonts w:ascii="Times New Roman" w:hAnsi="Times New Roman"/>
          <w:b/>
          <w:sz w:val="24"/>
          <w:szCs w:val="24"/>
        </w:rPr>
        <w:t xml:space="preserve"> Saida López-Crespo</w:t>
      </w:r>
    </w:p>
    <w:p w14:paraId="7B20CC0A" w14:textId="77777777" w:rsidR="008C0AE4" w:rsidRDefault="008C0AE4" w:rsidP="008C0AE4">
      <w:pPr>
        <w:spacing w:after="0" w:line="240" w:lineRule="auto"/>
        <w:jc w:val="right"/>
        <w:rPr>
          <w:rFonts w:ascii="Times New Roman" w:hAnsi="Times New Roman"/>
          <w:b/>
          <w:sz w:val="24"/>
          <w:szCs w:val="24"/>
        </w:rPr>
      </w:pPr>
      <w:r>
        <w:rPr>
          <w:rFonts w:ascii="Times New Roman" w:hAnsi="Times New Roman"/>
          <w:b/>
          <w:sz w:val="24"/>
          <w:szCs w:val="24"/>
        </w:rPr>
        <w:t>Anna Díaz-Vicario</w:t>
      </w:r>
    </w:p>
    <w:p w14:paraId="34409338" w14:textId="77777777" w:rsidR="008C0AE4" w:rsidRPr="009B220E" w:rsidRDefault="008C0AE4" w:rsidP="008C0AE4">
      <w:pPr>
        <w:spacing w:after="0" w:line="240" w:lineRule="auto"/>
        <w:jc w:val="right"/>
        <w:rPr>
          <w:rFonts w:ascii="Times New Roman" w:hAnsi="Times New Roman"/>
          <w:b/>
          <w:sz w:val="24"/>
          <w:szCs w:val="24"/>
        </w:rPr>
      </w:pPr>
      <w:r w:rsidRPr="009B220E">
        <w:rPr>
          <w:rFonts w:ascii="Times New Roman" w:hAnsi="Times New Roman"/>
          <w:b/>
          <w:sz w:val="24"/>
          <w:szCs w:val="24"/>
        </w:rPr>
        <w:t>Cecilia Inés Suárez</w:t>
      </w:r>
    </w:p>
    <w:p w14:paraId="2C5CA14A" w14:textId="77777777" w:rsidR="008C0AE4" w:rsidRPr="009B220E" w:rsidRDefault="008C0AE4" w:rsidP="008C0AE4">
      <w:pPr>
        <w:spacing w:line="240" w:lineRule="auto"/>
        <w:jc w:val="right"/>
        <w:rPr>
          <w:rFonts w:ascii="Times New Roman" w:hAnsi="Times New Roman"/>
          <w:sz w:val="24"/>
          <w:szCs w:val="24"/>
        </w:rPr>
      </w:pPr>
      <w:proofErr w:type="spellStart"/>
      <w:r w:rsidRPr="009B220E">
        <w:rPr>
          <w:rFonts w:ascii="Times New Roman" w:hAnsi="Times New Roman"/>
          <w:sz w:val="24"/>
          <w:szCs w:val="24"/>
        </w:rPr>
        <w:t>Universitat</w:t>
      </w:r>
      <w:proofErr w:type="spellEnd"/>
      <w:r w:rsidRPr="009B220E">
        <w:rPr>
          <w:rFonts w:ascii="Times New Roman" w:hAnsi="Times New Roman"/>
          <w:sz w:val="24"/>
          <w:szCs w:val="24"/>
        </w:rPr>
        <w:t xml:space="preserve"> </w:t>
      </w:r>
      <w:proofErr w:type="spellStart"/>
      <w:r w:rsidRPr="009B220E">
        <w:rPr>
          <w:rFonts w:ascii="Times New Roman" w:hAnsi="Times New Roman"/>
          <w:sz w:val="24"/>
          <w:szCs w:val="24"/>
        </w:rPr>
        <w:t>Autònoma</w:t>
      </w:r>
      <w:proofErr w:type="spellEnd"/>
      <w:r w:rsidRPr="009B220E">
        <w:rPr>
          <w:rFonts w:ascii="Times New Roman" w:hAnsi="Times New Roman"/>
          <w:sz w:val="24"/>
          <w:szCs w:val="24"/>
        </w:rPr>
        <w:t xml:space="preserve"> de Barcelona-Centre de Recerca i </w:t>
      </w:r>
      <w:proofErr w:type="spellStart"/>
      <w:r w:rsidRPr="009B220E">
        <w:rPr>
          <w:rFonts w:ascii="Times New Roman" w:hAnsi="Times New Roman"/>
          <w:sz w:val="24"/>
          <w:szCs w:val="24"/>
        </w:rPr>
        <w:t>Estudis</w:t>
      </w:r>
      <w:proofErr w:type="spellEnd"/>
      <w:r w:rsidRPr="009B220E">
        <w:rPr>
          <w:rFonts w:ascii="Times New Roman" w:hAnsi="Times New Roman"/>
          <w:sz w:val="24"/>
          <w:szCs w:val="24"/>
        </w:rPr>
        <w:t xml:space="preserve"> </w:t>
      </w:r>
      <w:proofErr w:type="spellStart"/>
      <w:r w:rsidRPr="009B220E">
        <w:rPr>
          <w:rFonts w:ascii="Times New Roman" w:hAnsi="Times New Roman"/>
          <w:sz w:val="24"/>
          <w:szCs w:val="24"/>
        </w:rPr>
        <w:t>pel</w:t>
      </w:r>
      <w:proofErr w:type="spellEnd"/>
      <w:r w:rsidRPr="009B220E">
        <w:rPr>
          <w:rFonts w:ascii="Times New Roman" w:hAnsi="Times New Roman"/>
          <w:sz w:val="24"/>
          <w:szCs w:val="24"/>
        </w:rPr>
        <w:t xml:space="preserve"> </w:t>
      </w:r>
      <w:proofErr w:type="spellStart"/>
      <w:r w:rsidRPr="009B220E">
        <w:rPr>
          <w:rFonts w:ascii="Times New Roman" w:hAnsi="Times New Roman"/>
          <w:sz w:val="24"/>
          <w:szCs w:val="24"/>
        </w:rPr>
        <w:t>Desenvolupament</w:t>
      </w:r>
      <w:proofErr w:type="spellEnd"/>
      <w:r w:rsidRPr="009B220E">
        <w:rPr>
          <w:rFonts w:ascii="Times New Roman" w:hAnsi="Times New Roman"/>
          <w:sz w:val="24"/>
          <w:szCs w:val="24"/>
        </w:rPr>
        <w:t xml:space="preserve"> </w:t>
      </w:r>
      <w:proofErr w:type="spellStart"/>
      <w:r w:rsidRPr="009B220E">
        <w:rPr>
          <w:rFonts w:ascii="Times New Roman" w:hAnsi="Times New Roman"/>
          <w:sz w:val="24"/>
          <w:szCs w:val="24"/>
        </w:rPr>
        <w:t>Organitzatiu</w:t>
      </w:r>
      <w:proofErr w:type="spellEnd"/>
      <w:r w:rsidRPr="009B220E">
        <w:rPr>
          <w:rFonts w:ascii="Times New Roman" w:hAnsi="Times New Roman"/>
          <w:sz w:val="24"/>
          <w:szCs w:val="24"/>
        </w:rPr>
        <w:t xml:space="preserve"> (</w:t>
      </w:r>
      <w:proofErr w:type="spellStart"/>
      <w:r w:rsidRPr="009B220E">
        <w:rPr>
          <w:rFonts w:ascii="Times New Roman" w:hAnsi="Times New Roman"/>
          <w:sz w:val="24"/>
          <w:szCs w:val="24"/>
        </w:rPr>
        <w:t>CRiEDO</w:t>
      </w:r>
      <w:proofErr w:type="spellEnd"/>
      <w:r w:rsidRPr="009B220E">
        <w:rPr>
          <w:rFonts w:ascii="Times New Roman" w:hAnsi="Times New Roman"/>
          <w:sz w:val="24"/>
          <w:szCs w:val="24"/>
        </w:rPr>
        <w:t>)/España</w:t>
      </w:r>
    </w:p>
    <w:p w14:paraId="78A45478" w14:textId="77777777" w:rsidR="008C0AE4" w:rsidRDefault="008C0AE4" w:rsidP="008C0AE4">
      <w:pPr>
        <w:spacing w:after="0" w:line="240" w:lineRule="auto"/>
        <w:jc w:val="right"/>
        <w:rPr>
          <w:rFonts w:ascii="Times New Roman" w:hAnsi="Times New Roman"/>
          <w:b/>
          <w:sz w:val="24"/>
          <w:szCs w:val="24"/>
        </w:rPr>
      </w:pPr>
    </w:p>
    <w:p w14:paraId="53496F76" w14:textId="77777777" w:rsidR="008C0AE4" w:rsidRDefault="008C0AE4" w:rsidP="008C0AE4">
      <w:pPr>
        <w:spacing w:line="240" w:lineRule="auto"/>
        <w:rPr>
          <w:rFonts w:ascii="Times New Roman" w:hAnsi="Times New Roman"/>
          <w:sz w:val="24"/>
          <w:szCs w:val="24"/>
        </w:rPr>
      </w:pPr>
    </w:p>
    <w:p w14:paraId="4345E30D" w14:textId="58651DDA" w:rsidR="008C0AE4" w:rsidRPr="00423E1C" w:rsidRDefault="008C0AE4" w:rsidP="008C0AE4">
      <w:pPr>
        <w:spacing w:line="240" w:lineRule="auto"/>
        <w:jc w:val="both"/>
        <w:rPr>
          <w:rFonts w:ascii="Times New Roman" w:hAnsi="Times New Roman"/>
          <w:b/>
          <w:sz w:val="26"/>
          <w:szCs w:val="26"/>
        </w:rPr>
      </w:pPr>
      <w:r>
        <w:rPr>
          <w:rFonts w:ascii="Times New Roman" w:hAnsi="Times New Roman"/>
          <w:b/>
          <w:i/>
          <w:sz w:val="26"/>
          <w:szCs w:val="26"/>
        </w:rPr>
        <w:t>2</w:t>
      </w:r>
      <w:r>
        <w:rPr>
          <w:rFonts w:ascii="Times New Roman" w:hAnsi="Times New Roman"/>
          <w:b/>
          <w:i/>
          <w:sz w:val="26"/>
          <w:szCs w:val="26"/>
        </w:rPr>
        <w:t>.</w:t>
      </w:r>
      <w:r w:rsidRPr="00423E1C">
        <w:rPr>
          <w:rFonts w:ascii="Times New Roman" w:hAnsi="Times New Roman"/>
          <w:b/>
          <w:i/>
          <w:sz w:val="26"/>
          <w:szCs w:val="26"/>
        </w:rPr>
        <w:t xml:space="preserve">1. </w:t>
      </w:r>
      <w:r>
        <w:rPr>
          <w:rFonts w:ascii="Times New Roman" w:hAnsi="Times New Roman"/>
          <w:b/>
          <w:i/>
          <w:sz w:val="26"/>
          <w:szCs w:val="26"/>
        </w:rPr>
        <w:t xml:space="preserve">Introducción </w:t>
      </w:r>
    </w:p>
    <w:p w14:paraId="6B2433C0" w14:textId="77777777" w:rsidR="008C0AE4" w:rsidRPr="009B220E" w:rsidRDefault="008C0AE4" w:rsidP="008C0AE4">
      <w:pPr>
        <w:spacing w:line="240" w:lineRule="auto"/>
        <w:ind w:firstLine="284"/>
        <w:jc w:val="both"/>
        <w:rPr>
          <w:rFonts w:ascii="Times New Roman" w:hAnsi="Times New Roman"/>
          <w:sz w:val="24"/>
          <w:szCs w:val="24"/>
        </w:rPr>
      </w:pPr>
      <w:r w:rsidRPr="009B220E">
        <w:rPr>
          <w:rFonts w:ascii="Times New Roman" w:eastAsia="Calibri" w:hAnsi="Times New Roman"/>
          <w:sz w:val="24"/>
          <w:szCs w:val="24"/>
        </w:rPr>
        <w:t xml:space="preserve">El uso de la investigación para fundamentar decisiones o desarrollar nuevas prácticas se considera un elemento clave para el aprendizaje profesional y organizativo. Utilizar evidencias fruto de la investigación se convierte en un enfoque deseable para mejorar las prácticas educativas, en el aula o a nivel institucional. Sin embargo, el compromiso con la investigación requiere de oportunidades individuales y colectivas para comprender la necesidad e importancia de desarrollar intervenciones basadas en la investigación, para revisar y reflexionar acerca de la propia práctica profesional, para acceder y utilizar la investigación como una fuente de conocimiento, etc. Estas oportunidades se dan en mayor o menor medida en las escuelas, pero pueden verse afectadas por la propia singularidad de la escuela. </w:t>
      </w:r>
    </w:p>
    <w:p w14:paraId="66E23845" w14:textId="77777777" w:rsidR="008C0AE4" w:rsidRPr="009B220E" w:rsidRDefault="008C0AE4" w:rsidP="008C0AE4">
      <w:pPr>
        <w:spacing w:line="240" w:lineRule="auto"/>
        <w:ind w:firstLine="284"/>
        <w:jc w:val="both"/>
        <w:rPr>
          <w:rFonts w:ascii="Times New Roman" w:hAnsi="Times New Roman"/>
          <w:sz w:val="24"/>
          <w:szCs w:val="24"/>
        </w:rPr>
      </w:pPr>
      <w:r w:rsidRPr="009B220E">
        <w:rPr>
          <w:rFonts w:ascii="Times New Roman" w:eastAsia="Calibri" w:hAnsi="Times New Roman"/>
          <w:sz w:val="24"/>
          <w:szCs w:val="24"/>
        </w:rPr>
        <w:t>Esta aportación focaliza en el compromiso con la investigación por parte del profesorado para mejorar su práctica profesional y la escuela en donde trabajan. Nos proponemos analizar el nivel de compromiso con la investigación de</w:t>
      </w:r>
      <w:r w:rsidRPr="009B220E">
        <w:rPr>
          <w:rFonts w:ascii="Times New Roman" w:eastAsia="Calibri" w:hAnsi="Times New Roman"/>
          <w:color w:val="000000" w:themeColor="text1"/>
          <w:sz w:val="24"/>
          <w:szCs w:val="24"/>
        </w:rPr>
        <w:t xml:space="preserve"> los docentes y explorar los aspectos organizativos vinculados a las prácticas y cultura de aprendizaje organizativo de las escuelas de España, identificando si se producen diferencias en las concepciones y percepciones en función de la titularidad y la etapa educativa en la que ejercen. Los datos que presentamos forman parte del proyecto de investigación ‘</w:t>
      </w:r>
      <w:proofErr w:type="spellStart"/>
      <w:r w:rsidRPr="009B220E">
        <w:rPr>
          <w:rFonts w:ascii="Times New Roman" w:eastAsia="Calibri" w:hAnsi="Times New Roman"/>
          <w:color w:val="000000" w:themeColor="text1"/>
          <w:sz w:val="24"/>
          <w:szCs w:val="24"/>
        </w:rPr>
        <w:t>PBETools</w:t>
      </w:r>
      <w:proofErr w:type="spellEnd"/>
      <w:r w:rsidRPr="009B220E">
        <w:rPr>
          <w:rFonts w:ascii="Times New Roman" w:eastAsia="Calibri" w:hAnsi="Times New Roman"/>
          <w:color w:val="000000" w:themeColor="text1"/>
          <w:sz w:val="24"/>
          <w:szCs w:val="24"/>
        </w:rPr>
        <w:t xml:space="preserve">: Prácticas Educativas Basadas en la </w:t>
      </w:r>
      <w:r w:rsidRPr="009B220E">
        <w:rPr>
          <w:rFonts w:ascii="Times New Roman" w:eastAsia="Calibri" w:hAnsi="Times New Roman"/>
          <w:color w:val="000000" w:themeColor="text1"/>
          <w:sz w:val="24"/>
          <w:szCs w:val="24"/>
        </w:rPr>
        <w:lastRenderedPageBreak/>
        <w:t>Evidencia: diseño y validación de estrategias para la mejora de los centros educativos’ (EDU2017-88711-R).</w:t>
      </w:r>
    </w:p>
    <w:p w14:paraId="0F95A216" w14:textId="77777777" w:rsidR="008C0AE4" w:rsidRDefault="008C0AE4" w:rsidP="008C0AE4">
      <w:pPr>
        <w:rPr>
          <w:rFonts w:ascii="Times New Roman" w:hAnsi="Times New Roman"/>
          <w:sz w:val="24"/>
          <w:szCs w:val="24"/>
        </w:rPr>
      </w:pPr>
    </w:p>
    <w:p w14:paraId="7A77D27F" w14:textId="7C899E63" w:rsidR="008C0AE4" w:rsidRPr="009B220E" w:rsidRDefault="008C0AE4" w:rsidP="008C0AE4">
      <w:pPr>
        <w:rPr>
          <w:rFonts w:ascii="Times New Roman" w:hAnsi="Times New Roman"/>
          <w:b/>
          <w:bCs/>
          <w:i/>
          <w:sz w:val="26"/>
          <w:szCs w:val="26"/>
        </w:rPr>
      </w:pPr>
      <w:r>
        <w:rPr>
          <w:rFonts w:ascii="Times New Roman" w:hAnsi="Times New Roman"/>
          <w:b/>
          <w:i/>
          <w:sz w:val="26"/>
          <w:szCs w:val="26"/>
        </w:rPr>
        <w:t>2</w:t>
      </w:r>
      <w:r w:rsidRPr="009B220E">
        <w:rPr>
          <w:rFonts w:ascii="Times New Roman" w:hAnsi="Times New Roman"/>
          <w:b/>
          <w:i/>
          <w:sz w:val="26"/>
          <w:szCs w:val="26"/>
        </w:rPr>
        <w:t xml:space="preserve">.2. </w:t>
      </w:r>
      <w:r w:rsidRPr="009B220E">
        <w:rPr>
          <w:rFonts w:ascii="Times New Roman" w:eastAsia="Calibri" w:hAnsi="Times New Roman"/>
          <w:b/>
          <w:bCs/>
          <w:i/>
          <w:sz w:val="26"/>
          <w:szCs w:val="26"/>
        </w:rPr>
        <w:t>Compromiso personal y organizacional con la investigación</w:t>
      </w:r>
    </w:p>
    <w:p w14:paraId="61D34E4B"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eastAsia="Calibri" w:hAnsi="Times New Roman"/>
          <w:sz w:val="24"/>
          <w:szCs w:val="24"/>
        </w:rPr>
        <w:t>En los últimos años el enfoque de Prácticas Educativas Basadas en Evidencias (PBE) ha ido tomando fuerza tanto en el ámbito académico como en el escolar. En el ámbito escolar, el enfoque de PBE se vincula al desarrollo de prácticas profesionales innovadoras, fundam</w:t>
      </w:r>
      <w:r w:rsidRPr="007658FD">
        <w:rPr>
          <w:rFonts w:ascii="Times New Roman" w:eastAsia="Calibri" w:hAnsi="Times New Roman"/>
          <w:color w:val="000000" w:themeColor="text1"/>
          <w:sz w:val="24"/>
          <w:szCs w:val="24"/>
        </w:rPr>
        <w:t>entadas en una variedad de fuentes de información y adaptadas a las necesidades reales del contexto educativo (</w:t>
      </w:r>
      <w:proofErr w:type="spellStart"/>
      <w:r w:rsidRPr="007658FD">
        <w:rPr>
          <w:rFonts w:ascii="Times New Roman" w:eastAsia="Calibri" w:hAnsi="Times New Roman"/>
          <w:color w:val="000000" w:themeColor="text1"/>
          <w:sz w:val="24"/>
          <w:szCs w:val="24"/>
        </w:rPr>
        <w:t>Gairín</w:t>
      </w:r>
      <w:proofErr w:type="spellEnd"/>
      <w:r w:rsidRPr="007658FD">
        <w:rPr>
          <w:rFonts w:ascii="Times New Roman" w:eastAsia="Calibri" w:hAnsi="Times New Roman"/>
          <w:color w:val="000000" w:themeColor="text1"/>
          <w:sz w:val="24"/>
          <w:szCs w:val="24"/>
        </w:rPr>
        <w:t xml:space="preserve"> et al., 2021). </w:t>
      </w:r>
    </w:p>
    <w:p w14:paraId="026F6C57"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eastAsia="Calibri" w:hAnsi="Times New Roman"/>
          <w:sz w:val="24"/>
          <w:szCs w:val="24"/>
        </w:rPr>
        <w:t>El uso y la promoción de las PBE implica considerar que se requiere de una base científica sólida y del compromiso de todos los agentes educativos para su implementación (Coldwell et al., 2017).</w:t>
      </w:r>
    </w:p>
    <w:p w14:paraId="079BF7F6"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eastAsia="Calibri" w:hAnsi="Times New Roman"/>
          <w:sz w:val="24"/>
          <w:szCs w:val="24"/>
        </w:rPr>
        <w:t xml:space="preserve">Utilizar evidencias científicas en el ámbito escolar presenta beneficios, identificados por autores como </w:t>
      </w:r>
      <w:proofErr w:type="spellStart"/>
      <w:r w:rsidRPr="007658FD">
        <w:rPr>
          <w:rFonts w:ascii="Times New Roman" w:eastAsia="Calibri" w:hAnsi="Times New Roman"/>
          <w:sz w:val="24"/>
          <w:szCs w:val="24"/>
        </w:rPr>
        <w:t>Cain</w:t>
      </w:r>
      <w:proofErr w:type="spellEnd"/>
      <w:r w:rsidRPr="007658FD">
        <w:rPr>
          <w:rFonts w:ascii="Times New Roman" w:eastAsia="Calibri" w:hAnsi="Times New Roman"/>
          <w:sz w:val="24"/>
          <w:szCs w:val="24"/>
        </w:rPr>
        <w:t xml:space="preserve"> et al. (2019): (1) ayudan a los líderes a identificar áreas de mejora; (2) ayudan a los docentes a diseñar estrategias personalizadas para la enseñanza y el aprendizaje; (3) proporcionan ideas a los docentes sobre cómo mejorar aspectos de su práctica diaria al basarse en enfoques que la investigación ha demostrado que son efectivos; (4) ayudan a los docentes a ampliar, aclarar y profundizar sus propios conceptos, incluidos los conceptos que utilizan para comprender a los estudiantes, el currículo y la práctica docente; y (5) proporcionan a los docentes programas o pautas específicas que la investigación ha demostrado que son efectiv</w:t>
      </w:r>
      <w:r>
        <w:rPr>
          <w:rFonts w:ascii="Times New Roman" w:eastAsia="Calibri" w:hAnsi="Times New Roman"/>
          <w:sz w:val="24"/>
          <w:szCs w:val="24"/>
        </w:rPr>
        <w:t>a</w:t>
      </w:r>
      <w:r w:rsidRPr="007658FD">
        <w:rPr>
          <w:rFonts w:ascii="Times New Roman" w:eastAsia="Calibri" w:hAnsi="Times New Roman"/>
          <w:sz w:val="24"/>
          <w:szCs w:val="24"/>
        </w:rPr>
        <w:t xml:space="preserve">s. El compromiso de docentes y líderes para utilizar la evidencia científica para tomar decisiones o desarrollar nuevas prácticas puede suponer </w:t>
      </w:r>
      <w:r w:rsidRPr="007658FD">
        <w:rPr>
          <w:rFonts w:ascii="Times New Roman" w:eastAsia="Calibri" w:hAnsi="Times New Roman"/>
          <w:color w:val="000000" w:themeColor="text1"/>
          <w:sz w:val="24"/>
          <w:szCs w:val="24"/>
        </w:rPr>
        <w:t xml:space="preserve">un impacto positivo para la </w:t>
      </w:r>
      <w:r w:rsidRPr="007658FD">
        <w:rPr>
          <w:rFonts w:ascii="Times New Roman" w:eastAsia="Calibri" w:hAnsi="Times New Roman"/>
          <w:sz w:val="24"/>
          <w:szCs w:val="24"/>
        </w:rPr>
        <w:t xml:space="preserve">enseñanza y el aprendizaje </w:t>
      </w:r>
      <w:r w:rsidRPr="007658FD">
        <w:rPr>
          <w:rFonts w:ascii="Times New Roman" w:eastAsia="Calibri" w:hAnsi="Times New Roman"/>
          <w:color w:val="000000" w:themeColor="text1"/>
          <w:sz w:val="24"/>
          <w:szCs w:val="24"/>
        </w:rPr>
        <w:t>(</w:t>
      </w:r>
      <w:r w:rsidRPr="007658FD">
        <w:rPr>
          <w:rFonts w:ascii="Times New Roman" w:eastAsia="Calibri" w:hAnsi="Times New Roman"/>
          <w:sz w:val="24"/>
          <w:szCs w:val="24"/>
        </w:rPr>
        <w:t>Brown e Ion, 2022; Malin et al., 2020).</w:t>
      </w:r>
    </w:p>
    <w:p w14:paraId="05844E3F"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eastAsia="Calibri" w:hAnsi="Times New Roman"/>
          <w:sz w:val="24"/>
          <w:szCs w:val="24"/>
        </w:rPr>
        <w:t xml:space="preserve">El uso de evidencias de manera consolidada por parte de todos los docentes conlleva mejoras a nivel de la escuela. Sin embargo, el compromiso personal con la investigación puede no relacionarse directamente con el compromiso organizacional. Brown y </w:t>
      </w:r>
      <w:proofErr w:type="spellStart"/>
      <w:r w:rsidRPr="007658FD">
        <w:rPr>
          <w:rFonts w:ascii="Times New Roman" w:eastAsia="Calibri" w:hAnsi="Times New Roman"/>
          <w:sz w:val="24"/>
          <w:szCs w:val="24"/>
        </w:rPr>
        <w:t>Greany</w:t>
      </w:r>
      <w:proofErr w:type="spellEnd"/>
      <w:r w:rsidRPr="007658FD">
        <w:rPr>
          <w:rFonts w:ascii="Times New Roman" w:eastAsia="Calibri" w:hAnsi="Times New Roman"/>
          <w:sz w:val="24"/>
          <w:szCs w:val="24"/>
        </w:rPr>
        <w:t xml:space="preserve"> (2018) señalan tres actuaciones para promover las PBE a nivel institucional: (1) brindar a los docentes la oportunidad de participar en conversaciones de aprendizaje basadas en investigaciones en las que se comparten nuevas innovaciones y se cuestionan prácticas potencialmente ineficaces; (2) asegurar que los docentes sepan a quién acudir para acceder a la investigación; y (3) garantizar que la práctica docente informada por la investigación se considere un esfuerzo profesional respaldado y esperado.  </w:t>
      </w:r>
    </w:p>
    <w:p w14:paraId="3FBA81FF"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eastAsia="Calibri" w:hAnsi="Times New Roman"/>
          <w:sz w:val="24"/>
          <w:szCs w:val="24"/>
        </w:rPr>
        <w:t>Implementar el enfoque de PBE como estrategia de centro para fomentar la innovación supone apostar por culturas organizacionales que empoderen a los docentes para utilizar la investigación como una fuente de conocimiento, para compartir y reflexionar individual y colectivamente sobre las prácticas de enseñanza, etc. (</w:t>
      </w:r>
      <w:r w:rsidRPr="007658FD">
        <w:rPr>
          <w:rFonts w:ascii="Times New Roman" w:eastAsia="Calibri" w:hAnsi="Times New Roman"/>
          <w:color w:val="000000" w:themeColor="text1"/>
          <w:sz w:val="24"/>
          <w:szCs w:val="24"/>
        </w:rPr>
        <w:t xml:space="preserve">Brown e Ion, 2022; </w:t>
      </w:r>
      <w:proofErr w:type="spellStart"/>
      <w:r w:rsidRPr="007658FD">
        <w:rPr>
          <w:rFonts w:ascii="Times New Roman" w:eastAsia="Calibri" w:hAnsi="Times New Roman"/>
          <w:color w:val="000000" w:themeColor="text1"/>
          <w:sz w:val="24"/>
          <w:szCs w:val="24"/>
        </w:rPr>
        <w:t>Cain</w:t>
      </w:r>
      <w:proofErr w:type="spellEnd"/>
      <w:r w:rsidRPr="007658FD">
        <w:rPr>
          <w:rFonts w:ascii="Times New Roman" w:eastAsia="Calibri" w:hAnsi="Times New Roman"/>
          <w:color w:val="000000" w:themeColor="text1"/>
          <w:sz w:val="24"/>
          <w:szCs w:val="24"/>
        </w:rPr>
        <w:t xml:space="preserve"> et al., 2019). Autores</w:t>
      </w:r>
      <w:r w:rsidRPr="007658FD">
        <w:rPr>
          <w:rFonts w:ascii="Times New Roman" w:eastAsia="Calibri" w:hAnsi="Times New Roman"/>
          <w:sz w:val="24"/>
          <w:szCs w:val="24"/>
        </w:rPr>
        <w:t xml:space="preserve"> como Godfrey y Brown (2019) se han referido a un ecosistema para escuelas comprometidas con la investigación, esto es, el salto de tener a docentes y líderes comprometidos con la investigación, que fundamentan su práctica profesional en la investigación, a una escuela como organización de aprendizaje que diseña y utiliza la investigación para informar su toma de decisiones en todos los niveles. </w:t>
      </w:r>
    </w:p>
    <w:p w14:paraId="7119EA47"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eastAsia="Calibri" w:hAnsi="Times New Roman"/>
          <w:sz w:val="24"/>
          <w:szCs w:val="24"/>
        </w:rPr>
        <w:t xml:space="preserve">El entorno organizacional es un elemento determinante para promover el compromiso organizacional con la investigación y el papel de los líderes escolares es fundamental para </w:t>
      </w:r>
      <w:r w:rsidRPr="007658FD">
        <w:rPr>
          <w:rFonts w:ascii="Times New Roman" w:eastAsia="Calibri" w:hAnsi="Times New Roman"/>
          <w:sz w:val="24"/>
          <w:szCs w:val="24"/>
        </w:rPr>
        <w:lastRenderedPageBreak/>
        <w:t>facilitar las condiciones óptimas que estimulen el compromiso de los docentes con la investigación a nivel organizacional (Ion, et al., 2021; López-Crespo y Suárez, 2021).</w:t>
      </w:r>
    </w:p>
    <w:p w14:paraId="0A3DAC85" w14:textId="77777777" w:rsidR="008C0AE4" w:rsidRDefault="008C0AE4" w:rsidP="008C0AE4">
      <w:pPr>
        <w:spacing w:line="240" w:lineRule="auto"/>
        <w:jc w:val="both"/>
        <w:rPr>
          <w:rFonts w:ascii="Times New Roman" w:hAnsi="Times New Roman"/>
          <w:b/>
          <w:sz w:val="26"/>
          <w:szCs w:val="26"/>
        </w:rPr>
      </w:pPr>
    </w:p>
    <w:p w14:paraId="7B100E34" w14:textId="32C4939B" w:rsidR="008C0AE4" w:rsidRDefault="008C0AE4" w:rsidP="008C0AE4">
      <w:pPr>
        <w:spacing w:line="240" w:lineRule="auto"/>
        <w:jc w:val="both"/>
        <w:rPr>
          <w:rFonts w:ascii="Times New Roman" w:hAnsi="Times New Roman"/>
          <w:b/>
          <w:i/>
          <w:iCs/>
          <w:sz w:val="26"/>
          <w:szCs w:val="26"/>
        </w:rPr>
      </w:pPr>
      <w:r w:rsidRPr="007658FD">
        <w:rPr>
          <w:rFonts w:ascii="Times New Roman" w:hAnsi="Times New Roman"/>
          <w:b/>
          <w:i/>
          <w:iCs/>
          <w:sz w:val="26"/>
          <w:szCs w:val="26"/>
        </w:rPr>
        <w:t>2.3. Método</w:t>
      </w:r>
    </w:p>
    <w:p w14:paraId="31FDE152" w14:textId="77A8E4A7" w:rsidR="008C0AE4" w:rsidRPr="007658FD" w:rsidRDefault="008C0AE4" w:rsidP="008C0AE4">
      <w:pPr>
        <w:spacing w:line="240" w:lineRule="auto"/>
        <w:jc w:val="both"/>
        <w:rPr>
          <w:rFonts w:ascii="Times New Roman" w:hAnsi="Times New Roman"/>
          <w:bCs/>
          <w:i/>
          <w:iCs/>
          <w:sz w:val="24"/>
          <w:szCs w:val="24"/>
        </w:rPr>
      </w:pPr>
      <w:r>
        <w:rPr>
          <w:rFonts w:ascii="Times New Roman" w:hAnsi="Times New Roman"/>
          <w:bCs/>
          <w:i/>
          <w:iCs/>
          <w:sz w:val="24"/>
          <w:szCs w:val="24"/>
        </w:rPr>
        <w:t>2</w:t>
      </w:r>
      <w:r w:rsidRPr="007658FD">
        <w:rPr>
          <w:rFonts w:ascii="Times New Roman" w:hAnsi="Times New Roman"/>
          <w:bCs/>
          <w:i/>
          <w:iCs/>
          <w:sz w:val="24"/>
          <w:szCs w:val="24"/>
        </w:rPr>
        <w:t>.3.1. Muestra</w:t>
      </w:r>
    </w:p>
    <w:p w14:paraId="73B9C726"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hAnsi="Times New Roman"/>
          <w:sz w:val="24"/>
          <w:szCs w:val="24"/>
        </w:rPr>
        <w:t xml:space="preserve">Mediante un procedimiento de muestreo casual, 240 de maestros de infantil y primaria de España respondieron al cuestionario. El 85% se identifica con el género femenino, el 12.9% con el masculino, el 0.4% se identifica con otro género y el 0.8% restante ha preferido no indicarlo. </w:t>
      </w:r>
      <w:r w:rsidRPr="007658FD">
        <w:rPr>
          <w:rFonts w:ascii="Times New Roman" w:hAnsi="Times New Roman"/>
          <w:color w:val="000000" w:themeColor="text1"/>
          <w:sz w:val="24"/>
          <w:szCs w:val="24"/>
        </w:rPr>
        <w:t>La media de edad de los participantes es de 42 años (</w:t>
      </w:r>
      <w:r w:rsidRPr="007658FD">
        <w:rPr>
          <w:rFonts w:ascii="Times New Roman" w:hAnsi="Times New Roman"/>
          <w:i/>
          <w:iCs/>
          <w:color w:val="000000" w:themeColor="text1"/>
          <w:sz w:val="24"/>
          <w:szCs w:val="24"/>
        </w:rPr>
        <w:t>SD</w:t>
      </w:r>
      <w:r w:rsidRPr="007658FD">
        <w:rPr>
          <w:rFonts w:ascii="Times New Roman" w:hAnsi="Times New Roman"/>
          <w:color w:val="000000" w:themeColor="text1"/>
          <w:sz w:val="24"/>
          <w:szCs w:val="24"/>
        </w:rPr>
        <w:t xml:space="preserve"> = 10.69), con edades entre los 24 y los 63 años.</w:t>
      </w:r>
    </w:p>
    <w:p w14:paraId="3919FE22" w14:textId="77777777" w:rsidR="008C0AE4" w:rsidRDefault="008C0AE4" w:rsidP="008C0AE4">
      <w:pPr>
        <w:spacing w:line="240" w:lineRule="auto"/>
        <w:ind w:firstLine="284"/>
        <w:jc w:val="both"/>
        <w:rPr>
          <w:rFonts w:ascii="Times New Roman" w:hAnsi="Times New Roman"/>
          <w:sz w:val="24"/>
          <w:szCs w:val="24"/>
        </w:rPr>
      </w:pPr>
      <w:r w:rsidRPr="007658FD">
        <w:rPr>
          <w:rFonts w:ascii="Times New Roman" w:hAnsi="Times New Roman"/>
          <w:sz w:val="24"/>
          <w:szCs w:val="24"/>
        </w:rPr>
        <w:t>El 72.9% de los participantes trabaja en centros de titularidad pública y el 27.1% restante en centros de titularidad privada-concertada. Más de la mitad imparte docencia en primaria (60%), un 19.6% imparte docencia en infantil y un 20.4% en ambas etapas.</w:t>
      </w:r>
    </w:p>
    <w:p w14:paraId="3537259C" w14:textId="77777777" w:rsidR="008C0AE4" w:rsidRDefault="008C0AE4" w:rsidP="008C0AE4">
      <w:pPr>
        <w:spacing w:line="240" w:lineRule="auto"/>
        <w:jc w:val="both"/>
        <w:rPr>
          <w:rFonts w:ascii="Times New Roman" w:hAnsi="Times New Roman"/>
          <w:i/>
          <w:iCs/>
          <w:sz w:val="24"/>
          <w:szCs w:val="24"/>
        </w:rPr>
      </w:pPr>
      <w:r w:rsidRPr="007658FD">
        <w:rPr>
          <w:rFonts w:ascii="Times New Roman" w:hAnsi="Times New Roman"/>
          <w:i/>
          <w:iCs/>
          <w:sz w:val="24"/>
          <w:szCs w:val="24"/>
        </w:rPr>
        <w:t>2.3.2. Instrumento</w:t>
      </w:r>
    </w:p>
    <w:p w14:paraId="1FAAA18C" w14:textId="77777777" w:rsidR="008C0AE4" w:rsidRPr="007658FD" w:rsidRDefault="008C0AE4" w:rsidP="008C0AE4">
      <w:pPr>
        <w:spacing w:line="240" w:lineRule="auto"/>
        <w:ind w:firstLine="284"/>
        <w:jc w:val="both"/>
        <w:rPr>
          <w:rFonts w:ascii="Times New Roman" w:hAnsi="Times New Roman"/>
          <w:sz w:val="24"/>
          <w:szCs w:val="24"/>
        </w:rPr>
      </w:pPr>
      <w:r w:rsidRPr="007658FD">
        <w:rPr>
          <w:rFonts w:ascii="Times New Roman" w:hAnsi="Times New Roman"/>
          <w:sz w:val="24"/>
          <w:szCs w:val="24"/>
        </w:rPr>
        <w:t xml:space="preserve">Para la recolección de datos se aplicó el Cuestionario sobre prácticas educativas basada en la evidencia. El cuestionario está basado en el </w:t>
      </w:r>
      <w:proofErr w:type="spellStart"/>
      <w:r w:rsidRPr="007658FD">
        <w:rPr>
          <w:rFonts w:ascii="Times New Roman" w:hAnsi="Times New Roman"/>
          <w:sz w:val="24"/>
          <w:szCs w:val="24"/>
        </w:rPr>
        <w:t>Research</w:t>
      </w:r>
      <w:proofErr w:type="spellEnd"/>
      <w:r w:rsidRPr="007658FD">
        <w:rPr>
          <w:rFonts w:ascii="Times New Roman" w:hAnsi="Times New Roman"/>
          <w:sz w:val="24"/>
          <w:szCs w:val="24"/>
        </w:rPr>
        <w:t xml:space="preserve"> Use </w:t>
      </w:r>
      <w:proofErr w:type="spellStart"/>
      <w:r w:rsidRPr="007658FD">
        <w:rPr>
          <w:rFonts w:ascii="Times New Roman" w:hAnsi="Times New Roman"/>
          <w:sz w:val="24"/>
          <w:szCs w:val="24"/>
        </w:rPr>
        <w:t>Survey</w:t>
      </w:r>
      <w:proofErr w:type="spellEnd"/>
      <w:r w:rsidRPr="007658FD">
        <w:rPr>
          <w:rFonts w:ascii="Times New Roman" w:hAnsi="Times New Roman"/>
          <w:sz w:val="24"/>
          <w:szCs w:val="24"/>
        </w:rPr>
        <w:t xml:space="preserve"> de Nelson et al. (2017), añadiendo cuestiones vinculadas al compromiso del profesorado con la investigación educativa. El cuestionario incluye un total de 81 ítems agrupados en 8 dimensiones a puntuar mediante escala Likert 4 puntos (donde, 1 = en total desacuerdo y 4 = muy de acuerdo). Para el presente análisis se han seleccionado los 16 ítems vinculados al uso de las evidencias de investigación, fomento de procesos de recolección e intercambio de conocimiento, desarrollo de una visión compartida centrada en el aprendizaje, creación y apoyo al aprendizaje continuo y cultura de indagación, exploración e innovación.</w:t>
      </w:r>
    </w:p>
    <w:p w14:paraId="70044376" w14:textId="5AE8C4BE" w:rsidR="008C0AE4" w:rsidRDefault="008C0AE4" w:rsidP="008C0AE4">
      <w:pPr>
        <w:spacing w:line="240" w:lineRule="auto"/>
        <w:jc w:val="both"/>
        <w:rPr>
          <w:rFonts w:ascii="Times New Roman" w:hAnsi="Times New Roman"/>
          <w:i/>
          <w:iCs/>
          <w:sz w:val="24"/>
          <w:szCs w:val="24"/>
        </w:rPr>
      </w:pPr>
      <w:r>
        <w:rPr>
          <w:rFonts w:ascii="Times New Roman" w:hAnsi="Times New Roman"/>
          <w:i/>
          <w:iCs/>
          <w:sz w:val="24"/>
          <w:szCs w:val="24"/>
        </w:rPr>
        <w:t>2</w:t>
      </w:r>
      <w:r>
        <w:rPr>
          <w:rFonts w:ascii="Times New Roman" w:hAnsi="Times New Roman"/>
          <w:i/>
          <w:iCs/>
          <w:sz w:val="24"/>
          <w:szCs w:val="24"/>
        </w:rPr>
        <w:t>.3.3. Análisis de datos</w:t>
      </w:r>
    </w:p>
    <w:p w14:paraId="6E9CEA45" w14:textId="77777777" w:rsidR="008C0AE4" w:rsidRPr="007658FD" w:rsidRDefault="008C0AE4" w:rsidP="008C0AE4">
      <w:pPr>
        <w:spacing w:line="240" w:lineRule="auto"/>
        <w:ind w:firstLine="284"/>
        <w:jc w:val="both"/>
        <w:rPr>
          <w:rFonts w:ascii="Times New Roman" w:hAnsi="Times New Roman"/>
          <w:color w:val="000000" w:themeColor="text1"/>
          <w:sz w:val="24"/>
          <w:szCs w:val="24"/>
        </w:rPr>
      </w:pPr>
      <w:r w:rsidRPr="007658FD">
        <w:rPr>
          <w:rFonts w:ascii="Times New Roman" w:hAnsi="Times New Roman"/>
          <w:sz w:val="24"/>
          <w:szCs w:val="24"/>
        </w:rPr>
        <w:t xml:space="preserve">Se han desarrollado análisis descriptivos y para comprobar si existen diferencias significativas en las medias en función de la titularidad y la etapa se ha aplicado la </w:t>
      </w:r>
      <w:r w:rsidRPr="007658FD">
        <w:rPr>
          <w:rFonts w:ascii="Times New Roman" w:hAnsi="Times New Roman"/>
          <w:color w:val="000000" w:themeColor="text1"/>
          <w:sz w:val="24"/>
          <w:szCs w:val="24"/>
        </w:rPr>
        <w:t xml:space="preserve">T de </w:t>
      </w:r>
      <w:proofErr w:type="spellStart"/>
      <w:r w:rsidRPr="007658FD">
        <w:rPr>
          <w:rFonts w:ascii="Times New Roman" w:hAnsi="Times New Roman"/>
          <w:color w:val="000000" w:themeColor="text1"/>
          <w:sz w:val="24"/>
          <w:szCs w:val="24"/>
        </w:rPr>
        <w:t>Student</w:t>
      </w:r>
      <w:proofErr w:type="spellEnd"/>
      <w:r w:rsidRPr="007658FD">
        <w:rPr>
          <w:rFonts w:ascii="Times New Roman" w:hAnsi="Times New Roman"/>
          <w:color w:val="000000" w:themeColor="text1"/>
          <w:sz w:val="24"/>
          <w:szCs w:val="24"/>
        </w:rPr>
        <w:t xml:space="preserve"> y la prueba ANOVA, respectivamente. </w:t>
      </w:r>
    </w:p>
    <w:p w14:paraId="2DFC25A6" w14:textId="1EF0DDEE" w:rsidR="008C0AE4" w:rsidRPr="004D6E39" w:rsidRDefault="008C0AE4" w:rsidP="008C0AE4">
      <w:pPr>
        <w:spacing w:line="240" w:lineRule="auto"/>
        <w:jc w:val="both"/>
        <w:rPr>
          <w:rFonts w:ascii="Times New Roman" w:hAnsi="Times New Roman"/>
          <w:b/>
          <w:bCs/>
          <w:i/>
          <w:iCs/>
          <w:sz w:val="28"/>
          <w:szCs w:val="28"/>
        </w:rPr>
      </w:pPr>
      <w:r>
        <w:rPr>
          <w:rFonts w:ascii="Times New Roman" w:hAnsi="Times New Roman"/>
          <w:b/>
          <w:bCs/>
          <w:i/>
          <w:iCs/>
          <w:sz w:val="28"/>
          <w:szCs w:val="28"/>
        </w:rPr>
        <w:t>2</w:t>
      </w:r>
      <w:r w:rsidRPr="004D6E39">
        <w:rPr>
          <w:rFonts w:ascii="Times New Roman" w:hAnsi="Times New Roman"/>
          <w:b/>
          <w:bCs/>
          <w:i/>
          <w:iCs/>
          <w:sz w:val="28"/>
          <w:szCs w:val="28"/>
        </w:rPr>
        <w:t>.4. Resultados</w:t>
      </w:r>
    </w:p>
    <w:p w14:paraId="3D3D0E99" w14:textId="77777777" w:rsidR="008C0AE4" w:rsidRPr="004D6E39" w:rsidRDefault="008C0AE4" w:rsidP="008C0AE4">
      <w:pPr>
        <w:spacing w:line="240" w:lineRule="auto"/>
        <w:ind w:firstLine="284"/>
        <w:jc w:val="both"/>
        <w:rPr>
          <w:rFonts w:ascii="Times New Roman" w:hAnsi="Times New Roman"/>
          <w:sz w:val="24"/>
          <w:szCs w:val="24"/>
        </w:rPr>
      </w:pPr>
      <w:r w:rsidRPr="004D6E39">
        <w:rPr>
          <w:rFonts w:ascii="Times New Roman" w:hAnsi="Times New Roman"/>
          <w:sz w:val="24"/>
          <w:szCs w:val="24"/>
        </w:rPr>
        <w:t xml:space="preserve">Los docentes consideran que ‘la información derivada de la investigación científica juega un papel muy importante para fundamentar las decisiones que se toman en sus centros’ (el 70% está de acuerdo o muy de acuerdo con la afirmación). Con todo, no llega al 50% los docentes que están de acuerdo o muy de acuerdo con la afirmación ‘en mi escuela utilizamos la información de la investigación para estimular el debate cuando detectamos aspectos de mejora’ (el 47.5% está de acuerdo o muy de acuerdo), aunque el porcentaje sea algo superior al valorar el ítem ‘mi escuela apoya el uso de los resultados de investigación para mejorar la práctica educativa’ (el 54.7% está de acuerdo o muy de acuerdo). </w:t>
      </w:r>
    </w:p>
    <w:p w14:paraId="6A65CD62" w14:textId="77777777" w:rsidR="008C0AE4" w:rsidRPr="004D6E39" w:rsidRDefault="008C0AE4" w:rsidP="008C0AE4">
      <w:pPr>
        <w:spacing w:line="240" w:lineRule="auto"/>
        <w:ind w:firstLine="284"/>
        <w:jc w:val="both"/>
        <w:rPr>
          <w:rFonts w:ascii="Times New Roman" w:hAnsi="Times New Roman"/>
          <w:sz w:val="24"/>
          <w:szCs w:val="24"/>
        </w:rPr>
      </w:pPr>
      <w:r w:rsidRPr="004D6E39">
        <w:rPr>
          <w:rFonts w:ascii="Times New Roman" w:hAnsi="Times New Roman"/>
          <w:sz w:val="24"/>
          <w:szCs w:val="24"/>
        </w:rPr>
        <w:t xml:space="preserve">Más allá de ser más o menos ‘consumidores’ de la investigación educativa, cerca de la mitad de los docentes señala que en sus escuelas llevan a cabo estudios e investigaciones periódicamente para profundizar en diferentes aspectos de la realidad educativa (44.8% está de acuerdo o muy de acuerdo con la afirmación) y en un porcentaje algo superior (53.7%) se muestran de acuerdo o muy de acuerdo con la afirmación ‘llevamos a cabo estudios sobre los </w:t>
      </w:r>
      <w:r w:rsidRPr="004D6E39">
        <w:rPr>
          <w:rFonts w:ascii="Times New Roman" w:hAnsi="Times New Roman"/>
          <w:sz w:val="24"/>
          <w:szCs w:val="24"/>
        </w:rPr>
        <w:lastRenderedPageBreak/>
        <w:t>programas e innovaciones que implementamos’. Por todo lo anterior, el 54.7% de docentes está de acuerdo o muy de acuerdo con la afirmación ‘Mi escuela apoya el uso de los resultados de investigación para mejorar la práctica docente’.</w:t>
      </w:r>
    </w:p>
    <w:p w14:paraId="5E852595" w14:textId="77777777" w:rsidR="008C0AE4" w:rsidRPr="004D6E39" w:rsidRDefault="008C0AE4" w:rsidP="008C0AE4">
      <w:pPr>
        <w:spacing w:line="240" w:lineRule="auto"/>
        <w:ind w:firstLine="284"/>
        <w:jc w:val="both"/>
        <w:rPr>
          <w:rFonts w:ascii="Times New Roman" w:hAnsi="Times New Roman"/>
          <w:sz w:val="24"/>
          <w:szCs w:val="24"/>
        </w:rPr>
      </w:pPr>
      <w:r w:rsidRPr="004D6E39">
        <w:rPr>
          <w:rFonts w:ascii="Times New Roman" w:hAnsi="Times New Roman"/>
          <w:sz w:val="24"/>
          <w:szCs w:val="24"/>
        </w:rPr>
        <w:t>Respecto a los ítems vinculados a la cultura y a los procedimientos de creación y apoyo al aprendizaje continuo, el 80.2% de los docentes opina que en su escuela ‘el aprendizaje profesional se entiende como parte del proceso de cambio y mejora de la práctica educativa’, aunque el nivel de acuerdo con las afirmaciones ‘todo el personal está implicado en procesos de aprendizaje continuo’ y ‘el profesorado está implicado en diversas formas de indagación y reflexión sobre su práctica educativa’ no alcanza el 70% (el 67.8% y el 64,6% están de acuerdo o muy de acuerdo, respectivamente). Con todo, el 76.3% de los docentes están de acuerdo en que en sus centros se trabaja para desarrollar una visión compartida y participativa centrada en el aprendizaje entre todos los miembros del Claustro. Esta visión se considera que ‘inspira y motiva el profesorado’ (68.2% de acuerdo o muy de acuerdo), es ‘fruto del trabajo de todo el profesorado’ (70.4% de acuerdo o muy de acuerdo) y ‘es construida con la participación del alumnado, las familias y la comunidad’ (59% de acuerdo o muy de acuerdo).</w:t>
      </w:r>
    </w:p>
    <w:p w14:paraId="34FF9E12" w14:textId="77777777" w:rsidR="008C0AE4" w:rsidRPr="004D6E39" w:rsidRDefault="008C0AE4" w:rsidP="008C0AE4">
      <w:pPr>
        <w:spacing w:line="240" w:lineRule="auto"/>
        <w:ind w:firstLine="284"/>
        <w:jc w:val="both"/>
        <w:rPr>
          <w:rFonts w:ascii="Times New Roman" w:hAnsi="Times New Roman"/>
          <w:sz w:val="24"/>
          <w:szCs w:val="24"/>
        </w:rPr>
      </w:pPr>
      <w:r w:rsidRPr="004D6E39">
        <w:rPr>
          <w:rFonts w:ascii="Times New Roman" w:hAnsi="Times New Roman"/>
          <w:sz w:val="24"/>
          <w:szCs w:val="24"/>
        </w:rPr>
        <w:t>Si reparamos en los procesos de recolección, intercambio y generación de aprendizaje, el 67.8% de los docentes señala que en su centro todo el personal está implicado en procesos de aprendizaje continuo. En la Tabla 1 puede consultarse en qué medida en los centros se llevan a cabo prácticas que contribuyen al aprendizaje y al desarrollo profesional docente:</w:t>
      </w:r>
    </w:p>
    <w:p w14:paraId="4D5FE351" w14:textId="77777777" w:rsidR="008C0AE4" w:rsidRPr="004D6E39" w:rsidRDefault="008C0AE4" w:rsidP="008C0AE4">
      <w:pPr>
        <w:spacing w:line="240" w:lineRule="auto"/>
        <w:ind w:firstLine="284"/>
        <w:jc w:val="center"/>
        <w:rPr>
          <w:rFonts w:ascii="Times New Roman" w:hAnsi="Times New Roman"/>
          <w:sz w:val="20"/>
          <w:szCs w:val="20"/>
        </w:rPr>
      </w:pPr>
      <w:r w:rsidRPr="004D6E39">
        <w:rPr>
          <w:rFonts w:ascii="Times New Roman" w:hAnsi="Times New Roman"/>
          <w:b/>
          <w:bCs/>
          <w:sz w:val="20"/>
          <w:szCs w:val="20"/>
        </w:rPr>
        <w:t>Tabla 1.</w:t>
      </w:r>
      <w:r w:rsidRPr="004D6E39">
        <w:rPr>
          <w:rFonts w:ascii="Times New Roman" w:hAnsi="Times New Roman"/>
          <w:sz w:val="20"/>
          <w:szCs w:val="20"/>
        </w:rPr>
        <w:t xml:space="preserve"> Prácticas que contribuyen al aprendizaje y al desarrollo profesional docente</w:t>
      </w:r>
      <w:r>
        <w:rPr>
          <w:rFonts w:ascii="Times New Roman" w:hAnsi="Times New Roman"/>
          <w:sz w:val="20"/>
          <w:szCs w:val="20"/>
        </w:rPr>
        <w:t>.</w:t>
      </w:r>
    </w:p>
    <w:tbl>
      <w:tblPr>
        <w:tblStyle w:val="TableGrid"/>
        <w:tblW w:w="0" w:type="auto"/>
        <w:jc w:val="center"/>
        <w:tblLook w:val="04A0" w:firstRow="1" w:lastRow="0" w:firstColumn="1" w:lastColumn="0" w:noHBand="0" w:noVBand="1"/>
      </w:tblPr>
      <w:tblGrid>
        <w:gridCol w:w="3024"/>
        <w:gridCol w:w="904"/>
        <w:gridCol w:w="1259"/>
        <w:gridCol w:w="1270"/>
        <w:gridCol w:w="976"/>
        <w:gridCol w:w="1061"/>
      </w:tblGrid>
      <w:tr w:rsidR="008C0AE4" w:rsidRPr="004D6E39" w14:paraId="6DAC9E10" w14:textId="77777777" w:rsidTr="00F125EF">
        <w:trPr>
          <w:jc w:val="center"/>
        </w:trPr>
        <w:tc>
          <w:tcPr>
            <w:tcW w:w="3024" w:type="dxa"/>
            <w:vAlign w:val="bottom"/>
          </w:tcPr>
          <w:p w14:paraId="72A07EE7" w14:textId="77777777" w:rsidR="008C0AE4" w:rsidRPr="004D6E39" w:rsidRDefault="008C0AE4" w:rsidP="00F125EF">
            <w:pPr>
              <w:rPr>
                <w:rFonts w:ascii="Times New Roman" w:hAnsi="Times New Roman"/>
                <w:i/>
                <w:iCs/>
                <w:sz w:val="20"/>
                <w:szCs w:val="20"/>
              </w:rPr>
            </w:pPr>
            <w:r w:rsidRPr="004D6E39">
              <w:rPr>
                <w:rFonts w:ascii="Times New Roman" w:hAnsi="Times New Roman"/>
                <w:i/>
                <w:iCs/>
                <w:sz w:val="20"/>
                <w:szCs w:val="20"/>
              </w:rPr>
              <w:t>En mi escuela…</w:t>
            </w:r>
          </w:p>
        </w:tc>
        <w:tc>
          <w:tcPr>
            <w:tcW w:w="904" w:type="dxa"/>
          </w:tcPr>
          <w:p w14:paraId="12315404"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M</w:t>
            </w:r>
          </w:p>
          <w:p w14:paraId="0970C6BE"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(SD)</w:t>
            </w:r>
          </w:p>
        </w:tc>
        <w:tc>
          <w:tcPr>
            <w:tcW w:w="1259" w:type="dxa"/>
            <w:vAlign w:val="center"/>
          </w:tcPr>
          <w:p w14:paraId="46851DB9"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Muy en desacuerdo</w:t>
            </w:r>
          </w:p>
        </w:tc>
        <w:tc>
          <w:tcPr>
            <w:tcW w:w="1270" w:type="dxa"/>
            <w:vAlign w:val="center"/>
          </w:tcPr>
          <w:p w14:paraId="7BD20C9C"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En desacuerdo</w:t>
            </w:r>
          </w:p>
        </w:tc>
        <w:tc>
          <w:tcPr>
            <w:tcW w:w="976" w:type="dxa"/>
            <w:vAlign w:val="center"/>
          </w:tcPr>
          <w:p w14:paraId="443AA4AC"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De acuerdo</w:t>
            </w:r>
          </w:p>
        </w:tc>
        <w:tc>
          <w:tcPr>
            <w:tcW w:w="1061" w:type="dxa"/>
            <w:vAlign w:val="center"/>
          </w:tcPr>
          <w:p w14:paraId="18CC38D2"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Muy de acuerdo</w:t>
            </w:r>
          </w:p>
        </w:tc>
      </w:tr>
      <w:tr w:rsidR="008C0AE4" w:rsidRPr="004D6E39" w14:paraId="644ED5E1" w14:textId="77777777" w:rsidTr="00F125EF">
        <w:trPr>
          <w:jc w:val="center"/>
        </w:trPr>
        <w:tc>
          <w:tcPr>
            <w:tcW w:w="3024" w:type="dxa"/>
            <w:vAlign w:val="center"/>
          </w:tcPr>
          <w:p w14:paraId="1238BA7C" w14:textId="77777777" w:rsidR="008C0AE4" w:rsidRPr="004D6E39" w:rsidRDefault="008C0AE4" w:rsidP="00F125EF">
            <w:pPr>
              <w:rPr>
                <w:rFonts w:ascii="Times New Roman" w:hAnsi="Times New Roman"/>
                <w:sz w:val="20"/>
                <w:szCs w:val="20"/>
              </w:rPr>
            </w:pPr>
            <w:r w:rsidRPr="004D6E39">
              <w:rPr>
                <w:rFonts w:ascii="Times New Roman" w:hAnsi="Times New Roman"/>
                <w:sz w:val="20"/>
                <w:szCs w:val="20"/>
              </w:rPr>
              <w:t>Se presentan y se analizan ejemplos de buenas prácticas y malas prácticas</w:t>
            </w:r>
          </w:p>
        </w:tc>
        <w:tc>
          <w:tcPr>
            <w:tcW w:w="904" w:type="dxa"/>
            <w:vAlign w:val="center"/>
          </w:tcPr>
          <w:p w14:paraId="2556E577"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2.52</w:t>
            </w:r>
          </w:p>
          <w:p w14:paraId="11ADC579"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(.970)</w:t>
            </w:r>
          </w:p>
        </w:tc>
        <w:tc>
          <w:tcPr>
            <w:tcW w:w="1259" w:type="dxa"/>
            <w:vAlign w:val="center"/>
          </w:tcPr>
          <w:p w14:paraId="527D721F"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17.2%</w:t>
            </w:r>
          </w:p>
        </w:tc>
        <w:tc>
          <w:tcPr>
            <w:tcW w:w="1270" w:type="dxa"/>
            <w:shd w:val="clear" w:color="auto" w:fill="D9D9D9" w:themeFill="background1" w:themeFillShade="D9"/>
            <w:vAlign w:val="center"/>
          </w:tcPr>
          <w:p w14:paraId="318FEDD3"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31.2%</w:t>
            </w:r>
          </w:p>
        </w:tc>
        <w:tc>
          <w:tcPr>
            <w:tcW w:w="976" w:type="dxa"/>
            <w:shd w:val="clear" w:color="auto" w:fill="D9D9D9" w:themeFill="background1" w:themeFillShade="D9"/>
            <w:vAlign w:val="center"/>
          </w:tcPr>
          <w:p w14:paraId="79A373F7"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34.4%</w:t>
            </w:r>
          </w:p>
        </w:tc>
        <w:tc>
          <w:tcPr>
            <w:tcW w:w="1061" w:type="dxa"/>
            <w:vAlign w:val="center"/>
          </w:tcPr>
          <w:p w14:paraId="0EA4D367"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17.2%</w:t>
            </w:r>
          </w:p>
        </w:tc>
      </w:tr>
      <w:tr w:rsidR="008C0AE4" w:rsidRPr="004D6E39" w14:paraId="239D9519" w14:textId="77777777" w:rsidTr="00F125EF">
        <w:trPr>
          <w:jc w:val="center"/>
        </w:trPr>
        <w:tc>
          <w:tcPr>
            <w:tcW w:w="3024" w:type="dxa"/>
            <w:vAlign w:val="center"/>
          </w:tcPr>
          <w:p w14:paraId="3F70132C" w14:textId="77777777" w:rsidR="008C0AE4" w:rsidRPr="004D6E39" w:rsidRDefault="008C0AE4" w:rsidP="00F125EF">
            <w:pPr>
              <w:rPr>
                <w:rFonts w:ascii="Times New Roman" w:hAnsi="Times New Roman"/>
                <w:sz w:val="20"/>
                <w:szCs w:val="20"/>
              </w:rPr>
            </w:pPr>
            <w:r w:rsidRPr="004D6E39">
              <w:rPr>
                <w:rFonts w:ascii="Times New Roman" w:hAnsi="Times New Roman"/>
                <w:sz w:val="20"/>
                <w:szCs w:val="20"/>
              </w:rPr>
              <w:t>Se ponen a disposición del profesorado estructuras para que el personal pueda dialogar e intercambiar conocimiento</w:t>
            </w:r>
          </w:p>
        </w:tc>
        <w:tc>
          <w:tcPr>
            <w:tcW w:w="904" w:type="dxa"/>
            <w:vAlign w:val="center"/>
          </w:tcPr>
          <w:p w14:paraId="499C512E"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2.76</w:t>
            </w:r>
          </w:p>
          <w:p w14:paraId="0CE33585"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(1.029)</w:t>
            </w:r>
          </w:p>
        </w:tc>
        <w:tc>
          <w:tcPr>
            <w:tcW w:w="1259" w:type="dxa"/>
            <w:vAlign w:val="center"/>
          </w:tcPr>
          <w:p w14:paraId="0388E0B3"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15.7%</w:t>
            </w:r>
          </w:p>
        </w:tc>
        <w:tc>
          <w:tcPr>
            <w:tcW w:w="1270" w:type="dxa"/>
            <w:shd w:val="clear" w:color="auto" w:fill="D9D9D9" w:themeFill="background1" w:themeFillShade="D9"/>
            <w:vAlign w:val="center"/>
          </w:tcPr>
          <w:p w14:paraId="3520DB0A"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27.4%</w:t>
            </w:r>
          </w:p>
        </w:tc>
        <w:tc>
          <w:tcPr>
            <w:tcW w:w="976" w:type="dxa"/>
            <w:shd w:val="clear" w:color="auto" w:fill="D9D9D9" w:themeFill="background1" w:themeFillShade="D9"/>
            <w:vAlign w:val="center"/>
          </w:tcPr>
          <w:p w14:paraId="487FE852"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30.9%</w:t>
            </w:r>
          </w:p>
        </w:tc>
        <w:tc>
          <w:tcPr>
            <w:tcW w:w="1061" w:type="dxa"/>
            <w:vAlign w:val="center"/>
          </w:tcPr>
          <w:p w14:paraId="6E007BE3"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26.1%</w:t>
            </w:r>
          </w:p>
        </w:tc>
      </w:tr>
      <w:tr w:rsidR="008C0AE4" w:rsidRPr="004D6E39" w14:paraId="5582FC9F" w14:textId="77777777" w:rsidTr="00F125EF">
        <w:trPr>
          <w:jc w:val="center"/>
        </w:trPr>
        <w:tc>
          <w:tcPr>
            <w:tcW w:w="3024" w:type="dxa"/>
            <w:vAlign w:val="bottom"/>
          </w:tcPr>
          <w:p w14:paraId="6F6DADA1" w14:textId="77777777" w:rsidR="008C0AE4" w:rsidRPr="004D6E39" w:rsidRDefault="008C0AE4" w:rsidP="00F125EF">
            <w:pPr>
              <w:rPr>
                <w:rFonts w:ascii="Times New Roman" w:hAnsi="Times New Roman"/>
                <w:sz w:val="20"/>
                <w:szCs w:val="20"/>
              </w:rPr>
            </w:pPr>
            <w:r w:rsidRPr="004D6E39">
              <w:rPr>
                <w:rFonts w:ascii="Times New Roman" w:hAnsi="Times New Roman"/>
                <w:sz w:val="20"/>
                <w:szCs w:val="20"/>
              </w:rPr>
              <w:t>El personal está implicado en identificar los objetivos y las prioridades de su propio aprendizaje profesional</w:t>
            </w:r>
          </w:p>
        </w:tc>
        <w:tc>
          <w:tcPr>
            <w:tcW w:w="904" w:type="dxa"/>
            <w:vAlign w:val="center"/>
          </w:tcPr>
          <w:p w14:paraId="5DAAF99D"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2.86</w:t>
            </w:r>
          </w:p>
          <w:p w14:paraId="0336ED41"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(.884)</w:t>
            </w:r>
          </w:p>
        </w:tc>
        <w:tc>
          <w:tcPr>
            <w:tcW w:w="1259" w:type="dxa"/>
            <w:vAlign w:val="center"/>
          </w:tcPr>
          <w:p w14:paraId="6D389BB2"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8.3%</w:t>
            </w:r>
          </w:p>
        </w:tc>
        <w:tc>
          <w:tcPr>
            <w:tcW w:w="1270" w:type="dxa"/>
            <w:vAlign w:val="center"/>
          </w:tcPr>
          <w:p w14:paraId="2FB9E7A4"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21.8%</w:t>
            </w:r>
          </w:p>
        </w:tc>
        <w:tc>
          <w:tcPr>
            <w:tcW w:w="976" w:type="dxa"/>
            <w:shd w:val="clear" w:color="auto" w:fill="D9D9D9" w:themeFill="background1" w:themeFillShade="D9"/>
            <w:vAlign w:val="center"/>
          </w:tcPr>
          <w:p w14:paraId="09F83F3F"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45.1%</w:t>
            </w:r>
          </w:p>
        </w:tc>
        <w:tc>
          <w:tcPr>
            <w:tcW w:w="1061" w:type="dxa"/>
            <w:shd w:val="clear" w:color="auto" w:fill="D9D9D9" w:themeFill="background1" w:themeFillShade="D9"/>
            <w:vAlign w:val="center"/>
          </w:tcPr>
          <w:p w14:paraId="139EFE00"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24.8%</w:t>
            </w:r>
          </w:p>
        </w:tc>
      </w:tr>
      <w:tr w:rsidR="008C0AE4" w:rsidRPr="004D6E39" w14:paraId="38904DCF" w14:textId="77777777" w:rsidTr="00F125EF">
        <w:trPr>
          <w:jc w:val="center"/>
        </w:trPr>
        <w:tc>
          <w:tcPr>
            <w:tcW w:w="3024" w:type="dxa"/>
            <w:vAlign w:val="bottom"/>
          </w:tcPr>
          <w:p w14:paraId="1D224990" w14:textId="77777777" w:rsidR="008C0AE4" w:rsidRPr="004D6E39" w:rsidRDefault="008C0AE4" w:rsidP="00F125EF">
            <w:pPr>
              <w:rPr>
                <w:rFonts w:ascii="Times New Roman" w:hAnsi="Times New Roman"/>
                <w:sz w:val="20"/>
                <w:szCs w:val="20"/>
              </w:rPr>
            </w:pPr>
            <w:r w:rsidRPr="004D6E39">
              <w:rPr>
                <w:rFonts w:ascii="Times New Roman" w:hAnsi="Times New Roman"/>
                <w:sz w:val="20"/>
                <w:szCs w:val="20"/>
              </w:rPr>
              <w:t xml:space="preserve">El aprendizaje profesional se basa en la evaluación y el </w:t>
            </w:r>
            <w:proofErr w:type="spellStart"/>
            <w:r w:rsidRPr="004D6E39">
              <w:rPr>
                <w:rFonts w:ascii="Times New Roman" w:hAnsi="Times New Roman"/>
                <w:sz w:val="20"/>
                <w:szCs w:val="20"/>
              </w:rPr>
              <w:t>feedback</w:t>
            </w:r>
            <w:proofErr w:type="spellEnd"/>
            <w:r w:rsidRPr="004D6E39">
              <w:rPr>
                <w:rFonts w:ascii="Times New Roman" w:hAnsi="Times New Roman"/>
                <w:sz w:val="20"/>
                <w:szCs w:val="20"/>
              </w:rPr>
              <w:t xml:space="preserve"> entre los colegas</w:t>
            </w:r>
          </w:p>
        </w:tc>
        <w:tc>
          <w:tcPr>
            <w:tcW w:w="904" w:type="dxa"/>
            <w:vAlign w:val="center"/>
          </w:tcPr>
          <w:p w14:paraId="476CDF12"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2.90</w:t>
            </w:r>
          </w:p>
          <w:p w14:paraId="36B69380"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(.934)</w:t>
            </w:r>
          </w:p>
        </w:tc>
        <w:tc>
          <w:tcPr>
            <w:tcW w:w="1259" w:type="dxa"/>
            <w:vAlign w:val="center"/>
          </w:tcPr>
          <w:p w14:paraId="154566CD"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8.4%</w:t>
            </w:r>
          </w:p>
        </w:tc>
        <w:tc>
          <w:tcPr>
            <w:tcW w:w="1270" w:type="dxa"/>
            <w:vAlign w:val="center"/>
          </w:tcPr>
          <w:p w14:paraId="22857D06"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23.8%</w:t>
            </w:r>
          </w:p>
        </w:tc>
        <w:tc>
          <w:tcPr>
            <w:tcW w:w="976" w:type="dxa"/>
            <w:shd w:val="clear" w:color="auto" w:fill="D9D9D9" w:themeFill="background1" w:themeFillShade="D9"/>
            <w:vAlign w:val="center"/>
          </w:tcPr>
          <w:p w14:paraId="761A0BA5"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37.4%</w:t>
            </w:r>
          </w:p>
        </w:tc>
        <w:tc>
          <w:tcPr>
            <w:tcW w:w="1061" w:type="dxa"/>
            <w:shd w:val="clear" w:color="auto" w:fill="D9D9D9" w:themeFill="background1" w:themeFillShade="D9"/>
            <w:vAlign w:val="center"/>
          </w:tcPr>
          <w:p w14:paraId="603DA92F" w14:textId="77777777" w:rsidR="008C0AE4" w:rsidRPr="004D6E39" w:rsidRDefault="008C0AE4" w:rsidP="00F125EF">
            <w:pPr>
              <w:jc w:val="center"/>
              <w:rPr>
                <w:rFonts w:ascii="Times New Roman" w:hAnsi="Times New Roman"/>
                <w:sz w:val="20"/>
                <w:szCs w:val="20"/>
              </w:rPr>
            </w:pPr>
            <w:r w:rsidRPr="004D6E39">
              <w:rPr>
                <w:rFonts w:ascii="Times New Roman" w:hAnsi="Times New Roman"/>
                <w:sz w:val="20"/>
                <w:szCs w:val="20"/>
              </w:rPr>
              <w:t>30.4%</w:t>
            </w:r>
          </w:p>
        </w:tc>
      </w:tr>
    </w:tbl>
    <w:p w14:paraId="1305E0F5" w14:textId="77777777" w:rsidR="008C0AE4" w:rsidRPr="004D6E39" w:rsidRDefault="008C0AE4" w:rsidP="008C0AE4">
      <w:pPr>
        <w:spacing w:before="240" w:line="240" w:lineRule="auto"/>
        <w:ind w:firstLine="284"/>
        <w:jc w:val="both"/>
        <w:rPr>
          <w:rFonts w:ascii="Times New Roman" w:hAnsi="Times New Roman"/>
          <w:sz w:val="24"/>
          <w:szCs w:val="24"/>
        </w:rPr>
      </w:pPr>
      <w:r w:rsidRPr="004D6E39">
        <w:rPr>
          <w:rFonts w:ascii="Times New Roman" w:hAnsi="Times New Roman"/>
          <w:sz w:val="24"/>
          <w:szCs w:val="24"/>
        </w:rPr>
        <w:t>Para todos los ítems, las diferencias en función de la titularidad de la escuela no son significativas, aunque los docentes que trabajan en centros de titularidad privada-concertada tienden a estar más de acuerdo con las afirmaciones presentadas. En el caso de la etapa, se observan diferencias estadísticamente significativas únicamente en dos variables vinculadas a las prácticas de apoyo al aprendizaje:</w:t>
      </w:r>
    </w:p>
    <w:p w14:paraId="6393D9EA" w14:textId="77777777" w:rsidR="008C0AE4" w:rsidRPr="004D6E39" w:rsidRDefault="008C0AE4" w:rsidP="008C0AE4">
      <w:pPr>
        <w:pStyle w:val="ListParagraph"/>
        <w:numPr>
          <w:ilvl w:val="0"/>
          <w:numId w:val="10"/>
        </w:numPr>
        <w:spacing w:line="240" w:lineRule="auto"/>
        <w:ind w:firstLine="284"/>
        <w:jc w:val="both"/>
        <w:rPr>
          <w:rFonts w:ascii="Times New Roman" w:hAnsi="Times New Roman"/>
          <w:sz w:val="24"/>
          <w:szCs w:val="24"/>
        </w:rPr>
      </w:pPr>
      <w:r w:rsidRPr="004D6E39">
        <w:rPr>
          <w:rFonts w:ascii="Times New Roman" w:hAnsi="Times New Roman"/>
          <w:sz w:val="24"/>
          <w:szCs w:val="24"/>
        </w:rPr>
        <w:t>‘El personal está implicado en identificar los objetivos y las prioridades de su propio aprendizaje profesional’. Existen diferencias estadísticamente significativas entre el profesorado de infantil (</w:t>
      </w:r>
      <w:r w:rsidRPr="004D6E39">
        <w:rPr>
          <w:rFonts w:ascii="Times New Roman" w:hAnsi="Times New Roman"/>
          <w:i/>
          <w:iCs/>
          <w:sz w:val="24"/>
          <w:szCs w:val="24"/>
        </w:rPr>
        <w:t>M</w:t>
      </w:r>
      <w:r w:rsidRPr="004D6E39">
        <w:rPr>
          <w:rFonts w:ascii="Times New Roman" w:hAnsi="Times New Roman"/>
          <w:sz w:val="24"/>
          <w:szCs w:val="24"/>
        </w:rPr>
        <w:t xml:space="preserve"> = 3.14) y primaria (</w:t>
      </w:r>
      <w:r w:rsidRPr="004D6E39">
        <w:rPr>
          <w:rFonts w:ascii="Times New Roman" w:hAnsi="Times New Roman"/>
          <w:i/>
          <w:iCs/>
          <w:sz w:val="24"/>
          <w:szCs w:val="24"/>
        </w:rPr>
        <w:t>M</w:t>
      </w:r>
      <w:r w:rsidRPr="004D6E39">
        <w:rPr>
          <w:rFonts w:ascii="Times New Roman" w:hAnsi="Times New Roman"/>
          <w:sz w:val="24"/>
          <w:szCs w:val="24"/>
        </w:rPr>
        <w:t xml:space="preserve"> = 2.71) y entre el que ejerce únicamente en primaria (</w:t>
      </w:r>
      <w:r w:rsidRPr="004D6E39">
        <w:rPr>
          <w:rFonts w:ascii="Times New Roman" w:hAnsi="Times New Roman"/>
          <w:i/>
          <w:iCs/>
          <w:sz w:val="24"/>
          <w:szCs w:val="24"/>
        </w:rPr>
        <w:t>M</w:t>
      </w:r>
      <w:r w:rsidRPr="004D6E39">
        <w:rPr>
          <w:rFonts w:ascii="Times New Roman" w:hAnsi="Times New Roman"/>
          <w:sz w:val="24"/>
          <w:szCs w:val="24"/>
        </w:rPr>
        <w:t xml:space="preserve"> = 2.71) respecto al que ejerce en ambas etapas (</w:t>
      </w:r>
      <w:r w:rsidRPr="004D6E39">
        <w:rPr>
          <w:rFonts w:ascii="Times New Roman" w:hAnsi="Times New Roman"/>
          <w:i/>
          <w:iCs/>
          <w:sz w:val="24"/>
          <w:szCs w:val="24"/>
        </w:rPr>
        <w:t>M</w:t>
      </w:r>
      <w:r w:rsidRPr="004D6E39">
        <w:rPr>
          <w:rFonts w:ascii="Times New Roman" w:hAnsi="Times New Roman"/>
          <w:sz w:val="24"/>
          <w:szCs w:val="24"/>
        </w:rPr>
        <w:t xml:space="preserve"> = 3.09).</w:t>
      </w:r>
    </w:p>
    <w:p w14:paraId="3A1BC7B7" w14:textId="77777777" w:rsidR="008C0AE4" w:rsidRPr="004D6E39" w:rsidRDefault="008C0AE4" w:rsidP="008C0AE4">
      <w:pPr>
        <w:pStyle w:val="ListParagraph"/>
        <w:numPr>
          <w:ilvl w:val="0"/>
          <w:numId w:val="10"/>
        </w:numPr>
        <w:spacing w:line="240" w:lineRule="auto"/>
        <w:ind w:firstLine="284"/>
        <w:jc w:val="both"/>
        <w:rPr>
          <w:rFonts w:ascii="Times New Roman" w:hAnsi="Times New Roman"/>
          <w:sz w:val="24"/>
          <w:szCs w:val="24"/>
        </w:rPr>
      </w:pPr>
      <w:r w:rsidRPr="004D6E39">
        <w:rPr>
          <w:rFonts w:ascii="Times New Roman" w:hAnsi="Times New Roman"/>
          <w:sz w:val="24"/>
          <w:szCs w:val="24"/>
        </w:rPr>
        <w:t>Los docentes que ejercen en infantil y primaria (</w:t>
      </w:r>
      <w:r w:rsidRPr="004D6E39">
        <w:rPr>
          <w:rFonts w:ascii="Times New Roman" w:hAnsi="Times New Roman"/>
          <w:i/>
          <w:iCs/>
          <w:sz w:val="24"/>
          <w:szCs w:val="24"/>
        </w:rPr>
        <w:t xml:space="preserve">M </w:t>
      </w:r>
      <w:r w:rsidRPr="004D6E39">
        <w:rPr>
          <w:rFonts w:ascii="Times New Roman" w:hAnsi="Times New Roman"/>
          <w:sz w:val="24"/>
          <w:szCs w:val="24"/>
        </w:rPr>
        <w:t>= 3.20) respecto los que ejercen únicamente en primaria (</w:t>
      </w:r>
      <w:r w:rsidRPr="004D6E39">
        <w:rPr>
          <w:rFonts w:ascii="Times New Roman" w:hAnsi="Times New Roman"/>
          <w:i/>
          <w:iCs/>
          <w:sz w:val="24"/>
          <w:szCs w:val="24"/>
        </w:rPr>
        <w:t>M</w:t>
      </w:r>
      <w:r w:rsidRPr="004D6E39">
        <w:rPr>
          <w:rFonts w:ascii="Times New Roman" w:hAnsi="Times New Roman"/>
          <w:sz w:val="24"/>
          <w:szCs w:val="24"/>
        </w:rPr>
        <w:t xml:space="preserve"> = 2.73) consideran en mayor medida que el </w:t>
      </w:r>
      <w:r w:rsidRPr="004D6E39">
        <w:rPr>
          <w:rFonts w:ascii="Times New Roman" w:hAnsi="Times New Roman"/>
          <w:sz w:val="24"/>
          <w:szCs w:val="24"/>
        </w:rPr>
        <w:lastRenderedPageBreak/>
        <w:t xml:space="preserve">aprendizaje profesional en sus escuelas se basa en la evaluación y el </w:t>
      </w:r>
      <w:proofErr w:type="spellStart"/>
      <w:r w:rsidRPr="004D6E39">
        <w:rPr>
          <w:rFonts w:ascii="Times New Roman" w:hAnsi="Times New Roman"/>
          <w:sz w:val="24"/>
          <w:szCs w:val="24"/>
        </w:rPr>
        <w:t>feedback</w:t>
      </w:r>
      <w:proofErr w:type="spellEnd"/>
      <w:r w:rsidRPr="004D6E39">
        <w:rPr>
          <w:rFonts w:ascii="Times New Roman" w:hAnsi="Times New Roman"/>
          <w:sz w:val="24"/>
          <w:szCs w:val="24"/>
        </w:rPr>
        <w:t xml:space="preserve"> entre los colegas.</w:t>
      </w:r>
    </w:p>
    <w:p w14:paraId="56C98BEC" w14:textId="77777777" w:rsidR="008C0AE4" w:rsidRDefault="008C0AE4" w:rsidP="008C0AE4">
      <w:pPr>
        <w:spacing w:line="240" w:lineRule="auto"/>
        <w:jc w:val="both"/>
        <w:rPr>
          <w:rFonts w:ascii="Times New Roman" w:hAnsi="Times New Roman"/>
          <w:b/>
          <w:bCs/>
          <w:sz w:val="24"/>
          <w:szCs w:val="24"/>
        </w:rPr>
      </w:pPr>
    </w:p>
    <w:p w14:paraId="0D09D1C7" w14:textId="2AB4986A" w:rsidR="008C0AE4" w:rsidRPr="004D6E39" w:rsidRDefault="008C0AE4" w:rsidP="008C0AE4">
      <w:pPr>
        <w:spacing w:line="240" w:lineRule="auto"/>
        <w:jc w:val="both"/>
        <w:rPr>
          <w:rFonts w:ascii="Times New Roman" w:hAnsi="Times New Roman"/>
          <w:b/>
          <w:bCs/>
          <w:i/>
          <w:iCs/>
          <w:sz w:val="24"/>
          <w:szCs w:val="24"/>
        </w:rPr>
      </w:pPr>
      <w:r>
        <w:rPr>
          <w:rFonts w:ascii="Times New Roman" w:hAnsi="Times New Roman"/>
          <w:b/>
          <w:bCs/>
          <w:i/>
          <w:iCs/>
          <w:sz w:val="28"/>
          <w:szCs w:val="28"/>
        </w:rPr>
        <w:t>2</w:t>
      </w:r>
      <w:r w:rsidRPr="004D6E39">
        <w:rPr>
          <w:rFonts w:ascii="Times New Roman" w:hAnsi="Times New Roman"/>
          <w:b/>
          <w:bCs/>
          <w:i/>
          <w:iCs/>
          <w:sz w:val="28"/>
          <w:szCs w:val="28"/>
        </w:rPr>
        <w:t>.5. Conclusiones</w:t>
      </w:r>
    </w:p>
    <w:p w14:paraId="4CC16821" w14:textId="3F214063" w:rsidR="008C0AE4" w:rsidRPr="004D6E39" w:rsidRDefault="008C0AE4" w:rsidP="008C0AE4">
      <w:pPr>
        <w:spacing w:line="240" w:lineRule="auto"/>
        <w:ind w:firstLine="284"/>
        <w:jc w:val="both"/>
        <w:rPr>
          <w:rFonts w:ascii="Times New Roman" w:eastAsia="Calibri" w:hAnsi="Times New Roman"/>
          <w:sz w:val="24"/>
          <w:szCs w:val="24"/>
        </w:rPr>
      </w:pPr>
      <w:r w:rsidRPr="004D6E39">
        <w:rPr>
          <w:rFonts w:ascii="Times New Roman" w:eastAsia="Calibri" w:hAnsi="Times New Roman"/>
          <w:sz w:val="24"/>
          <w:szCs w:val="24"/>
        </w:rPr>
        <w:t>Como se ha evidenciado en esta aportación, el uso de la investigación es un elemento clave para el aprendizaje profesional y organizativo. Requiere, sin embargo, del desarrollo de un compromiso con la investigación por parte de los actores institucionales, así como una serie de condiciones organizativas que favorezca el uso de las evidencias de la investigación para la mejora de la práctica educativa. En este sentido, la implicación del profesorado en procesos de alfabetización en investigación</w:t>
      </w:r>
      <w:r w:rsidRPr="004D6E39">
        <w:rPr>
          <w:rFonts w:ascii="Times New Roman" w:hAnsi="Times New Roman"/>
          <w:sz w:val="24"/>
          <w:szCs w:val="24"/>
        </w:rPr>
        <w:t xml:space="preserve"> emerge como elemento fundamental para un mayor compromiso organizacional con el enfoque de PBE</w:t>
      </w:r>
      <w:r w:rsidRPr="004D6E39">
        <w:rPr>
          <w:rFonts w:ascii="Times New Roman" w:eastAsia="Calibri" w:hAnsi="Times New Roman"/>
          <w:sz w:val="24"/>
          <w:szCs w:val="24"/>
        </w:rPr>
        <w:t xml:space="preserve">, ya que permitirá fortalecer </w:t>
      </w:r>
      <w:r w:rsidRPr="004D6E39">
        <w:rPr>
          <w:rFonts w:ascii="Times New Roman" w:hAnsi="Times New Roman"/>
          <w:sz w:val="24"/>
          <w:szCs w:val="24"/>
        </w:rPr>
        <w:t>una visión compartida y participativa. Asimismo, este compromiso requiere de condiciones organizativas que acompañen la búsqueda, análisis e implementación de evidencias científicas centradas en la mejora de los procesos de enseñanza y aprendizaje; desarrollando así una cultura organizativa orientada a las PBE y fortaleciendo el aprendizaje de la propia escuela como organización</w:t>
      </w:r>
      <w:r w:rsidR="002022EF">
        <w:rPr>
          <w:rFonts w:ascii="Times New Roman" w:hAnsi="Times New Roman"/>
          <w:sz w:val="24"/>
          <w:szCs w:val="24"/>
        </w:rPr>
        <w:t>.</w:t>
      </w:r>
    </w:p>
    <w:p w14:paraId="6059B4E9" w14:textId="6C7E3631" w:rsidR="005F4F8E" w:rsidRDefault="005F4F8E" w:rsidP="008224DA">
      <w:pPr>
        <w:spacing w:line="240" w:lineRule="auto"/>
        <w:ind w:left="142" w:firstLine="142"/>
        <w:jc w:val="both"/>
        <w:rPr>
          <w:rFonts w:ascii="Times New Roman" w:hAnsi="Times New Roman"/>
          <w:sz w:val="24"/>
          <w:szCs w:val="24"/>
        </w:rPr>
      </w:pPr>
    </w:p>
    <w:p w14:paraId="3CC6A4CC" w14:textId="77777777" w:rsidR="00215ADB" w:rsidRPr="00CD253B" w:rsidRDefault="00215ADB" w:rsidP="00215ADB">
      <w:pPr>
        <w:spacing w:line="240" w:lineRule="auto"/>
        <w:jc w:val="center"/>
        <w:rPr>
          <w:rFonts w:ascii="Times New Roman" w:hAnsi="Times New Roman"/>
          <w:sz w:val="24"/>
          <w:szCs w:val="24"/>
          <w:lang w:val="es-ES_tradnl"/>
        </w:rPr>
      </w:pPr>
      <w:r w:rsidRPr="00CD253B">
        <w:rPr>
          <w:rFonts w:ascii="Times New Roman" w:hAnsi="Times New Roman"/>
          <w:b/>
          <w:bCs/>
          <w:color w:val="000000"/>
          <w:sz w:val="32"/>
          <w:szCs w:val="32"/>
          <w:lang w:val="es-ES_tradnl"/>
        </w:rPr>
        <w:t>LA DIFUSIÓN DE EVIDENCIAS DE INCLUSIÓN EDUCATIVA EN DEL PROYECTO EIPSI: UN ENTORNO DIGITAL COMPARTIDO, ENTRE LOS RETOS DE LA INFORMACIÓN 4.0 Y LA PROTECCIÓN DE DATOS</w:t>
      </w:r>
    </w:p>
    <w:p w14:paraId="2BACF982" w14:textId="27CCCAAF" w:rsidR="00215ADB" w:rsidRPr="003F0439" w:rsidRDefault="00215ADB" w:rsidP="00215ADB">
      <w:pPr>
        <w:spacing w:line="240" w:lineRule="auto"/>
        <w:jc w:val="right"/>
        <w:rPr>
          <w:rFonts w:ascii="Times New Roman" w:hAnsi="Times New Roman"/>
          <w:sz w:val="24"/>
          <w:szCs w:val="24"/>
          <w:lang w:val="es-ES_tradnl"/>
        </w:rPr>
      </w:pPr>
      <w:r w:rsidRPr="003F0439">
        <w:rPr>
          <w:rFonts w:ascii="Times New Roman" w:hAnsi="Times New Roman"/>
          <w:b/>
          <w:bCs/>
          <w:color w:val="000000"/>
          <w:sz w:val="24"/>
          <w:szCs w:val="24"/>
          <w:lang w:val="es-ES_tradnl"/>
        </w:rPr>
        <w:t xml:space="preserve">Francesca Burriel </w:t>
      </w:r>
      <w:r w:rsidRPr="003F0439">
        <w:rPr>
          <w:rFonts w:ascii="Times New Roman" w:hAnsi="Times New Roman"/>
          <w:color w:val="000000"/>
          <w:sz w:val="24"/>
          <w:szCs w:val="24"/>
          <w:lang w:val="es-ES_tradnl"/>
        </w:rPr>
        <w:t xml:space="preserve"> </w:t>
      </w:r>
    </w:p>
    <w:p w14:paraId="25ECAA13" w14:textId="0C7AAE4F" w:rsidR="00215ADB" w:rsidRPr="003F0439" w:rsidRDefault="00215ADB" w:rsidP="00215ADB">
      <w:pPr>
        <w:spacing w:line="240" w:lineRule="auto"/>
        <w:jc w:val="right"/>
        <w:rPr>
          <w:rFonts w:ascii="Times New Roman" w:hAnsi="Times New Roman"/>
          <w:sz w:val="24"/>
          <w:szCs w:val="24"/>
          <w:lang w:val="es-ES_tradnl"/>
        </w:rPr>
      </w:pPr>
      <w:r w:rsidRPr="003F0439">
        <w:rPr>
          <w:rFonts w:ascii="Times New Roman" w:hAnsi="Times New Roman"/>
          <w:b/>
          <w:bCs/>
          <w:color w:val="000000"/>
          <w:sz w:val="24"/>
          <w:szCs w:val="24"/>
          <w:lang w:val="es-ES_tradnl"/>
        </w:rPr>
        <w:t>Neus Lorenzo</w:t>
      </w:r>
    </w:p>
    <w:p w14:paraId="03455713" w14:textId="77777777" w:rsidR="00215ADB" w:rsidRPr="00CD253B" w:rsidRDefault="00215ADB" w:rsidP="00215ADB">
      <w:pPr>
        <w:spacing w:line="240" w:lineRule="auto"/>
        <w:jc w:val="right"/>
        <w:rPr>
          <w:rFonts w:ascii="Times New Roman" w:hAnsi="Times New Roman"/>
          <w:sz w:val="24"/>
          <w:szCs w:val="24"/>
          <w:lang w:val="es-ES_tradnl"/>
        </w:rPr>
      </w:pPr>
      <w:proofErr w:type="spellStart"/>
      <w:r w:rsidRPr="003F0439">
        <w:rPr>
          <w:rFonts w:ascii="Times New Roman" w:hAnsi="Times New Roman"/>
          <w:color w:val="000000"/>
          <w:sz w:val="24"/>
          <w:szCs w:val="24"/>
          <w:lang w:val="es-ES_tradnl"/>
        </w:rPr>
        <w:t>Inspec</w:t>
      </w:r>
      <w:r>
        <w:rPr>
          <w:rFonts w:ascii="Times New Roman" w:hAnsi="Times New Roman"/>
          <w:color w:val="000000"/>
          <w:sz w:val="24"/>
          <w:szCs w:val="24"/>
          <w:lang w:val="es-ES_tradnl"/>
        </w:rPr>
        <w:t>ció</w:t>
      </w:r>
      <w:proofErr w:type="spellEnd"/>
      <w:r w:rsidRPr="003F0439">
        <w:rPr>
          <w:rFonts w:ascii="Times New Roman" w:hAnsi="Times New Roman"/>
          <w:color w:val="000000"/>
          <w:sz w:val="24"/>
          <w:szCs w:val="24"/>
          <w:lang w:val="es-ES_tradnl"/>
        </w:rPr>
        <w:t xml:space="preserve"> </w:t>
      </w:r>
      <w:proofErr w:type="spellStart"/>
      <w:r w:rsidRPr="003F0439">
        <w:rPr>
          <w:rFonts w:ascii="Times New Roman" w:hAnsi="Times New Roman"/>
          <w:color w:val="000000"/>
          <w:sz w:val="24"/>
          <w:szCs w:val="24"/>
          <w:lang w:val="es-ES_tradnl"/>
        </w:rPr>
        <w:t>d’Educació</w:t>
      </w:r>
      <w:proofErr w:type="spellEnd"/>
      <w:r>
        <w:rPr>
          <w:rFonts w:ascii="Times New Roman" w:hAnsi="Times New Roman"/>
          <w:color w:val="000000"/>
          <w:sz w:val="24"/>
          <w:szCs w:val="24"/>
          <w:lang w:val="es-ES_tradnl"/>
        </w:rPr>
        <w:t>,</w:t>
      </w:r>
      <w:r w:rsidRPr="003F0439">
        <w:rPr>
          <w:rFonts w:ascii="Times New Roman" w:hAnsi="Times New Roman"/>
          <w:color w:val="000000"/>
          <w:sz w:val="24"/>
          <w:szCs w:val="24"/>
          <w:lang w:val="es-ES_tradnl"/>
        </w:rPr>
        <w:t> </w:t>
      </w:r>
      <w:proofErr w:type="spellStart"/>
      <w:r w:rsidRPr="003F0439">
        <w:rPr>
          <w:rFonts w:ascii="Times New Roman" w:hAnsi="Times New Roman"/>
          <w:color w:val="000000"/>
          <w:sz w:val="24"/>
          <w:szCs w:val="24"/>
          <w:lang w:val="es-ES_tradnl"/>
        </w:rPr>
        <w:t>Departament</w:t>
      </w:r>
      <w:proofErr w:type="spellEnd"/>
      <w:r w:rsidRPr="003F0439">
        <w:rPr>
          <w:rFonts w:ascii="Times New Roman" w:hAnsi="Times New Roman"/>
          <w:color w:val="000000"/>
          <w:sz w:val="24"/>
          <w:szCs w:val="24"/>
          <w:lang w:val="es-ES_tradnl"/>
        </w:rPr>
        <w:t xml:space="preserve"> </w:t>
      </w:r>
      <w:proofErr w:type="spellStart"/>
      <w:r w:rsidRPr="003F0439">
        <w:rPr>
          <w:rFonts w:ascii="Times New Roman" w:hAnsi="Times New Roman"/>
          <w:color w:val="000000"/>
          <w:sz w:val="24"/>
          <w:szCs w:val="24"/>
          <w:lang w:val="es-ES_tradnl"/>
        </w:rPr>
        <w:t>d’educació</w:t>
      </w:r>
      <w:proofErr w:type="spellEnd"/>
      <w:r w:rsidRPr="003F0439">
        <w:rPr>
          <w:rFonts w:ascii="Times New Roman" w:hAnsi="Times New Roman"/>
          <w:color w:val="000000"/>
          <w:sz w:val="24"/>
          <w:szCs w:val="24"/>
          <w:lang w:val="es-ES_tradnl"/>
        </w:rPr>
        <w:t xml:space="preserve">, Generalitat de Catalunya </w:t>
      </w:r>
    </w:p>
    <w:p w14:paraId="162A21E9" w14:textId="77777777" w:rsidR="00215ADB" w:rsidRPr="008C0AE4" w:rsidRDefault="00215ADB" w:rsidP="00215ADB">
      <w:pPr>
        <w:spacing w:line="240" w:lineRule="auto"/>
        <w:jc w:val="right"/>
        <w:rPr>
          <w:rFonts w:ascii="Times New Roman" w:hAnsi="Times New Roman"/>
          <w:sz w:val="24"/>
          <w:szCs w:val="24"/>
          <w:lang w:val="es-ES_tradnl"/>
        </w:rPr>
      </w:pPr>
    </w:p>
    <w:p w14:paraId="6963AF5A" w14:textId="6F7BCC63" w:rsidR="00215ADB" w:rsidRPr="00CD253B" w:rsidRDefault="00215ADB" w:rsidP="00215ADB">
      <w:pPr>
        <w:spacing w:line="240" w:lineRule="auto"/>
        <w:ind w:left="720" w:hanging="360"/>
        <w:jc w:val="both"/>
        <w:rPr>
          <w:rFonts w:ascii="Times New Roman" w:hAnsi="Times New Roman"/>
          <w:sz w:val="24"/>
          <w:szCs w:val="24"/>
          <w:lang w:val="es-ES_tradnl"/>
        </w:rPr>
      </w:pPr>
      <w:r>
        <w:rPr>
          <w:rFonts w:ascii="Times New Roman" w:hAnsi="Times New Roman"/>
          <w:b/>
          <w:bCs/>
          <w:color w:val="000000"/>
          <w:sz w:val="30"/>
          <w:szCs w:val="30"/>
          <w:lang w:val="es-ES_tradnl"/>
        </w:rPr>
        <w:t xml:space="preserve">3.1. </w:t>
      </w:r>
      <w:r>
        <w:rPr>
          <w:rFonts w:ascii="Times New Roman" w:hAnsi="Times New Roman"/>
          <w:b/>
          <w:bCs/>
          <w:color w:val="000000"/>
          <w:sz w:val="30"/>
          <w:szCs w:val="30"/>
          <w:lang w:val="es-ES_tradnl"/>
        </w:rPr>
        <w:t>Justificación</w:t>
      </w:r>
    </w:p>
    <w:p w14:paraId="304AFA05"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En medicina, para transferir la mejor investigación disponible a la práctica basada en evidencia, es necesario fusionar de forma combinada la experiencia y análisis de los investigadores, con las preferencias, valores, preocupaciones y expectativas de los usuarios. No se trata de una afirmación nueva ni gratuita. Es, ni más ni menos, lo que la mejor investigación científica basada en la evidencia ha estado haciendo la </w:t>
      </w:r>
      <w:proofErr w:type="spellStart"/>
      <w:r>
        <w:rPr>
          <w:rFonts w:ascii="Times New Roman" w:hAnsi="Times New Roman"/>
          <w:color w:val="000000"/>
          <w:sz w:val="24"/>
          <w:szCs w:val="24"/>
          <w:lang w:val="es-ES_tradnl"/>
        </w:rPr>
        <w:t>académia</w:t>
      </w:r>
      <w:proofErr w:type="spellEnd"/>
      <w:r w:rsidRPr="00CD253B">
        <w:rPr>
          <w:rFonts w:ascii="Times New Roman" w:hAnsi="Times New Roman"/>
          <w:color w:val="000000"/>
          <w:sz w:val="24"/>
          <w:szCs w:val="24"/>
          <w:lang w:val="es-ES_tradnl"/>
        </w:rPr>
        <w:t xml:space="preserve"> para incrementar el éxito de la investigación (</w:t>
      </w:r>
      <w:proofErr w:type="spellStart"/>
      <w:r w:rsidRPr="00CD253B">
        <w:rPr>
          <w:rFonts w:ascii="Times New Roman" w:hAnsi="Times New Roman"/>
          <w:color w:val="000000"/>
          <w:sz w:val="24"/>
          <w:szCs w:val="24"/>
          <w:lang w:val="es-ES_tradnl"/>
        </w:rPr>
        <w:t>University</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of</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Sydney</w:t>
      </w:r>
      <w:proofErr w:type="spellEnd"/>
      <w:r w:rsidRPr="00CD253B">
        <w:rPr>
          <w:rFonts w:ascii="Times New Roman" w:hAnsi="Times New Roman"/>
          <w:color w:val="000000"/>
          <w:sz w:val="24"/>
          <w:szCs w:val="24"/>
          <w:lang w:val="es-ES_tradnl"/>
        </w:rPr>
        <w:t>, 2022). En analogía</w:t>
      </w:r>
      <w:r>
        <w:rPr>
          <w:rFonts w:ascii="Times New Roman" w:hAnsi="Times New Roman"/>
          <w:color w:val="000000"/>
          <w:sz w:val="24"/>
          <w:szCs w:val="24"/>
          <w:lang w:val="es-ES_tradnl"/>
        </w:rPr>
        <w:t xml:space="preserve"> educativa,</w:t>
      </w:r>
      <w:r w:rsidRPr="00CD253B">
        <w:rPr>
          <w:rFonts w:ascii="Times New Roman" w:hAnsi="Times New Roman"/>
          <w:color w:val="000000"/>
          <w:sz w:val="24"/>
          <w:szCs w:val="24"/>
          <w:lang w:val="es-ES_tradnl"/>
        </w:rPr>
        <w:t xml:space="preserve"> el proyecto EIPSI, </w:t>
      </w:r>
      <w:proofErr w:type="spellStart"/>
      <w:r w:rsidRPr="00CD253B">
        <w:rPr>
          <w:rFonts w:ascii="Times New Roman" w:hAnsi="Times New Roman"/>
          <w:i/>
          <w:iCs/>
          <w:color w:val="000000"/>
          <w:sz w:val="26"/>
          <w:szCs w:val="26"/>
          <w:lang w:val="es-ES_tradnl"/>
        </w:rPr>
        <w:t>Evidence</w:t>
      </w:r>
      <w:proofErr w:type="spellEnd"/>
      <w:r w:rsidRPr="00CD253B">
        <w:rPr>
          <w:rFonts w:ascii="Times New Roman" w:hAnsi="Times New Roman"/>
          <w:i/>
          <w:iCs/>
          <w:color w:val="000000"/>
          <w:sz w:val="26"/>
          <w:szCs w:val="26"/>
          <w:lang w:val="es-ES_tradnl"/>
        </w:rPr>
        <w:t xml:space="preserve"> </w:t>
      </w:r>
      <w:proofErr w:type="spellStart"/>
      <w:r w:rsidRPr="00CD253B">
        <w:rPr>
          <w:rFonts w:ascii="Times New Roman" w:hAnsi="Times New Roman"/>
          <w:i/>
          <w:iCs/>
          <w:color w:val="000000"/>
          <w:sz w:val="26"/>
          <w:szCs w:val="26"/>
          <w:lang w:val="es-ES_tradnl"/>
        </w:rPr>
        <w:t>Informed</w:t>
      </w:r>
      <w:proofErr w:type="spellEnd"/>
      <w:r w:rsidRPr="00CD253B">
        <w:rPr>
          <w:rFonts w:ascii="Times New Roman" w:hAnsi="Times New Roman"/>
          <w:i/>
          <w:iCs/>
          <w:color w:val="000000"/>
          <w:sz w:val="26"/>
          <w:szCs w:val="26"/>
          <w:lang w:val="es-ES_tradnl"/>
        </w:rPr>
        <w:t xml:space="preserve"> </w:t>
      </w:r>
      <w:proofErr w:type="spellStart"/>
      <w:r w:rsidRPr="00CD253B">
        <w:rPr>
          <w:rFonts w:ascii="Times New Roman" w:hAnsi="Times New Roman"/>
          <w:i/>
          <w:iCs/>
          <w:color w:val="000000"/>
          <w:sz w:val="26"/>
          <w:szCs w:val="26"/>
          <w:lang w:val="es-ES_tradnl"/>
        </w:rPr>
        <w:t>Practice</w:t>
      </w:r>
      <w:proofErr w:type="spellEnd"/>
      <w:r w:rsidRPr="00CD253B">
        <w:rPr>
          <w:rFonts w:ascii="Times New Roman" w:hAnsi="Times New Roman"/>
          <w:i/>
          <w:iCs/>
          <w:color w:val="000000"/>
          <w:sz w:val="26"/>
          <w:szCs w:val="26"/>
          <w:lang w:val="es-ES_tradnl"/>
        </w:rPr>
        <w:t xml:space="preserve"> </w:t>
      </w:r>
      <w:proofErr w:type="spellStart"/>
      <w:r w:rsidRPr="00CD253B">
        <w:rPr>
          <w:rFonts w:ascii="Times New Roman" w:hAnsi="Times New Roman"/>
          <w:i/>
          <w:iCs/>
          <w:color w:val="000000"/>
          <w:sz w:val="26"/>
          <w:szCs w:val="26"/>
          <w:lang w:val="es-ES_tradnl"/>
        </w:rPr>
        <w:t>for</w:t>
      </w:r>
      <w:proofErr w:type="spellEnd"/>
      <w:r w:rsidRPr="00CD253B">
        <w:rPr>
          <w:rFonts w:ascii="Times New Roman" w:hAnsi="Times New Roman"/>
          <w:i/>
          <w:iCs/>
          <w:color w:val="000000"/>
          <w:sz w:val="26"/>
          <w:szCs w:val="26"/>
          <w:lang w:val="es-ES_tradnl"/>
        </w:rPr>
        <w:t xml:space="preserve"> </w:t>
      </w:r>
      <w:proofErr w:type="spellStart"/>
      <w:r w:rsidRPr="00CD253B">
        <w:rPr>
          <w:rFonts w:ascii="Times New Roman" w:hAnsi="Times New Roman"/>
          <w:i/>
          <w:iCs/>
          <w:color w:val="000000"/>
          <w:sz w:val="26"/>
          <w:szCs w:val="26"/>
          <w:lang w:val="es-ES_tradnl"/>
        </w:rPr>
        <w:t>School</w:t>
      </w:r>
      <w:proofErr w:type="spellEnd"/>
      <w:r w:rsidRPr="00CD253B">
        <w:rPr>
          <w:rFonts w:ascii="Times New Roman" w:hAnsi="Times New Roman"/>
          <w:i/>
          <w:iCs/>
          <w:color w:val="000000"/>
          <w:sz w:val="26"/>
          <w:szCs w:val="26"/>
          <w:lang w:val="es-ES_tradnl"/>
        </w:rPr>
        <w:t xml:space="preserve"> </w:t>
      </w:r>
      <w:proofErr w:type="spellStart"/>
      <w:r w:rsidRPr="00CD253B">
        <w:rPr>
          <w:rFonts w:ascii="Times New Roman" w:hAnsi="Times New Roman"/>
          <w:i/>
          <w:iCs/>
          <w:color w:val="000000"/>
          <w:sz w:val="26"/>
          <w:szCs w:val="26"/>
          <w:lang w:val="es-ES_tradnl"/>
        </w:rPr>
        <w:t>Inclusion</w:t>
      </w:r>
      <w:proofErr w:type="spellEnd"/>
      <w:r w:rsidRPr="00CD253B">
        <w:rPr>
          <w:rFonts w:ascii="Times New Roman" w:hAnsi="Times New Roman"/>
          <w:i/>
          <w:iCs/>
          <w:color w:val="000000"/>
          <w:sz w:val="26"/>
          <w:szCs w:val="26"/>
          <w:lang w:val="es-ES_tradnl"/>
        </w:rPr>
        <w:t xml:space="preserve"> </w:t>
      </w:r>
      <w:r w:rsidRPr="00CD253B">
        <w:rPr>
          <w:rFonts w:ascii="Times New Roman" w:hAnsi="Times New Roman"/>
          <w:color w:val="000000"/>
          <w:sz w:val="24"/>
          <w:szCs w:val="24"/>
          <w:lang w:val="es-ES_tradnl"/>
        </w:rPr>
        <w:t>considera entre sus estrategias prioritarias la colaboración entre investigadores y profesionales educativos, para conseguir la mejor transferencia posible:</w:t>
      </w:r>
    </w:p>
    <w:p w14:paraId="476661FD" w14:textId="77777777" w:rsidR="00215ADB" w:rsidRPr="00CD253B" w:rsidRDefault="00215ADB" w:rsidP="00215ADB">
      <w:pPr>
        <w:spacing w:line="240" w:lineRule="auto"/>
        <w:ind w:left="720" w:firstLine="280"/>
        <w:jc w:val="both"/>
        <w:rPr>
          <w:rFonts w:ascii="Times New Roman" w:hAnsi="Times New Roman"/>
          <w:sz w:val="24"/>
          <w:szCs w:val="24"/>
          <w:lang w:val="es-ES_tradnl"/>
        </w:rPr>
      </w:pPr>
      <w:r w:rsidRPr="003C7B8F">
        <w:rPr>
          <w:rFonts w:ascii="Times New Roman" w:hAnsi="Times New Roman"/>
          <w:color w:val="000000"/>
          <w:sz w:val="24"/>
          <w:szCs w:val="24"/>
          <w:lang w:val="en-US"/>
        </w:rPr>
        <w:t xml:space="preserve">“The project involves a methodological strategy to maximize collaboration and co-design to reduce the transfer gap, such as a system of co-leading and mixing teams formed by research and schools’ teachers, inspectors and counsellors.” </w:t>
      </w:r>
      <w:r w:rsidRPr="00CD253B">
        <w:rPr>
          <w:rFonts w:ascii="Times New Roman" w:hAnsi="Times New Roman"/>
          <w:color w:val="000000"/>
          <w:sz w:val="24"/>
          <w:szCs w:val="24"/>
          <w:lang w:val="es-ES_tradnl"/>
        </w:rPr>
        <w:t>(EIPSI P2020)</w:t>
      </w:r>
    </w:p>
    <w:p w14:paraId="3DCA0E63"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Pr>
          <w:rFonts w:ascii="Times New Roman" w:hAnsi="Times New Roman"/>
          <w:color w:val="000000"/>
          <w:sz w:val="24"/>
          <w:szCs w:val="24"/>
          <w:lang w:val="es-ES_tradnl"/>
        </w:rPr>
        <w:t>Esta</w:t>
      </w:r>
      <w:r w:rsidRPr="00CD253B">
        <w:rPr>
          <w:rFonts w:ascii="Times New Roman" w:hAnsi="Times New Roman"/>
          <w:color w:val="000000"/>
          <w:sz w:val="24"/>
          <w:szCs w:val="24"/>
          <w:lang w:val="es-ES_tradnl"/>
        </w:rPr>
        <w:t xml:space="preserve"> colaboración </w:t>
      </w:r>
      <w:r>
        <w:rPr>
          <w:rFonts w:ascii="Times New Roman" w:hAnsi="Times New Roman"/>
          <w:color w:val="000000"/>
          <w:sz w:val="24"/>
          <w:szCs w:val="24"/>
          <w:lang w:val="es-ES_tradnl"/>
        </w:rPr>
        <w:t>se enriquece con los</w:t>
      </w:r>
      <w:r w:rsidRPr="00CD253B">
        <w:rPr>
          <w:rFonts w:ascii="Times New Roman" w:hAnsi="Times New Roman"/>
          <w:color w:val="000000"/>
          <w:sz w:val="24"/>
          <w:szCs w:val="24"/>
          <w:lang w:val="es-ES_tradnl"/>
        </w:rPr>
        <w:t xml:space="preserve"> enfoques interdisciplinarios y </w:t>
      </w:r>
      <w:r>
        <w:rPr>
          <w:rFonts w:ascii="Times New Roman" w:hAnsi="Times New Roman"/>
          <w:color w:val="000000"/>
          <w:sz w:val="24"/>
          <w:szCs w:val="24"/>
          <w:lang w:val="es-ES_tradnl"/>
        </w:rPr>
        <w:t xml:space="preserve">la </w:t>
      </w:r>
      <w:r w:rsidRPr="00CD253B">
        <w:rPr>
          <w:rFonts w:ascii="Times New Roman" w:hAnsi="Times New Roman"/>
          <w:color w:val="000000"/>
          <w:sz w:val="24"/>
          <w:szCs w:val="24"/>
          <w:lang w:val="es-ES_tradnl"/>
        </w:rPr>
        <w:t xml:space="preserve">valoración multisectorial que defiende buena parte de la academia en la práctica educativa basada en la </w:t>
      </w:r>
      <w:r w:rsidRPr="00CD253B">
        <w:rPr>
          <w:rFonts w:ascii="Times New Roman" w:hAnsi="Times New Roman"/>
          <w:color w:val="000000"/>
          <w:sz w:val="24"/>
          <w:szCs w:val="24"/>
          <w:lang w:val="es-ES_tradnl"/>
        </w:rPr>
        <w:lastRenderedPageBreak/>
        <w:t>evidencia (</w:t>
      </w:r>
      <w:proofErr w:type="spellStart"/>
      <w:r w:rsidRPr="00CD253B">
        <w:rPr>
          <w:rFonts w:ascii="Times New Roman" w:hAnsi="Times New Roman"/>
          <w:color w:val="000000"/>
          <w:sz w:val="24"/>
          <w:szCs w:val="24"/>
          <w:lang w:val="es-ES_tradnl"/>
        </w:rPr>
        <w:t>Georgiou</w:t>
      </w:r>
      <w:proofErr w:type="spellEnd"/>
      <w:r w:rsidRPr="00CD253B">
        <w:rPr>
          <w:rFonts w:ascii="Times New Roman" w:hAnsi="Times New Roman"/>
          <w:color w:val="000000"/>
          <w:sz w:val="24"/>
          <w:szCs w:val="24"/>
          <w:lang w:val="es-ES_tradnl"/>
        </w:rPr>
        <w:t xml:space="preserve"> et al., 2020; </w:t>
      </w:r>
      <w:proofErr w:type="spellStart"/>
      <w:r w:rsidRPr="00CD253B">
        <w:rPr>
          <w:rFonts w:ascii="Times New Roman" w:hAnsi="Times New Roman"/>
          <w:color w:val="000000"/>
          <w:sz w:val="24"/>
          <w:szCs w:val="24"/>
          <w:lang w:val="es-ES_tradnl"/>
        </w:rPr>
        <w:t>Kvernbekk</w:t>
      </w:r>
      <w:proofErr w:type="spellEnd"/>
      <w:r w:rsidRPr="00CD253B">
        <w:rPr>
          <w:rFonts w:ascii="Times New Roman" w:hAnsi="Times New Roman"/>
          <w:color w:val="000000"/>
          <w:sz w:val="24"/>
          <w:szCs w:val="24"/>
          <w:lang w:val="es-ES_tradnl"/>
        </w:rPr>
        <w:t xml:space="preserve">, 2017; </w:t>
      </w:r>
      <w:proofErr w:type="spellStart"/>
      <w:r w:rsidRPr="00CD253B">
        <w:rPr>
          <w:rFonts w:ascii="Times New Roman" w:hAnsi="Times New Roman"/>
          <w:color w:val="000000"/>
          <w:sz w:val="24"/>
          <w:szCs w:val="24"/>
          <w:lang w:val="es-ES_tradnl"/>
        </w:rPr>
        <w:t>Rosenfield</w:t>
      </w:r>
      <w:proofErr w:type="spellEnd"/>
      <w:r w:rsidRPr="00CD253B">
        <w:rPr>
          <w:rFonts w:ascii="Times New Roman" w:hAnsi="Times New Roman"/>
          <w:color w:val="000000"/>
          <w:sz w:val="24"/>
          <w:szCs w:val="24"/>
          <w:lang w:val="es-ES_tradnl"/>
        </w:rPr>
        <w:t xml:space="preserve"> et al. 2009). Esta transferencia estratégica entre medicina y educación quiere conseguir en educación algunos de los beneficios que se han obtenido en medicina al aplicar la práctica basada en la evidencia (PBE). [Tabla 1]</w:t>
      </w:r>
    </w:p>
    <w:p w14:paraId="0B96BFE3" w14:textId="77777777" w:rsidR="00215ADB" w:rsidRDefault="00215ADB" w:rsidP="00215ADB">
      <w:pPr>
        <w:spacing w:before="240" w:line="240" w:lineRule="auto"/>
        <w:jc w:val="center"/>
        <w:rPr>
          <w:rFonts w:ascii="Times New Roman" w:hAnsi="Times New Roman"/>
          <w:color w:val="000000"/>
          <w:sz w:val="20"/>
          <w:szCs w:val="20"/>
          <w:lang w:val="es-ES_tradnl"/>
        </w:rPr>
      </w:pPr>
      <w:r w:rsidRPr="00CD253B">
        <w:rPr>
          <w:rFonts w:ascii="Times New Roman" w:hAnsi="Times New Roman"/>
          <w:b/>
          <w:bCs/>
          <w:color w:val="000000"/>
          <w:sz w:val="20"/>
          <w:szCs w:val="20"/>
          <w:lang w:val="es-ES_tradnl"/>
        </w:rPr>
        <w:t>Tabla 1</w:t>
      </w:r>
      <w:r w:rsidRPr="00CD253B">
        <w:rPr>
          <w:rFonts w:ascii="Times New Roman" w:hAnsi="Times New Roman"/>
          <w:color w:val="000000"/>
          <w:sz w:val="20"/>
          <w:szCs w:val="20"/>
          <w:lang w:val="es-ES_tradnl"/>
        </w:rPr>
        <w:t xml:space="preserve">.- Beneficios de la PBE. Adaptación de las autoras sobre la propuesta de la </w:t>
      </w:r>
      <w:proofErr w:type="spellStart"/>
      <w:r w:rsidRPr="00CD253B">
        <w:rPr>
          <w:rFonts w:ascii="Times New Roman" w:hAnsi="Times New Roman"/>
          <w:color w:val="000000"/>
          <w:sz w:val="20"/>
          <w:szCs w:val="20"/>
          <w:lang w:val="es-ES_tradnl"/>
        </w:rPr>
        <w:t>University</w:t>
      </w:r>
      <w:proofErr w:type="spellEnd"/>
      <w:r w:rsidRPr="00CD253B">
        <w:rPr>
          <w:rFonts w:ascii="Times New Roman" w:hAnsi="Times New Roman"/>
          <w:color w:val="000000"/>
          <w:sz w:val="20"/>
          <w:szCs w:val="20"/>
          <w:lang w:val="es-ES_tradnl"/>
        </w:rPr>
        <w:t xml:space="preserve"> </w:t>
      </w:r>
      <w:proofErr w:type="spellStart"/>
      <w:r w:rsidRPr="00CD253B">
        <w:rPr>
          <w:rFonts w:ascii="Times New Roman" w:hAnsi="Times New Roman"/>
          <w:color w:val="000000"/>
          <w:sz w:val="20"/>
          <w:szCs w:val="20"/>
          <w:lang w:val="es-ES_tradnl"/>
        </w:rPr>
        <w:t>of</w:t>
      </w:r>
      <w:proofErr w:type="spellEnd"/>
      <w:r w:rsidRPr="00CD253B">
        <w:rPr>
          <w:rFonts w:ascii="Times New Roman" w:hAnsi="Times New Roman"/>
          <w:color w:val="000000"/>
          <w:sz w:val="20"/>
          <w:szCs w:val="20"/>
          <w:lang w:val="es-ES_tradnl"/>
        </w:rPr>
        <w:t xml:space="preserve"> </w:t>
      </w:r>
      <w:proofErr w:type="spellStart"/>
      <w:r w:rsidRPr="00CD253B">
        <w:rPr>
          <w:rFonts w:ascii="Times New Roman" w:hAnsi="Times New Roman"/>
          <w:color w:val="000000"/>
          <w:sz w:val="20"/>
          <w:szCs w:val="20"/>
          <w:lang w:val="es-ES_tradnl"/>
        </w:rPr>
        <w:t>Sydney</w:t>
      </w:r>
      <w:proofErr w:type="spellEnd"/>
      <w:r w:rsidRPr="00CD253B">
        <w:rPr>
          <w:rFonts w:ascii="Times New Roman" w:hAnsi="Times New Roman"/>
          <w:color w:val="000000"/>
          <w:sz w:val="20"/>
          <w:szCs w:val="20"/>
          <w:lang w:val="es-ES_tradnl"/>
        </w:rPr>
        <w:t>, (2022)</w:t>
      </w:r>
    </w:p>
    <w:p w14:paraId="314C2BBA" w14:textId="77777777" w:rsidR="00215ADB" w:rsidRDefault="00215ADB" w:rsidP="00215ADB">
      <w:pPr>
        <w:spacing w:before="240" w:line="240" w:lineRule="auto"/>
        <w:jc w:val="center"/>
        <w:rPr>
          <w:rFonts w:ascii="Times New Roman" w:hAnsi="Times New Roman"/>
          <w:color w:val="000000"/>
          <w:sz w:val="20"/>
          <w:szCs w:val="20"/>
          <w:lang w:val="es-ES_tradnl"/>
        </w:rPr>
      </w:pPr>
    </w:p>
    <w:tbl>
      <w:tblPr>
        <w:tblStyle w:val="TableGrid"/>
        <w:tblW w:w="0" w:type="auto"/>
        <w:tblInd w:w="1696" w:type="dxa"/>
        <w:tblLook w:val="04A0" w:firstRow="1" w:lastRow="0" w:firstColumn="1" w:lastColumn="0" w:noHBand="0" w:noVBand="1"/>
      </w:tblPr>
      <w:tblGrid>
        <w:gridCol w:w="5812"/>
      </w:tblGrid>
      <w:tr w:rsidR="00215ADB" w:rsidRPr="00000763" w14:paraId="251F37BB" w14:textId="77777777" w:rsidTr="00F125EF">
        <w:tc>
          <w:tcPr>
            <w:tcW w:w="5812" w:type="dxa"/>
          </w:tcPr>
          <w:p w14:paraId="52364441" w14:textId="77777777" w:rsidR="00215ADB" w:rsidRPr="00CD253B" w:rsidRDefault="00215ADB" w:rsidP="00F125EF">
            <w:pPr>
              <w:jc w:val="center"/>
              <w:rPr>
                <w:rFonts w:ascii="Times New Roman" w:eastAsia="Times New Roman" w:hAnsi="Times New Roman"/>
                <w:lang w:val="es-ES_tradnl"/>
              </w:rPr>
            </w:pPr>
            <w:r w:rsidRPr="00CD253B">
              <w:rPr>
                <w:rFonts w:ascii="Times New Roman" w:eastAsia="Times New Roman" w:hAnsi="Times New Roman"/>
                <w:b/>
                <w:bCs/>
                <w:color w:val="000000"/>
                <w:sz w:val="20"/>
                <w:szCs w:val="20"/>
                <w:lang w:val="es-ES_tradnl"/>
              </w:rPr>
              <w:t>Hipótesis de beneficios de la PBE en educación</w:t>
            </w:r>
          </w:p>
          <w:p w14:paraId="06E5489C" w14:textId="77777777" w:rsidR="00215ADB" w:rsidRDefault="00215ADB" w:rsidP="00F125EF">
            <w:pPr>
              <w:spacing w:after="200"/>
              <w:jc w:val="center"/>
              <w:rPr>
                <w:rFonts w:ascii="Times New Roman" w:eastAsia="Times New Roman" w:hAnsi="Times New Roman"/>
                <w:lang w:val="es-ES_tradnl"/>
              </w:rPr>
            </w:pPr>
            <w:r w:rsidRPr="00CD253B">
              <w:rPr>
                <w:rFonts w:ascii="Times New Roman" w:eastAsia="Times New Roman" w:hAnsi="Times New Roman"/>
                <w:color w:val="000000"/>
                <w:sz w:val="20"/>
                <w:szCs w:val="20"/>
                <w:lang w:val="es-ES_tradnl"/>
              </w:rPr>
              <w:t>F. Burriel y N. Lorenzo, 2023</w:t>
            </w:r>
          </w:p>
        </w:tc>
      </w:tr>
      <w:tr w:rsidR="00215ADB" w:rsidRPr="00000763" w14:paraId="0F829C62" w14:textId="77777777" w:rsidTr="00F125EF">
        <w:tc>
          <w:tcPr>
            <w:tcW w:w="5812" w:type="dxa"/>
          </w:tcPr>
          <w:p w14:paraId="39A9B71C" w14:textId="77777777" w:rsidR="00215ADB" w:rsidRDefault="00215ADB" w:rsidP="00F125EF">
            <w:pPr>
              <w:rPr>
                <w:rFonts w:ascii="Times New Roman" w:eastAsia="Times New Roman" w:hAnsi="Times New Roman"/>
                <w:color w:val="000000"/>
                <w:sz w:val="20"/>
                <w:szCs w:val="20"/>
                <w:lang w:val="es-ES_tradnl"/>
              </w:rPr>
            </w:pPr>
            <w:r w:rsidRPr="00CD253B">
              <w:rPr>
                <w:rFonts w:ascii="Times New Roman" w:eastAsia="Times New Roman" w:hAnsi="Times New Roman"/>
                <w:color w:val="000000"/>
                <w:sz w:val="20"/>
                <w:szCs w:val="20"/>
                <w:lang w:val="es-ES_tradnl"/>
              </w:rPr>
              <w:t xml:space="preserve">Reducción en </w:t>
            </w:r>
            <w:proofErr w:type="gramStart"/>
            <w:r w:rsidRPr="00CD253B">
              <w:rPr>
                <w:rFonts w:ascii="Times New Roman" w:eastAsia="Times New Roman" w:hAnsi="Times New Roman"/>
                <w:color w:val="000000"/>
                <w:sz w:val="20"/>
                <w:szCs w:val="20"/>
                <w:lang w:val="es-ES_tradnl"/>
              </w:rPr>
              <w:t>las variación</w:t>
            </w:r>
            <w:proofErr w:type="gramEnd"/>
            <w:r w:rsidRPr="00CD253B">
              <w:rPr>
                <w:rFonts w:ascii="Times New Roman" w:eastAsia="Times New Roman" w:hAnsi="Times New Roman"/>
                <w:color w:val="000000"/>
                <w:sz w:val="20"/>
                <w:szCs w:val="20"/>
                <w:lang w:val="es-ES_tradnl"/>
              </w:rPr>
              <w:t xml:space="preserve"> de resultados educativos (mayor equidad entre centros)</w:t>
            </w:r>
          </w:p>
          <w:p w14:paraId="3EE26D29" w14:textId="77777777" w:rsidR="00215ADB" w:rsidRDefault="00215ADB" w:rsidP="00F125EF">
            <w:pPr>
              <w:rPr>
                <w:rFonts w:ascii="Times New Roman" w:eastAsia="Times New Roman" w:hAnsi="Times New Roman"/>
                <w:lang w:val="es-ES_tradnl"/>
              </w:rPr>
            </w:pPr>
          </w:p>
        </w:tc>
      </w:tr>
      <w:tr w:rsidR="00215ADB" w:rsidRPr="00000763" w14:paraId="56B47ED8" w14:textId="77777777" w:rsidTr="00F125EF">
        <w:tc>
          <w:tcPr>
            <w:tcW w:w="5812" w:type="dxa"/>
          </w:tcPr>
          <w:p w14:paraId="20B610F4" w14:textId="77777777" w:rsidR="00215ADB" w:rsidRDefault="00215ADB" w:rsidP="00F125EF">
            <w:pPr>
              <w:rPr>
                <w:rFonts w:ascii="Times New Roman" w:eastAsia="Times New Roman" w:hAnsi="Times New Roman"/>
                <w:color w:val="000000"/>
                <w:sz w:val="20"/>
                <w:szCs w:val="20"/>
                <w:lang w:val="es-ES_tradnl"/>
              </w:rPr>
            </w:pPr>
            <w:r w:rsidRPr="00CD253B">
              <w:rPr>
                <w:rFonts w:ascii="Times New Roman" w:eastAsia="Times New Roman" w:hAnsi="Times New Roman"/>
                <w:color w:val="000000"/>
                <w:sz w:val="20"/>
                <w:szCs w:val="20"/>
                <w:lang w:val="es-ES_tradnl"/>
              </w:rPr>
              <w:t>Mejora de las prácticas de éxito (incremento de las mejores prácticas educativas)</w:t>
            </w:r>
          </w:p>
          <w:p w14:paraId="03B520B5" w14:textId="77777777" w:rsidR="00215ADB" w:rsidRDefault="00215ADB" w:rsidP="00F125EF">
            <w:pPr>
              <w:rPr>
                <w:rFonts w:ascii="Times New Roman" w:eastAsia="Times New Roman" w:hAnsi="Times New Roman"/>
                <w:lang w:val="es-ES_tradnl"/>
              </w:rPr>
            </w:pPr>
          </w:p>
        </w:tc>
      </w:tr>
      <w:tr w:rsidR="00215ADB" w:rsidRPr="00000763" w14:paraId="3E8F232F" w14:textId="77777777" w:rsidTr="00F125EF">
        <w:tc>
          <w:tcPr>
            <w:tcW w:w="5812" w:type="dxa"/>
          </w:tcPr>
          <w:p w14:paraId="6572FC0F" w14:textId="77777777" w:rsidR="00215ADB" w:rsidRDefault="00215ADB" w:rsidP="00F125EF">
            <w:pPr>
              <w:rPr>
                <w:rFonts w:ascii="Times New Roman" w:eastAsia="Times New Roman" w:hAnsi="Times New Roman"/>
                <w:color w:val="000000"/>
                <w:sz w:val="20"/>
                <w:szCs w:val="20"/>
                <w:lang w:val="es-ES_tradnl"/>
              </w:rPr>
            </w:pPr>
            <w:r w:rsidRPr="00CD253B">
              <w:rPr>
                <w:rFonts w:ascii="Times New Roman" w:eastAsia="Times New Roman" w:hAnsi="Times New Roman"/>
                <w:color w:val="000000"/>
                <w:sz w:val="20"/>
                <w:szCs w:val="20"/>
                <w:lang w:val="es-ES_tradnl"/>
              </w:rPr>
              <w:t>Reducción de costes y recursos (Mayor eficiencia)</w:t>
            </w:r>
          </w:p>
          <w:p w14:paraId="073CB241" w14:textId="77777777" w:rsidR="00215ADB" w:rsidRDefault="00215ADB" w:rsidP="00F125EF">
            <w:pPr>
              <w:rPr>
                <w:rFonts w:ascii="Times New Roman" w:eastAsia="Times New Roman" w:hAnsi="Times New Roman"/>
                <w:lang w:val="es-ES_tradnl"/>
              </w:rPr>
            </w:pPr>
          </w:p>
        </w:tc>
      </w:tr>
      <w:tr w:rsidR="00215ADB" w:rsidRPr="00000763" w14:paraId="284990F3" w14:textId="77777777" w:rsidTr="00F125EF">
        <w:tc>
          <w:tcPr>
            <w:tcW w:w="5812" w:type="dxa"/>
          </w:tcPr>
          <w:p w14:paraId="14458510" w14:textId="77777777" w:rsidR="00215ADB" w:rsidRDefault="00215ADB" w:rsidP="00F125EF">
            <w:pPr>
              <w:rPr>
                <w:rFonts w:ascii="Times New Roman" w:eastAsia="Times New Roman" w:hAnsi="Times New Roman"/>
                <w:color w:val="000000"/>
                <w:sz w:val="20"/>
                <w:szCs w:val="20"/>
                <w:lang w:val="es-ES_tradnl"/>
              </w:rPr>
            </w:pPr>
            <w:r w:rsidRPr="00CD253B">
              <w:rPr>
                <w:rFonts w:ascii="Times New Roman" w:eastAsia="Times New Roman" w:hAnsi="Times New Roman"/>
                <w:color w:val="000000"/>
                <w:sz w:val="20"/>
                <w:szCs w:val="20"/>
                <w:lang w:val="es-ES_tradnl"/>
              </w:rPr>
              <w:t>Mejora de la calidad de la enseñanza y la atención educativa</w:t>
            </w:r>
          </w:p>
          <w:p w14:paraId="4A0E7920" w14:textId="77777777" w:rsidR="00215ADB" w:rsidRDefault="00215ADB" w:rsidP="00F125EF">
            <w:pPr>
              <w:rPr>
                <w:rFonts w:ascii="Times New Roman" w:eastAsia="Times New Roman" w:hAnsi="Times New Roman"/>
                <w:lang w:val="es-ES_tradnl"/>
              </w:rPr>
            </w:pPr>
          </w:p>
        </w:tc>
      </w:tr>
      <w:tr w:rsidR="00215ADB" w:rsidRPr="00000763" w14:paraId="61836E2C" w14:textId="77777777" w:rsidTr="00F125EF">
        <w:tc>
          <w:tcPr>
            <w:tcW w:w="5812" w:type="dxa"/>
          </w:tcPr>
          <w:p w14:paraId="294A8954" w14:textId="77777777" w:rsidR="00215ADB" w:rsidRDefault="00215ADB" w:rsidP="00F125EF">
            <w:pPr>
              <w:rPr>
                <w:rFonts w:ascii="Times New Roman" w:eastAsia="Times New Roman" w:hAnsi="Times New Roman"/>
                <w:color w:val="000000"/>
                <w:sz w:val="20"/>
                <w:szCs w:val="20"/>
                <w:lang w:val="es-ES_tradnl"/>
              </w:rPr>
            </w:pPr>
            <w:r w:rsidRPr="00CD253B">
              <w:rPr>
                <w:rFonts w:ascii="Times New Roman" w:eastAsia="Times New Roman" w:hAnsi="Times New Roman"/>
                <w:color w:val="000000"/>
                <w:sz w:val="20"/>
                <w:szCs w:val="20"/>
                <w:lang w:val="es-ES_tradnl"/>
              </w:rPr>
              <w:t>Incremento de la satisfacción del usuario (alumnado, familias, educadores, administración educativa…)</w:t>
            </w:r>
          </w:p>
          <w:p w14:paraId="2B832732" w14:textId="77777777" w:rsidR="00215ADB" w:rsidRDefault="00215ADB" w:rsidP="00F125EF">
            <w:pPr>
              <w:rPr>
                <w:rFonts w:ascii="Times New Roman" w:eastAsia="Times New Roman" w:hAnsi="Times New Roman"/>
                <w:lang w:val="es-ES_tradnl"/>
              </w:rPr>
            </w:pPr>
          </w:p>
        </w:tc>
      </w:tr>
    </w:tbl>
    <w:p w14:paraId="0A2672FE"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La validación centrada en el </w:t>
      </w:r>
      <w:proofErr w:type="gramStart"/>
      <w:r w:rsidRPr="00CD253B">
        <w:rPr>
          <w:rFonts w:ascii="Times New Roman" w:hAnsi="Times New Roman"/>
          <w:color w:val="000000"/>
          <w:sz w:val="24"/>
          <w:szCs w:val="24"/>
          <w:lang w:val="es-ES_tradnl"/>
        </w:rPr>
        <w:t>meta-análisis</w:t>
      </w:r>
      <w:proofErr w:type="gramEnd"/>
      <w:r w:rsidRPr="00CD253B">
        <w:rPr>
          <w:rFonts w:ascii="Times New Roman" w:hAnsi="Times New Roman"/>
          <w:color w:val="000000"/>
          <w:sz w:val="24"/>
          <w:szCs w:val="24"/>
          <w:lang w:val="es-ES_tradnl"/>
        </w:rPr>
        <w:t xml:space="preserve"> de la literatura hallada en motores de búsquedas de metadatos (en SCOPUS de Elsevier, </w:t>
      </w:r>
      <w:proofErr w:type="spellStart"/>
      <w:r w:rsidRPr="00CD253B">
        <w:rPr>
          <w:rFonts w:ascii="Times New Roman" w:hAnsi="Times New Roman"/>
          <w:color w:val="000000"/>
          <w:sz w:val="24"/>
          <w:szCs w:val="24"/>
          <w:lang w:val="es-ES_tradnl"/>
        </w:rPr>
        <w:t>The</w:t>
      </w:r>
      <w:proofErr w:type="spellEnd"/>
      <w:r w:rsidRPr="00CD253B">
        <w:rPr>
          <w:rFonts w:ascii="Times New Roman" w:hAnsi="Times New Roman"/>
          <w:color w:val="000000"/>
          <w:sz w:val="24"/>
          <w:szCs w:val="24"/>
          <w:lang w:val="es-ES_tradnl"/>
        </w:rPr>
        <w:t xml:space="preserve"> Lens, </w:t>
      </w:r>
      <w:proofErr w:type="spellStart"/>
      <w:r w:rsidRPr="00CD253B">
        <w:rPr>
          <w:rFonts w:ascii="Times New Roman" w:hAnsi="Times New Roman"/>
          <w:color w:val="000000"/>
          <w:sz w:val="24"/>
          <w:szCs w:val="24"/>
          <w:lang w:val="es-ES_tradnl"/>
        </w:rPr>
        <w:t>Semantic</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Scholar</w:t>
      </w:r>
      <w:proofErr w:type="spellEnd"/>
      <w:r w:rsidRPr="00CD253B">
        <w:rPr>
          <w:rFonts w:ascii="Arial" w:hAnsi="Arial" w:cs="Arial"/>
          <w:color w:val="4D5156"/>
          <w:sz w:val="21"/>
          <w:szCs w:val="21"/>
          <w:shd w:val="clear" w:color="auto" w:fill="FFFFFF"/>
          <w:lang w:val="es-ES_tradnl"/>
        </w:rPr>
        <w:t xml:space="preserve">, </w:t>
      </w:r>
      <w:r w:rsidRPr="00CD253B">
        <w:rPr>
          <w:rFonts w:ascii="Times New Roman" w:hAnsi="Times New Roman"/>
          <w:color w:val="000000"/>
          <w:sz w:val="24"/>
          <w:szCs w:val="24"/>
          <w:lang w:val="es-ES_tradnl"/>
        </w:rPr>
        <w:t xml:space="preserve">y otras bases de datos indexadas) viene avalada por su validez, confiabilidad y aplicabilidad a la práctica. En el proceso de valoración apuntado por la Universidad de </w:t>
      </w:r>
      <w:proofErr w:type="spellStart"/>
      <w:r w:rsidRPr="00CD253B">
        <w:rPr>
          <w:rFonts w:ascii="Times New Roman" w:hAnsi="Times New Roman"/>
          <w:color w:val="000000"/>
          <w:sz w:val="24"/>
          <w:szCs w:val="24"/>
          <w:lang w:val="es-ES_tradnl"/>
        </w:rPr>
        <w:t>Sydney</w:t>
      </w:r>
      <w:proofErr w:type="spellEnd"/>
      <w:r w:rsidRPr="00CD253B">
        <w:rPr>
          <w:rFonts w:ascii="Times New Roman" w:hAnsi="Times New Roman"/>
          <w:color w:val="000000"/>
          <w:sz w:val="24"/>
          <w:szCs w:val="24"/>
          <w:lang w:val="es-ES_tradnl"/>
        </w:rPr>
        <w:t xml:space="preserve"> (2022) destacan los indicadores formales (</w:t>
      </w:r>
      <w:proofErr w:type="spellStart"/>
      <w:r w:rsidRPr="00CD253B">
        <w:rPr>
          <w:rFonts w:ascii="Times New Roman" w:hAnsi="Times New Roman"/>
          <w:color w:val="000000"/>
          <w:sz w:val="24"/>
          <w:szCs w:val="24"/>
          <w:lang w:val="es-ES_tradnl"/>
        </w:rPr>
        <w:t>p.e</w:t>
      </w:r>
      <w:proofErr w:type="spellEnd"/>
      <w:r w:rsidRPr="00CD253B">
        <w:rPr>
          <w:rFonts w:ascii="Times New Roman" w:hAnsi="Times New Roman"/>
          <w:color w:val="000000"/>
          <w:sz w:val="24"/>
          <w:szCs w:val="24"/>
          <w:lang w:val="es-ES_tradnl"/>
        </w:rPr>
        <w:t>. diseño y metodología), conceptuales (</w:t>
      </w:r>
      <w:proofErr w:type="spellStart"/>
      <w:r w:rsidRPr="00CD253B">
        <w:rPr>
          <w:rFonts w:ascii="Times New Roman" w:hAnsi="Times New Roman"/>
          <w:color w:val="000000"/>
          <w:sz w:val="24"/>
          <w:szCs w:val="24"/>
          <w:lang w:val="es-ES_tradnl"/>
        </w:rPr>
        <w:t>p.e</w:t>
      </w:r>
      <w:proofErr w:type="spellEnd"/>
      <w:r w:rsidRPr="00CD253B">
        <w:rPr>
          <w:rFonts w:ascii="Times New Roman" w:hAnsi="Times New Roman"/>
          <w:color w:val="000000"/>
          <w:sz w:val="24"/>
          <w:szCs w:val="24"/>
          <w:lang w:val="es-ES_tradnl"/>
        </w:rPr>
        <w:t>. relevancia, legitimidad), y éticos (conflictos de intereses), pero no se mencionan los procesos relacionales durante la investigación, el bienestar de los participantes y la dignidad de los protagonistas. Se echa en falta algunas de las prioridades que han emergido recientemente después de la pandemia COVID-19, como el bienestar personal, la equidad, la seguridad digital, la inclusión o la privacidad, o la transparencia y protección de datos personales (UNESCO, 2020). Tampoco existen indicadores de cumplimiento de la normativa internacional y los reglamentos locales pasan igualmente desapercibidos, a pesar de su evidente impacto en la aplicabilidad de los resultados de cualquier investigación.</w:t>
      </w:r>
    </w:p>
    <w:p w14:paraId="0016280F"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En esta ponencia se revisa uno de los productos intelectuales del proyecto EIPSI, </w:t>
      </w:r>
      <w:r w:rsidRPr="00CD253B">
        <w:rPr>
          <w:rFonts w:ascii="Times New Roman" w:hAnsi="Times New Roman"/>
          <w:i/>
          <w:iCs/>
          <w:color w:val="000000"/>
          <w:sz w:val="24"/>
          <w:szCs w:val="24"/>
          <w:lang w:val="es-ES_tradnl"/>
        </w:rPr>
        <w:t>Intelectual Output 2 –</w:t>
      </w:r>
      <w:r w:rsidRPr="00CD253B">
        <w:rPr>
          <w:rFonts w:ascii="Times New Roman" w:hAnsi="Times New Roman"/>
          <w:color w:val="000000"/>
          <w:sz w:val="24"/>
          <w:szCs w:val="24"/>
          <w:lang w:val="es-ES_tradnl"/>
        </w:rPr>
        <w:t xml:space="preserve"> </w:t>
      </w:r>
      <w:r w:rsidRPr="00CD253B">
        <w:rPr>
          <w:rFonts w:ascii="Times New Roman" w:hAnsi="Times New Roman"/>
          <w:i/>
          <w:iCs/>
          <w:color w:val="000000"/>
          <w:sz w:val="24"/>
          <w:szCs w:val="24"/>
          <w:lang w:val="es-ES_tradnl"/>
        </w:rPr>
        <w:t xml:space="preserve">Open Digital </w:t>
      </w:r>
      <w:proofErr w:type="spellStart"/>
      <w:r w:rsidRPr="00CD253B">
        <w:rPr>
          <w:rFonts w:ascii="Times New Roman" w:hAnsi="Times New Roman"/>
          <w:i/>
          <w:iCs/>
          <w:color w:val="000000"/>
          <w:sz w:val="24"/>
          <w:szCs w:val="24"/>
          <w:lang w:val="es-ES_tradnl"/>
        </w:rPr>
        <w:t>Platform</w:t>
      </w:r>
      <w:proofErr w:type="spellEnd"/>
      <w:r w:rsidRPr="00CD253B">
        <w:rPr>
          <w:rFonts w:ascii="Times New Roman" w:hAnsi="Times New Roman"/>
          <w:i/>
          <w:iCs/>
          <w:color w:val="000000"/>
          <w:sz w:val="24"/>
          <w:szCs w:val="24"/>
          <w:lang w:val="es-ES_tradnl"/>
        </w:rPr>
        <w:t xml:space="preserve">, (ODP, IO2), </w:t>
      </w:r>
      <w:r w:rsidRPr="00CD253B">
        <w:rPr>
          <w:rFonts w:ascii="Times New Roman" w:hAnsi="Times New Roman"/>
          <w:color w:val="000000"/>
          <w:sz w:val="24"/>
          <w:szCs w:val="24"/>
          <w:lang w:val="es-ES_tradnl"/>
        </w:rPr>
        <w:t>que parece especialmente opaca al usuario</w:t>
      </w:r>
      <w:r>
        <w:rPr>
          <w:rFonts w:ascii="Times New Roman" w:hAnsi="Times New Roman"/>
          <w:color w:val="000000"/>
          <w:sz w:val="24"/>
          <w:szCs w:val="24"/>
          <w:lang w:val="es-ES_tradnl"/>
        </w:rPr>
        <w:t>, para detectar si la aplicabilidad incluye el cumplimiento de la legislación vigente</w:t>
      </w:r>
      <w:r w:rsidRPr="00CD253B">
        <w:rPr>
          <w:rFonts w:ascii="Times New Roman" w:hAnsi="Times New Roman"/>
          <w:color w:val="000000"/>
          <w:sz w:val="24"/>
          <w:szCs w:val="24"/>
          <w:lang w:val="es-ES_tradnl"/>
        </w:rPr>
        <w:t>. Se trata de una de las herramientas destinadas a difundir actividades de centro, artículos temáticos de los investigadores, y prácticas educativas de referencia aportadas por los centros participantes, como ejemplos y evidencias de trabajo, reflexión y formación.</w:t>
      </w:r>
    </w:p>
    <w:p w14:paraId="6D0B7A40"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Las autoras plantean este estudio como una reflexión sobre la propia práctica, con una mirada crítica a su propia participación</w:t>
      </w:r>
      <w:r>
        <w:rPr>
          <w:rFonts w:ascii="Times New Roman" w:hAnsi="Times New Roman"/>
          <w:color w:val="000000"/>
          <w:sz w:val="24"/>
          <w:szCs w:val="24"/>
          <w:lang w:val="es-ES_tradnl"/>
        </w:rPr>
        <w:t xml:space="preserve"> y</w:t>
      </w:r>
      <w:r w:rsidRPr="00CD253B">
        <w:rPr>
          <w:rFonts w:ascii="Times New Roman" w:hAnsi="Times New Roman"/>
          <w:color w:val="000000"/>
          <w:sz w:val="24"/>
          <w:szCs w:val="24"/>
          <w:lang w:val="es-ES_tradnl"/>
        </w:rPr>
        <w:t xml:space="preserve"> una visión dialógica de investigación-acción (Fals Borda, 2022). Ellas han colaborado como editoras y difusoras en la plataforma ODP con la información de los centros escolares de Catalunya. Han tenido ocasión de conversar y reflexionar </w:t>
      </w:r>
      <w:proofErr w:type="gramStart"/>
      <w:r w:rsidRPr="00CD253B">
        <w:rPr>
          <w:rFonts w:ascii="Times New Roman" w:hAnsi="Times New Roman"/>
          <w:color w:val="000000"/>
          <w:sz w:val="24"/>
          <w:szCs w:val="24"/>
          <w:lang w:val="es-ES_tradnl"/>
        </w:rPr>
        <w:t>conjuntamente con</w:t>
      </w:r>
      <w:proofErr w:type="gramEnd"/>
      <w:r w:rsidRPr="00CD253B">
        <w:rPr>
          <w:rFonts w:ascii="Times New Roman" w:hAnsi="Times New Roman"/>
          <w:color w:val="000000"/>
          <w:sz w:val="24"/>
          <w:szCs w:val="24"/>
          <w:lang w:val="es-ES_tradnl"/>
        </w:rPr>
        <w:t xml:space="preserve"> los equipos directivos sobre la importancia de mantener los derechos digitales del profesorado y </w:t>
      </w:r>
      <w:r>
        <w:rPr>
          <w:rFonts w:ascii="Times New Roman" w:hAnsi="Times New Roman"/>
          <w:color w:val="000000"/>
          <w:sz w:val="24"/>
          <w:szCs w:val="24"/>
          <w:lang w:val="es-ES_tradnl"/>
        </w:rPr>
        <w:t xml:space="preserve">del alumnado y </w:t>
      </w:r>
      <w:r w:rsidRPr="00CD253B">
        <w:rPr>
          <w:rFonts w:ascii="Times New Roman" w:hAnsi="Times New Roman"/>
          <w:color w:val="000000"/>
          <w:sz w:val="24"/>
          <w:szCs w:val="24"/>
          <w:lang w:val="es-ES_tradnl"/>
        </w:rPr>
        <w:t xml:space="preserve">ajustar la gestión de la información a la legislación vigente en educación sobre la accesibilidad digital, la transparencia informativa, la privacidad, </w:t>
      </w:r>
      <w:r w:rsidRPr="00CD253B">
        <w:rPr>
          <w:rFonts w:ascii="Times New Roman" w:hAnsi="Times New Roman"/>
          <w:color w:val="000000"/>
          <w:sz w:val="24"/>
          <w:szCs w:val="24"/>
          <w:lang w:val="es-ES_tradnl"/>
        </w:rPr>
        <w:lastRenderedPageBreak/>
        <w:t>y la protección de datos.</w:t>
      </w:r>
      <w:r>
        <w:rPr>
          <w:rFonts w:ascii="Times New Roman" w:hAnsi="Times New Roman"/>
          <w:color w:val="000000"/>
          <w:sz w:val="24"/>
          <w:szCs w:val="24"/>
          <w:lang w:val="es-ES_tradnl"/>
        </w:rPr>
        <w:t xml:space="preserve"> </w:t>
      </w:r>
      <w:r w:rsidRPr="00CD253B">
        <w:rPr>
          <w:rFonts w:ascii="Times New Roman" w:hAnsi="Times New Roman"/>
          <w:color w:val="000000"/>
          <w:sz w:val="24"/>
          <w:szCs w:val="24"/>
          <w:lang w:val="es-ES_tradnl"/>
        </w:rPr>
        <w:t>Los resultados y las conclusiones iniciales aconsejan una reflexión más profunda, y acción inmediata, con una evaluación más acorde a la legislación vigente en los distintos países participantes.</w:t>
      </w:r>
    </w:p>
    <w:p w14:paraId="6C5DC8EF" w14:textId="77777777" w:rsidR="00215ADB" w:rsidRPr="00CD253B" w:rsidRDefault="00215ADB" w:rsidP="00215ADB">
      <w:pPr>
        <w:spacing w:before="240" w:after="0" w:line="240" w:lineRule="auto"/>
        <w:jc w:val="both"/>
        <w:rPr>
          <w:rFonts w:ascii="Times New Roman" w:hAnsi="Times New Roman"/>
          <w:sz w:val="24"/>
          <w:szCs w:val="24"/>
          <w:lang w:val="es-ES_tradnl"/>
        </w:rPr>
      </w:pPr>
      <w:r w:rsidRPr="00CD253B">
        <w:rPr>
          <w:rFonts w:ascii="Times New Roman" w:hAnsi="Times New Roman"/>
          <w:color w:val="000000"/>
          <w:sz w:val="24"/>
          <w:szCs w:val="24"/>
          <w:lang w:val="es-ES_tradnl"/>
        </w:rPr>
        <w:t> </w:t>
      </w:r>
    </w:p>
    <w:p w14:paraId="64F25EA6" w14:textId="4C39D9C5" w:rsidR="00215ADB" w:rsidRPr="00CD253B" w:rsidRDefault="00215ADB" w:rsidP="00215ADB">
      <w:pPr>
        <w:spacing w:line="240" w:lineRule="auto"/>
        <w:jc w:val="both"/>
        <w:rPr>
          <w:rFonts w:ascii="Times New Roman" w:hAnsi="Times New Roman"/>
          <w:sz w:val="24"/>
          <w:szCs w:val="24"/>
          <w:lang w:val="es-ES_tradnl"/>
        </w:rPr>
      </w:pPr>
      <w:r>
        <w:rPr>
          <w:rFonts w:ascii="Times New Roman" w:hAnsi="Times New Roman"/>
          <w:b/>
          <w:bCs/>
          <w:color w:val="000000"/>
          <w:sz w:val="30"/>
          <w:szCs w:val="30"/>
          <w:lang w:val="es-ES_tradnl"/>
        </w:rPr>
        <w:t xml:space="preserve">3.2. </w:t>
      </w:r>
      <w:r w:rsidRPr="00CD253B">
        <w:rPr>
          <w:rFonts w:ascii="Times New Roman" w:hAnsi="Times New Roman"/>
          <w:b/>
          <w:bCs/>
          <w:color w:val="000000"/>
          <w:sz w:val="30"/>
          <w:szCs w:val="30"/>
          <w:lang w:val="es-ES_tradnl"/>
        </w:rPr>
        <w:t>Exploración</w:t>
      </w:r>
    </w:p>
    <w:p w14:paraId="412600D0" w14:textId="6363CA2C" w:rsidR="00215ADB" w:rsidRPr="00CD253B" w:rsidRDefault="00215ADB" w:rsidP="00215ADB">
      <w:pPr>
        <w:spacing w:before="240" w:line="240" w:lineRule="auto"/>
        <w:jc w:val="both"/>
        <w:rPr>
          <w:rFonts w:ascii="Times New Roman" w:hAnsi="Times New Roman"/>
          <w:sz w:val="24"/>
          <w:szCs w:val="24"/>
          <w:lang w:val="es-ES_tradnl"/>
        </w:rPr>
      </w:pPr>
      <w:r>
        <w:rPr>
          <w:rFonts w:ascii="Times New Roman" w:hAnsi="Times New Roman"/>
          <w:b/>
          <w:bCs/>
          <w:i/>
          <w:iCs/>
          <w:color w:val="000000"/>
          <w:sz w:val="26"/>
          <w:szCs w:val="26"/>
          <w:lang w:val="es-ES_tradnl"/>
        </w:rPr>
        <w:t>3</w:t>
      </w:r>
      <w:r w:rsidRPr="00CD253B">
        <w:rPr>
          <w:rFonts w:ascii="Times New Roman" w:hAnsi="Times New Roman"/>
          <w:b/>
          <w:bCs/>
          <w:i/>
          <w:iCs/>
          <w:color w:val="000000"/>
          <w:sz w:val="26"/>
          <w:szCs w:val="26"/>
          <w:lang w:val="es-ES_tradnl"/>
        </w:rPr>
        <w:t>.</w:t>
      </w:r>
      <w:r w:rsidR="00AE68DF">
        <w:rPr>
          <w:rFonts w:ascii="Times New Roman" w:hAnsi="Times New Roman"/>
          <w:b/>
          <w:bCs/>
          <w:i/>
          <w:iCs/>
          <w:color w:val="000000"/>
          <w:sz w:val="26"/>
          <w:szCs w:val="26"/>
          <w:lang w:val="es-ES_tradnl"/>
        </w:rPr>
        <w:t>2</w:t>
      </w:r>
      <w:r w:rsidRPr="00CD253B">
        <w:rPr>
          <w:rFonts w:ascii="Times New Roman" w:hAnsi="Times New Roman"/>
          <w:b/>
          <w:bCs/>
          <w:i/>
          <w:iCs/>
          <w:color w:val="000000"/>
          <w:sz w:val="26"/>
          <w:szCs w:val="26"/>
          <w:lang w:val="es-ES_tradnl"/>
        </w:rPr>
        <w:t>.</w:t>
      </w:r>
      <w:r w:rsidR="00AE68DF">
        <w:rPr>
          <w:rFonts w:ascii="Times New Roman" w:hAnsi="Times New Roman"/>
          <w:b/>
          <w:bCs/>
          <w:i/>
          <w:iCs/>
          <w:color w:val="000000"/>
          <w:sz w:val="26"/>
          <w:szCs w:val="26"/>
          <w:lang w:val="es-ES_tradnl"/>
        </w:rPr>
        <w:t>1.</w:t>
      </w:r>
      <w:r w:rsidRPr="00CD253B">
        <w:rPr>
          <w:rFonts w:ascii="Times New Roman" w:hAnsi="Times New Roman"/>
          <w:b/>
          <w:bCs/>
          <w:i/>
          <w:iCs/>
          <w:color w:val="000000"/>
          <w:sz w:val="26"/>
          <w:szCs w:val="26"/>
          <w:lang w:val="es-ES_tradnl"/>
        </w:rPr>
        <w:t xml:space="preserve"> La Información 4.0 en la ODP de EIPSI </w:t>
      </w:r>
    </w:p>
    <w:p w14:paraId="69FA04BA"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La plataforma </w:t>
      </w:r>
      <w:r w:rsidRPr="00CD253B">
        <w:rPr>
          <w:rFonts w:ascii="Times New Roman" w:hAnsi="Times New Roman"/>
          <w:i/>
          <w:iCs/>
          <w:color w:val="000000"/>
          <w:sz w:val="24"/>
          <w:szCs w:val="24"/>
          <w:lang w:val="es-ES_tradnl"/>
        </w:rPr>
        <w:t xml:space="preserve">Open Digital </w:t>
      </w:r>
      <w:proofErr w:type="spellStart"/>
      <w:r w:rsidRPr="00CD253B">
        <w:rPr>
          <w:rFonts w:ascii="Times New Roman" w:hAnsi="Times New Roman"/>
          <w:i/>
          <w:iCs/>
          <w:color w:val="000000"/>
          <w:sz w:val="24"/>
          <w:szCs w:val="24"/>
          <w:lang w:val="es-ES_tradnl"/>
        </w:rPr>
        <w:t>Platform</w:t>
      </w:r>
      <w:proofErr w:type="spellEnd"/>
      <w:r w:rsidRPr="00CD253B">
        <w:rPr>
          <w:rFonts w:ascii="Times New Roman" w:hAnsi="Times New Roman"/>
          <w:i/>
          <w:iCs/>
          <w:color w:val="000000"/>
          <w:sz w:val="24"/>
          <w:szCs w:val="24"/>
          <w:lang w:val="es-ES_tradnl"/>
        </w:rPr>
        <w:t xml:space="preserve"> (ODP)</w:t>
      </w:r>
      <w:r w:rsidRPr="00CD253B">
        <w:rPr>
          <w:rFonts w:ascii="Times New Roman" w:hAnsi="Times New Roman"/>
          <w:color w:val="000000"/>
          <w:sz w:val="24"/>
          <w:szCs w:val="24"/>
          <w:lang w:val="es-ES_tradnl"/>
        </w:rPr>
        <w:t xml:space="preserve"> es el producto intelectual del proyecto EIPSI destinado a la difusión de evidencias prácticas de los centros, y a la creación de un repositorio abierto de recursos útiles para la autoformación. Su formato de autoría múltiple y de información temática etiquetadas, en consonancia con los modelos de </w:t>
      </w:r>
      <w:proofErr w:type="spellStart"/>
      <w:r w:rsidRPr="00CD253B">
        <w:rPr>
          <w:rFonts w:ascii="Times New Roman" w:hAnsi="Times New Roman"/>
          <w:color w:val="000000"/>
          <w:sz w:val="24"/>
          <w:szCs w:val="24"/>
          <w:lang w:val="es-ES_tradnl"/>
        </w:rPr>
        <w:t>Knowledge</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Building</w:t>
      </w:r>
      <w:proofErr w:type="spellEnd"/>
      <w:r w:rsidRPr="00CD253B">
        <w:rPr>
          <w:rFonts w:ascii="Times New Roman" w:hAnsi="Times New Roman"/>
          <w:color w:val="000000"/>
          <w:sz w:val="24"/>
          <w:szCs w:val="24"/>
          <w:lang w:val="es-ES_tradnl"/>
        </w:rPr>
        <w:t xml:space="preserve"> de Carl Bereiter y Marlene Scardamalia (Tan, et al., 2021), permite identificarla como una herramienta versátil, donde investigadores y docentes pueden encontrar evidencias de trabajo, datos para la investigación, elementos para la reflexión y materiales para la formación. La información se introduce mediante permiso restringido y código de autorización individual, pero su uso y acceso es abierto, y el contenido está organizado con etiquetas de clasificación, útil para la búsqueda automatizada de materiales. Por todo ello, muestra muchas de las características de la llamada Información 4.0 (</w:t>
      </w:r>
      <w:proofErr w:type="spellStart"/>
      <w:r w:rsidRPr="00CD253B">
        <w:rPr>
          <w:rFonts w:ascii="Times New Roman" w:hAnsi="Times New Roman"/>
          <w:color w:val="000000"/>
          <w:sz w:val="24"/>
          <w:szCs w:val="24"/>
          <w:lang w:val="es-ES_tradnl"/>
        </w:rPr>
        <w:t>Gallon</w:t>
      </w:r>
      <w:proofErr w:type="spellEnd"/>
      <w:r w:rsidRPr="00CD253B">
        <w:rPr>
          <w:rFonts w:ascii="Times New Roman" w:hAnsi="Times New Roman"/>
          <w:color w:val="000000"/>
          <w:sz w:val="24"/>
          <w:szCs w:val="24"/>
          <w:lang w:val="es-ES_tradnl"/>
        </w:rPr>
        <w:t>, 2018), comunicación propia de la llamada Industria 4.0 (Schwab, 2017). </w:t>
      </w:r>
    </w:p>
    <w:p w14:paraId="37943341"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La definición de la Industria 4.0 surgió inicialmente del gobierno alemán y especificaba cuatro elementos de diseño esenciales: interoperabilidad, transparencia de la información, asistencia técnica y decisiones descentralizadas (Hermann, et al. 2016). La característica más relevante en educación es la capacidad de las máquinas para comunicarse entre sí y con los humanos, y la automatización de algoritmos capaces de decidir por los humanos en una sociedad híbrida, en una especie de “ciber-simbiosis”. En este entorno, la Información 4.0 surge como un concepto de comunicación fluida y volátil en la pedagogía (Lorenzo y </w:t>
      </w:r>
      <w:proofErr w:type="spellStart"/>
      <w:r w:rsidRPr="00CD253B">
        <w:rPr>
          <w:rFonts w:ascii="Times New Roman" w:hAnsi="Times New Roman"/>
          <w:color w:val="000000"/>
          <w:sz w:val="24"/>
          <w:szCs w:val="24"/>
          <w:lang w:val="es-ES_tradnl"/>
        </w:rPr>
        <w:t>Gallon</w:t>
      </w:r>
      <w:proofErr w:type="spellEnd"/>
      <w:r w:rsidRPr="00CD253B">
        <w:rPr>
          <w:rFonts w:ascii="Times New Roman" w:hAnsi="Times New Roman"/>
          <w:color w:val="000000"/>
          <w:sz w:val="24"/>
          <w:szCs w:val="24"/>
          <w:lang w:val="es-ES_tradnl"/>
        </w:rPr>
        <w:t>, 2019), para definir las características de una información ágil, de acceso directo, personalizada por etiquetes y perfiles, y que identifica un flujo de información:</w:t>
      </w:r>
    </w:p>
    <w:p w14:paraId="4B7F1CBB" w14:textId="77777777" w:rsidR="00215ADB" w:rsidRPr="00CD253B" w:rsidRDefault="00215ADB" w:rsidP="00215ADB">
      <w:pPr>
        <w:spacing w:before="240" w:after="0" w:line="240" w:lineRule="auto"/>
        <w:ind w:left="720"/>
        <w:rPr>
          <w:rFonts w:ascii="Times New Roman" w:hAnsi="Times New Roman"/>
          <w:sz w:val="24"/>
          <w:szCs w:val="24"/>
          <w:lang w:val="es-ES_tradnl"/>
        </w:rPr>
      </w:pPr>
      <w:r w:rsidRPr="00CD253B">
        <w:rPr>
          <w:rFonts w:ascii="Times New Roman" w:hAnsi="Times New Roman"/>
          <w:color w:val="000000"/>
          <w:sz w:val="24"/>
          <w:szCs w:val="24"/>
          <w:lang w:val="es-ES_tradnl"/>
        </w:rPr>
        <w:t>•</w:t>
      </w:r>
      <w:r w:rsidRPr="00CD253B">
        <w:rPr>
          <w:rFonts w:ascii="Times New Roman" w:hAnsi="Times New Roman"/>
          <w:b/>
          <w:bCs/>
          <w:color w:val="000000"/>
          <w:sz w:val="24"/>
          <w:szCs w:val="24"/>
          <w:lang w:val="es-ES_tradnl"/>
        </w:rPr>
        <w:t>Molecular,</w:t>
      </w:r>
      <w:r w:rsidRPr="00CD253B">
        <w:rPr>
          <w:rFonts w:ascii="Times New Roman" w:hAnsi="Times New Roman"/>
          <w:color w:val="000000"/>
          <w:sz w:val="24"/>
          <w:szCs w:val="24"/>
          <w:lang w:val="es-ES_tradnl"/>
        </w:rPr>
        <w:t xml:space="preserve"> sin documentos, solo “moléculas” de información</w:t>
      </w:r>
      <w:r>
        <w:rPr>
          <w:rFonts w:ascii="Times New Roman" w:hAnsi="Times New Roman"/>
          <w:color w:val="000000"/>
          <w:sz w:val="24"/>
          <w:szCs w:val="24"/>
          <w:lang w:val="es-ES_tradnl"/>
        </w:rPr>
        <w:t xml:space="preserve"> fragmentada</w:t>
      </w:r>
      <w:r w:rsidRPr="00CD253B">
        <w:rPr>
          <w:rFonts w:ascii="Times New Roman" w:hAnsi="Times New Roman"/>
          <w:color w:val="000000"/>
          <w:sz w:val="24"/>
          <w:szCs w:val="24"/>
          <w:lang w:val="es-ES_tradnl"/>
        </w:rPr>
        <w:t>.</w:t>
      </w:r>
      <w:r w:rsidRPr="00CD253B">
        <w:rPr>
          <w:rFonts w:ascii="Times New Roman" w:hAnsi="Times New Roman"/>
          <w:color w:val="000000"/>
          <w:sz w:val="24"/>
          <w:szCs w:val="24"/>
          <w:lang w:val="es-ES_tradnl"/>
        </w:rPr>
        <w:br/>
        <w:t>•</w:t>
      </w:r>
      <w:r w:rsidRPr="00CD253B">
        <w:rPr>
          <w:rFonts w:ascii="Times New Roman" w:hAnsi="Times New Roman"/>
          <w:b/>
          <w:bCs/>
          <w:color w:val="000000"/>
          <w:sz w:val="24"/>
          <w:szCs w:val="24"/>
          <w:lang w:val="es-ES_tradnl"/>
        </w:rPr>
        <w:t>Dinámica,</w:t>
      </w:r>
      <w:r w:rsidRPr="00CD253B">
        <w:rPr>
          <w:rFonts w:ascii="Times New Roman" w:hAnsi="Times New Roman"/>
          <w:color w:val="000000"/>
          <w:sz w:val="24"/>
          <w:szCs w:val="24"/>
          <w:lang w:val="es-ES_tradnl"/>
        </w:rPr>
        <w:t xml:space="preserve"> continuamente actualizado y recombinado con otras moléculas.</w:t>
      </w:r>
      <w:r w:rsidRPr="00CD253B">
        <w:rPr>
          <w:rFonts w:ascii="Times New Roman" w:hAnsi="Times New Roman"/>
          <w:color w:val="000000"/>
          <w:sz w:val="24"/>
          <w:szCs w:val="24"/>
          <w:lang w:val="es-ES_tradnl"/>
        </w:rPr>
        <w:br/>
        <w:t>•</w:t>
      </w:r>
      <w:r w:rsidRPr="00CD253B">
        <w:rPr>
          <w:rFonts w:ascii="Times New Roman" w:hAnsi="Times New Roman"/>
          <w:b/>
          <w:bCs/>
          <w:color w:val="000000"/>
          <w:sz w:val="24"/>
          <w:szCs w:val="24"/>
          <w:lang w:val="es-ES_tradnl"/>
        </w:rPr>
        <w:t>Ofrecida,</w:t>
      </w:r>
      <w:r w:rsidRPr="00CD253B">
        <w:rPr>
          <w:rFonts w:ascii="Times New Roman" w:hAnsi="Times New Roman"/>
          <w:color w:val="000000"/>
          <w:sz w:val="24"/>
          <w:szCs w:val="24"/>
          <w:lang w:val="es-ES_tradnl"/>
        </w:rPr>
        <w:t xml:space="preserve"> en lugar de entregada directamente</w:t>
      </w:r>
      <w:r w:rsidRPr="00CD253B">
        <w:rPr>
          <w:rFonts w:ascii="Times New Roman" w:hAnsi="Times New Roman"/>
          <w:color w:val="000000"/>
          <w:sz w:val="24"/>
          <w:szCs w:val="24"/>
          <w:lang w:val="es-ES_tradnl"/>
        </w:rPr>
        <w:br/>
        <w:t>•</w:t>
      </w:r>
      <w:r w:rsidRPr="00CD253B">
        <w:rPr>
          <w:rFonts w:ascii="Times New Roman" w:hAnsi="Times New Roman"/>
          <w:b/>
          <w:bCs/>
          <w:color w:val="000000"/>
          <w:sz w:val="24"/>
          <w:szCs w:val="24"/>
          <w:lang w:val="es-ES_tradnl"/>
        </w:rPr>
        <w:t>Ubicua</w:t>
      </w:r>
      <w:r w:rsidRPr="00CD253B">
        <w:rPr>
          <w:rFonts w:ascii="Times New Roman" w:hAnsi="Times New Roman"/>
          <w:color w:val="000000"/>
          <w:sz w:val="24"/>
          <w:szCs w:val="24"/>
          <w:lang w:val="es-ES_tradnl"/>
        </w:rPr>
        <w:t xml:space="preserve">, en línea, </w:t>
      </w:r>
      <w:proofErr w:type="spellStart"/>
      <w:r w:rsidRPr="00CD253B">
        <w:rPr>
          <w:rFonts w:ascii="Times New Roman" w:hAnsi="Times New Roman"/>
          <w:color w:val="000000"/>
          <w:sz w:val="24"/>
          <w:szCs w:val="24"/>
          <w:lang w:val="es-ES_tradnl"/>
        </w:rPr>
        <w:t>buscable</w:t>
      </w:r>
      <w:proofErr w:type="spellEnd"/>
      <w:r w:rsidRPr="00CD253B">
        <w:rPr>
          <w:rFonts w:ascii="Times New Roman" w:hAnsi="Times New Roman"/>
          <w:color w:val="000000"/>
          <w:sz w:val="24"/>
          <w:szCs w:val="24"/>
          <w:lang w:val="es-ES_tradnl"/>
        </w:rPr>
        <w:t xml:space="preserve"> y recuperable con búsquedas de metadatos</w:t>
      </w:r>
      <w:r w:rsidRPr="00CD253B">
        <w:rPr>
          <w:rFonts w:ascii="Times New Roman" w:hAnsi="Times New Roman"/>
          <w:color w:val="000000"/>
          <w:sz w:val="24"/>
          <w:szCs w:val="24"/>
          <w:lang w:val="es-ES_tradnl"/>
        </w:rPr>
        <w:br/>
        <w:t>•</w:t>
      </w:r>
      <w:r w:rsidRPr="00CD253B">
        <w:rPr>
          <w:rFonts w:ascii="Times New Roman" w:hAnsi="Times New Roman"/>
          <w:b/>
          <w:bCs/>
          <w:color w:val="000000"/>
          <w:sz w:val="24"/>
          <w:szCs w:val="24"/>
          <w:lang w:val="es-ES_tradnl"/>
        </w:rPr>
        <w:t xml:space="preserve">Perfilada </w:t>
      </w:r>
      <w:r w:rsidRPr="00CD253B">
        <w:rPr>
          <w:rFonts w:ascii="Times New Roman" w:hAnsi="Times New Roman"/>
          <w:color w:val="000000"/>
          <w:sz w:val="24"/>
          <w:szCs w:val="24"/>
          <w:lang w:val="es-ES_tradnl"/>
        </w:rPr>
        <w:t>automáticamente</w:t>
      </w:r>
      <w:r w:rsidRPr="00CD253B">
        <w:rPr>
          <w:rFonts w:ascii="Times New Roman" w:hAnsi="Times New Roman"/>
          <w:color w:val="000000"/>
          <w:sz w:val="24"/>
          <w:szCs w:val="24"/>
          <w:lang w:val="es-ES_tradnl"/>
        </w:rPr>
        <w:br/>
        <w:t xml:space="preserve">• </w:t>
      </w:r>
      <w:r w:rsidRPr="00CD253B">
        <w:rPr>
          <w:rFonts w:ascii="Times New Roman" w:hAnsi="Times New Roman"/>
          <w:b/>
          <w:bCs/>
          <w:color w:val="000000"/>
          <w:sz w:val="24"/>
          <w:szCs w:val="24"/>
          <w:lang w:val="es-ES_tradnl"/>
        </w:rPr>
        <w:t>Espontánea</w:t>
      </w:r>
      <w:r w:rsidRPr="00CD253B">
        <w:rPr>
          <w:rFonts w:ascii="Times New Roman" w:hAnsi="Times New Roman"/>
          <w:color w:val="000000"/>
          <w:sz w:val="24"/>
          <w:szCs w:val="24"/>
          <w:lang w:val="es-ES_tradnl"/>
        </w:rPr>
        <w:t>: provocada por contextos detallados, efímeros y personales </w:t>
      </w:r>
    </w:p>
    <w:p w14:paraId="667DFCC9" w14:textId="77777777" w:rsidR="00215ADB" w:rsidRPr="00CD253B" w:rsidRDefault="00215ADB" w:rsidP="00215ADB">
      <w:pPr>
        <w:spacing w:before="240" w:after="0" w:line="240" w:lineRule="auto"/>
        <w:jc w:val="both"/>
        <w:rPr>
          <w:rFonts w:ascii="Times New Roman" w:hAnsi="Times New Roman"/>
          <w:sz w:val="24"/>
          <w:szCs w:val="24"/>
          <w:lang w:val="es-ES_tradnl"/>
        </w:rPr>
      </w:pPr>
      <w:r w:rsidRPr="00CD253B">
        <w:rPr>
          <w:rFonts w:ascii="Times New Roman" w:hAnsi="Times New Roman"/>
          <w:color w:val="000000"/>
          <w:sz w:val="24"/>
          <w:szCs w:val="24"/>
          <w:lang w:val="es-ES_tradnl"/>
        </w:rPr>
        <w:t>  La plataforma ODP permite “</w:t>
      </w:r>
      <w:proofErr w:type="spellStart"/>
      <w:r w:rsidRPr="00CD253B">
        <w:rPr>
          <w:rFonts w:ascii="Times New Roman" w:hAnsi="Times New Roman"/>
          <w:color w:val="000000"/>
          <w:sz w:val="24"/>
          <w:szCs w:val="24"/>
          <w:lang w:val="es-ES_tradnl"/>
        </w:rPr>
        <w:t>likes</w:t>
      </w:r>
      <w:proofErr w:type="spellEnd"/>
      <w:r w:rsidRPr="00CD253B">
        <w:rPr>
          <w:rFonts w:ascii="Times New Roman" w:hAnsi="Times New Roman"/>
          <w:color w:val="000000"/>
          <w:sz w:val="24"/>
          <w:szCs w:val="24"/>
          <w:lang w:val="es-ES_tradnl"/>
        </w:rPr>
        <w:t xml:space="preserve">” visibles e inmediatos que se pueden sumar a otros metadatos más habituales (documentos más vistos, tiempo de observación, geolocalización del IP de los usuarios de acceso, </w:t>
      </w:r>
      <w:proofErr w:type="spellStart"/>
      <w:r w:rsidRPr="00CD253B">
        <w:rPr>
          <w:rFonts w:ascii="Times New Roman" w:hAnsi="Times New Roman"/>
          <w:color w:val="000000"/>
          <w:sz w:val="24"/>
          <w:szCs w:val="24"/>
          <w:lang w:val="es-ES_tradnl"/>
        </w:rPr>
        <w:t>etc</w:t>
      </w:r>
      <w:proofErr w:type="spellEnd"/>
      <w:r w:rsidRPr="00CD253B">
        <w:rPr>
          <w:rFonts w:ascii="Times New Roman" w:hAnsi="Times New Roman"/>
          <w:color w:val="000000"/>
          <w:sz w:val="24"/>
          <w:szCs w:val="24"/>
          <w:lang w:val="es-ES_tradnl"/>
        </w:rPr>
        <w:t>) y no se menciona ningún protocolo al respecto en la página del repositorio de documentación. Resultan especialmente opacos los datos del d</w:t>
      </w:r>
      <w:r w:rsidRPr="00CD253B">
        <w:rPr>
          <w:rFonts w:ascii="Times New Roman" w:hAnsi="Times New Roman"/>
          <w:i/>
          <w:iCs/>
          <w:color w:val="000000"/>
          <w:sz w:val="24"/>
          <w:szCs w:val="24"/>
          <w:lang w:val="es-ES_tradnl"/>
        </w:rPr>
        <w:t xml:space="preserve">ispositivo de rastreo o geolocalización del usuario </w:t>
      </w:r>
      <w:r w:rsidRPr="00CD253B">
        <w:rPr>
          <w:rFonts w:ascii="Times New Roman" w:hAnsi="Times New Roman"/>
          <w:color w:val="000000"/>
          <w:sz w:val="24"/>
          <w:szCs w:val="24"/>
          <w:lang w:val="es-ES_tradnl"/>
        </w:rPr>
        <w:t>que potencialmente pudieran estar incorporados al motor de búsqueda y al control de la satisfacción de la audiencia (</w:t>
      </w:r>
      <w:hyperlink r:id="rId8" w:history="1">
        <w:r w:rsidRPr="00CD253B">
          <w:rPr>
            <w:rFonts w:ascii="Times New Roman" w:hAnsi="Times New Roman"/>
            <w:color w:val="000000"/>
            <w:sz w:val="24"/>
            <w:szCs w:val="24"/>
            <w:u w:val="single"/>
            <w:lang w:val="es-ES_tradnl"/>
          </w:rPr>
          <w:t>Meyer</w:t>
        </w:r>
      </w:hyperlink>
      <w:r w:rsidRPr="00CD253B">
        <w:rPr>
          <w:rFonts w:ascii="Times New Roman" w:hAnsi="Times New Roman"/>
          <w:color w:val="000000"/>
          <w:sz w:val="24"/>
          <w:szCs w:val="24"/>
          <w:lang w:val="es-ES_tradnl"/>
        </w:rPr>
        <w:t>, 2021).</w:t>
      </w:r>
    </w:p>
    <w:p w14:paraId="0A579678"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Por un lado, la versatilidad de la información pedagógica incorporada a la plataforma ODP, abierta a la ampliación continua en formatos diversos, así como la accesibilidad de los materiales según los intereses de los usuarios, representa un avance sobre los archivos de información lineal y jerarquizada, mucho más rígidos. Por otro lado, la falta de mensajes explícitos sobre la gestión automática de la información, o sobre los procesos de acceso a través </w:t>
      </w:r>
      <w:r w:rsidRPr="00CD253B">
        <w:rPr>
          <w:rFonts w:ascii="Times New Roman" w:hAnsi="Times New Roman"/>
          <w:color w:val="000000"/>
          <w:sz w:val="24"/>
          <w:szCs w:val="24"/>
          <w:lang w:val="es-ES_tradnl"/>
        </w:rPr>
        <w:lastRenderedPageBreak/>
        <w:t>de buscadores de etiquetas puede generar inquietudes respecto a la identificación de los usuarios, la privacidad del acceso y los eventuales usos inciertos de los datos obtenidos a partir de la huella digital de las búsquedas.</w:t>
      </w:r>
    </w:p>
    <w:p w14:paraId="5D343F33" w14:textId="623B9678" w:rsidR="00215ADB" w:rsidRPr="00CD253B" w:rsidRDefault="00AE68DF" w:rsidP="00AE68DF">
      <w:pPr>
        <w:spacing w:before="240" w:line="240" w:lineRule="auto"/>
        <w:rPr>
          <w:rFonts w:ascii="Times New Roman" w:hAnsi="Times New Roman"/>
          <w:sz w:val="24"/>
          <w:szCs w:val="24"/>
          <w:lang w:val="es-ES_tradnl"/>
        </w:rPr>
      </w:pPr>
      <w:r>
        <w:rPr>
          <w:rFonts w:ascii="Times New Roman" w:hAnsi="Times New Roman"/>
          <w:b/>
          <w:bCs/>
          <w:i/>
          <w:iCs/>
          <w:color w:val="000000"/>
          <w:sz w:val="26"/>
          <w:szCs w:val="26"/>
          <w:lang w:val="es-ES_tradnl"/>
        </w:rPr>
        <w:t>3.2.2</w:t>
      </w:r>
      <w:r w:rsidR="00215ADB" w:rsidRPr="00CD253B">
        <w:rPr>
          <w:rFonts w:ascii="Times New Roman" w:hAnsi="Times New Roman"/>
          <w:b/>
          <w:bCs/>
          <w:i/>
          <w:iCs/>
          <w:color w:val="000000"/>
          <w:sz w:val="26"/>
          <w:szCs w:val="26"/>
          <w:lang w:val="es-ES_tradnl"/>
        </w:rPr>
        <w:t xml:space="preserve"> El etiquetado en la construcción colectiva del conocimiento</w:t>
      </w:r>
    </w:p>
    <w:p w14:paraId="38697DEA"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En la </w:t>
      </w:r>
      <w:r w:rsidRPr="00CD253B">
        <w:rPr>
          <w:rFonts w:ascii="Times New Roman" w:hAnsi="Times New Roman"/>
          <w:i/>
          <w:iCs/>
          <w:color w:val="000000"/>
          <w:sz w:val="24"/>
          <w:szCs w:val="24"/>
          <w:lang w:val="es-ES_tradnl"/>
        </w:rPr>
        <w:t xml:space="preserve">Open Digital </w:t>
      </w:r>
      <w:proofErr w:type="spellStart"/>
      <w:r w:rsidRPr="00CD253B">
        <w:rPr>
          <w:rFonts w:ascii="Times New Roman" w:hAnsi="Times New Roman"/>
          <w:i/>
          <w:iCs/>
          <w:color w:val="000000"/>
          <w:sz w:val="24"/>
          <w:szCs w:val="24"/>
          <w:lang w:val="es-ES_tradnl"/>
        </w:rPr>
        <w:t>Platform</w:t>
      </w:r>
      <w:proofErr w:type="spellEnd"/>
      <w:r w:rsidRPr="00CD253B">
        <w:rPr>
          <w:rFonts w:ascii="Times New Roman" w:hAnsi="Times New Roman"/>
          <w:i/>
          <w:iCs/>
          <w:color w:val="000000"/>
          <w:sz w:val="24"/>
          <w:szCs w:val="24"/>
          <w:lang w:val="es-ES_tradnl"/>
        </w:rPr>
        <w:t xml:space="preserve"> (ODP) </w:t>
      </w:r>
      <w:r w:rsidRPr="00CD253B">
        <w:rPr>
          <w:rFonts w:ascii="Times New Roman" w:hAnsi="Times New Roman"/>
          <w:color w:val="000000"/>
          <w:sz w:val="24"/>
          <w:szCs w:val="24"/>
          <w:lang w:val="es-ES_tradnl"/>
        </w:rPr>
        <w:t>del proyecto EIPSI no sería difícil estudiar una gran cantidad de información aportada de forma explícita o implícita, tanto por los técnicos autorizados a incorporar la información, como por la automatización del programa y la gestión de los datos empacados en las comunicaciones de Internet:</w:t>
      </w:r>
    </w:p>
    <w:p w14:paraId="4210538C" w14:textId="77777777" w:rsidR="00215ADB" w:rsidRPr="00CD253B" w:rsidRDefault="00215ADB" w:rsidP="00215ADB">
      <w:pPr>
        <w:numPr>
          <w:ilvl w:val="0"/>
          <w:numId w:val="11"/>
        </w:numPr>
        <w:spacing w:before="240" w:after="0" w:line="240" w:lineRule="auto"/>
        <w:jc w:val="both"/>
        <w:textAlignment w:val="baseline"/>
        <w:rPr>
          <w:rFonts w:ascii="Times New Roman" w:hAnsi="Times New Roman"/>
          <w:color w:val="000000"/>
          <w:lang w:val="es-ES_tradnl"/>
        </w:rPr>
      </w:pPr>
      <w:r w:rsidRPr="00CD253B">
        <w:rPr>
          <w:rFonts w:ascii="Times New Roman" w:hAnsi="Times New Roman"/>
          <w:color w:val="000000"/>
          <w:sz w:val="24"/>
          <w:szCs w:val="24"/>
          <w:lang w:val="es-ES_tradnl"/>
        </w:rPr>
        <w:t>Datos sobre la incorporación de los documentos a la plataforma: Identidad de los editores, país de origen, idioma, formatos más frecuentes (longitud, tiempo de lectura, tipología de texto)</w:t>
      </w:r>
    </w:p>
    <w:p w14:paraId="0761FE06" w14:textId="77777777" w:rsidR="00215ADB" w:rsidRPr="00CD253B" w:rsidRDefault="00215ADB" w:rsidP="00215ADB">
      <w:pPr>
        <w:numPr>
          <w:ilvl w:val="0"/>
          <w:numId w:val="11"/>
        </w:numPr>
        <w:spacing w:after="0" w:line="240" w:lineRule="auto"/>
        <w:jc w:val="both"/>
        <w:textAlignment w:val="baseline"/>
        <w:rPr>
          <w:rFonts w:ascii="Times New Roman" w:hAnsi="Times New Roman"/>
          <w:color w:val="000000"/>
          <w:lang w:val="es-ES_tradnl"/>
        </w:rPr>
      </w:pPr>
      <w:r w:rsidRPr="00CD253B">
        <w:rPr>
          <w:rFonts w:ascii="Times New Roman" w:hAnsi="Times New Roman"/>
          <w:color w:val="000000"/>
          <w:sz w:val="14"/>
          <w:szCs w:val="14"/>
          <w:lang w:val="es-ES_tradnl"/>
        </w:rPr>
        <w:t> </w:t>
      </w:r>
      <w:r w:rsidRPr="00CD253B">
        <w:rPr>
          <w:rFonts w:ascii="Times New Roman" w:hAnsi="Times New Roman"/>
          <w:color w:val="000000"/>
          <w:sz w:val="24"/>
          <w:szCs w:val="24"/>
          <w:lang w:val="es-ES_tradnl"/>
        </w:rPr>
        <w:t>Datos sobre autoría, de difusión de datos, permisos de uso, control de veracidad.</w:t>
      </w:r>
    </w:p>
    <w:p w14:paraId="555AEFB0" w14:textId="77777777" w:rsidR="00215ADB" w:rsidRPr="00CD253B" w:rsidRDefault="00215ADB" w:rsidP="00215ADB">
      <w:pPr>
        <w:numPr>
          <w:ilvl w:val="0"/>
          <w:numId w:val="11"/>
        </w:numPr>
        <w:spacing w:after="0" w:line="240" w:lineRule="auto"/>
        <w:jc w:val="both"/>
        <w:textAlignment w:val="baseline"/>
        <w:rPr>
          <w:rFonts w:ascii="Times New Roman" w:hAnsi="Times New Roman"/>
          <w:color w:val="000000"/>
          <w:lang w:val="es-ES_tradnl"/>
        </w:rPr>
      </w:pPr>
      <w:r w:rsidRPr="00CD253B">
        <w:rPr>
          <w:rFonts w:ascii="Times New Roman" w:hAnsi="Times New Roman"/>
          <w:color w:val="000000"/>
          <w:sz w:val="24"/>
          <w:szCs w:val="24"/>
          <w:lang w:val="es-ES_tradnl"/>
        </w:rPr>
        <w:t>Datos sobre consultas. Consultas, etiquetas solicitadas, idiomas más requeridos, asociaciones de búsqueda múltiple, léxico asociado, expresiones, terminología más solicitada</w:t>
      </w:r>
      <w:r>
        <w:rPr>
          <w:rFonts w:ascii="Times New Roman" w:hAnsi="Times New Roman"/>
          <w:color w:val="000000"/>
          <w:sz w:val="24"/>
          <w:szCs w:val="24"/>
          <w:lang w:val="es-ES_tradnl"/>
        </w:rPr>
        <w:t>, y la</w:t>
      </w:r>
      <w:r w:rsidRPr="00CD253B">
        <w:rPr>
          <w:rFonts w:ascii="Times New Roman" w:hAnsi="Times New Roman"/>
          <w:color w:val="000000"/>
          <w:sz w:val="24"/>
          <w:szCs w:val="24"/>
          <w:lang w:val="es-ES_tradnl"/>
        </w:rPr>
        <w:t xml:space="preserve"> información cruzada útil para la identificación de las “palabras clave” más atractivas o eficientes.</w:t>
      </w:r>
    </w:p>
    <w:p w14:paraId="1CAA2608" w14:textId="77777777" w:rsidR="00215ADB" w:rsidRPr="00CD253B" w:rsidRDefault="00215ADB" w:rsidP="00215ADB">
      <w:pPr>
        <w:numPr>
          <w:ilvl w:val="0"/>
          <w:numId w:val="11"/>
        </w:numPr>
        <w:spacing w:line="240" w:lineRule="auto"/>
        <w:jc w:val="both"/>
        <w:textAlignment w:val="baseline"/>
        <w:rPr>
          <w:rFonts w:ascii="Times New Roman" w:hAnsi="Times New Roman"/>
          <w:color w:val="000000"/>
          <w:lang w:val="es-ES_tradnl"/>
        </w:rPr>
      </w:pPr>
      <w:r w:rsidRPr="00CD253B">
        <w:rPr>
          <w:rFonts w:ascii="Times New Roman" w:hAnsi="Times New Roman"/>
          <w:color w:val="000000"/>
          <w:sz w:val="24"/>
          <w:szCs w:val="24"/>
          <w:lang w:val="es-ES_tradnl"/>
        </w:rPr>
        <w:t>Datos sobre los usos de los documentos, y su acceso por parte de la audiencia. La interacción usuario-máquina y los estilos de acceso por parte de los usuarios son cuestiones accesibles únicamente a los técnicos informáticos. </w:t>
      </w:r>
    </w:p>
    <w:p w14:paraId="4681B462" w14:textId="77777777" w:rsidR="00215ADB" w:rsidRPr="00CD253B" w:rsidRDefault="00215ADB" w:rsidP="00215ADB">
      <w:pPr>
        <w:spacing w:before="240" w:line="240" w:lineRule="auto"/>
        <w:jc w:val="both"/>
        <w:rPr>
          <w:rFonts w:ascii="Times New Roman" w:hAnsi="Times New Roman"/>
          <w:sz w:val="24"/>
          <w:szCs w:val="24"/>
          <w:lang w:val="es-ES_tradnl"/>
        </w:rPr>
      </w:pPr>
      <w:r w:rsidRPr="00CD253B">
        <w:rPr>
          <w:rFonts w:ascii="Times New Roman" w:hAnsi="Times New Roman"/>
          <w:color w:val="000000"/>
          <w:sz w:val="24"/>
          <w:szCs w:val="24"/>
          <w:lang w:val="es-ES_tradnl"/>
        </w:rPr>
        <w:t>  Son absolutamente opacas a la audiencia y a los usuarios: el rastreo potencial de la identidad de los usuarios (</w:t>
      </w:r>
      <w:r w:rsidRPr="00CD253B">
        <w:rPr>
          <w:rFonts w:ascii="Times New Roman" w:hAnsi="Times New Roman"/>
          <w:i/>
          <w:iCs/>
          <w:color w:val="000000"/>
          <w:sz w:val="24"/>
          <w:szCs w:val="24"/>
          <w:lang w:val="es-ES_tradnl"/>
        </w:rPr>
        <w:t xml:space="preserve">Internet </w:t>
      </w:r>
      <w:proofErr w:type="spellStart"/>
      <w:r w:rsidRPr="00CD253B">
        <w:rPr>
          <w:rFonts w:ascii="Times New Roman" w:hAnsi="Times New Roman"/>
          <w:i/>
          <w:iCs/>
          <w:color w:val="000000"/>
          <w:sz w:val="24"/>
          <w:szCs w:val="24"/>
          <w:lang w:val="es-ES_tradnl"/>
        </w:rPr>
        <w:t>Protocol</w:t>
      </w:r>
      <w:proofErr w:type="spellEnd"/>
      <w:r w:rsidRPr="00CD253B">
        <w:rPr>
          <w:rFonts w:ascii="Times New Roman" w:hAnsi="Times New Roman"/>
          <w:i/>
          <w:iCs/>
          <w:color w:val="000000"/>
          <w:sz w:val="24"/>
          <w:szCs w:val="24"/>
          <w:lang w:val="es-ES_tradnl"/>
        </w:rPr>
        <w:t xml:space="preserve"> </w:t>
      </w:r>
      <w:proofErr w:type="spellStart"/>
      <w:r w:rsidRPr="00CD253B">
        <w:rPr>
          <w:rFonts w:ascii="Times New Roman" w:hAnsi="Times New Roman"/>
          <w:i/>
          <w:iCs/>
          <w:color w:val="000000"/>
          <w:sz w:val="24"/>
          <w:szCs w:val="24"/>
          <w:lang w:val="es-ES_tradnl"/>
        </w:rPr>
        <w:t>addres</w:t>
      </w:r>
      <w:r w:rsidRPr="00CD253B">
        <w:rPr>
          <w:rFonts w:ascii="Times New Roman" w:hAnsi="Times New Roman"/>
          <w:color w:val="000000"/>
          <w:sz w:val="24"/>
          <w:szCs w:val="24"/>
          <w:lang w:val="es-ES_tradnl"/>
        </w:rPr>
        <w:t>s</w:t>
      </w:r>
      <w:proofErr w:type="spellEnd"/>
      <w:r w:rsidRPr="00CD253B">
        <w:rPr>
          <w:rFonts w:ascii="Times New Roman" w:hAnsi="Times New Roman"/>
          <w:color w:val="000000"/>
          <w:sz w:val="24"/>
          <w:szCs w:val="24"/>
          <w:lang w:val="es-ES_tradnl"/>
        </w:rPr>
        <w:t xml:space="preserve">, IP), la identificación de la localización desde la que se bajan los archivos, el tiempo de consulta de cada ficha informativa, la frecuencia de ampliación de materiales en la plataforma, los días que producen más visitas y otra información propia de las conductas digitales de los </w:t>
      </w:r>
      <w:proofErr w:type="gramStart"/>
      <w:r w:rsidRPr="00CD253B">
        <w:rPr>
          <w:rFonts w:ascii="Times New Roman" w:hAnsi="Times New Roman"/>
          <w:color w:val="000000"/>
          <w:sz w:val="24"/>
          <w:szCs w:val="24"/>
          <w:lang w:val="es-ES_tradnl"/>
        </w:rPr>
        <w:t>usuarios .</w:t>
      </w:r>
      <w:proofErr w:type="gramEnd"/>
      <w:r w:rsidRPr="00CD253B">
        <w:rPr>
          <w:rFonts w:ascii="Times New Roman" w:hAnsi="Times New Roman"/>
          <w:color w:val="000000"/>
          <w:sz w:val="24"/>
          <w:szCs w:val="24"/>
          <w:lang w:val="es-ES_tradnl"/>
        </w:rPr>
        <w:t> </w:t>
      </w:r>
    </w:p>
    <w:p w14:paraId="78F1E545"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El control de la incorporación de documentos recae exclusivamente en la ética profesional de los técnicos autorizados a aportar la información a la plataforma. Mucha de la información sobre el acceso a un documento o actividad en concreto son datos potencialmente accesibles a los técnicos informáticos o promotores del proyecto EIPSI, pero invisibles para los autores y docentes que han implementado los proyectos en las escuelas. En la plataforma </w:t>
      </w:r>
      <w:r w:rsidRPr="00CD253B">
        <w:rPr>
          <w:rFonts w:ascii="Times New Roman" w:hAnsi="Times New Roman"/>
          <w:i/>
          <w:iCs/>
          <w:color w:val="000000"/>
          <w:sz w:val="24"/>
          <w:szCs w:val="24"/>
          <w:lang w:val="es-ES_tradnl"/>
        </w:rPr>
        <w:t xml:space="preserve">ODP, </w:t>
      </w:r>
      <w:r w:rsidRPr="00CD253B">
        <w:rPr>
          <w:rFonts w:ascii="Times New Roman" w:hAnsi="Times New Roman"/>
          <w:color w:val="000000"/>
          <w:sz w:val="24"/>
          <w:szCs w:val="24"/>
          <w:lang w:val="es-ES_tradnl"/>
        </w:rPr>
        <w:t>la agencia de los técnicos editores es casi total, sin que haya información suficientemente accesible y explícita para los usuarios, sobre privacidad, veracidad o protección de datos.</w:t>
      </w:r>
    </w:p>
    <w:p w14:paraId="72F587D1" w14:textId="1A34148B"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b/>
          <w:bCs/>
          <w:color w:val="000000"/>
          <w:sz w:val="30"/>
          <w:szCs w:val="30"/>
          <w:lang w:val="es-ES_tradnl"/>
        </w:rPr>
        <w:t>3.</w:t>
      </w:r>
      <w:r w:rsidR="00AE68DF">
        <w:rPr>
          <w:rFonts w:ascii="Times New Roman" w:hAnsi="Times New Roman"/>
          <w:b/>
          <w:bCs/>
          <w:color w:val="000000"/>
          <w:sz w:val="30"/>
          <w:szCs w:val="30"/>
          <w:lang w:val="es-ES_tradnl"/>
        </w:rPr>
        <w:t xml:space="preserve">3. </w:t>
      </w:r>
      <w:r w:rsidRPr="00CD253B">
        <w:rPr>
          <w:rFonts w:ascii="Times New Roman" w:hAnsi="Times New Roman"/>
          <w:b/>
          <w:bCs/>
          <w:color w:val="000000"/>
          <w:sz w:val="30"/>
          <w:szCs w:val="30"/>
          <w:lang w:val="es-ES_tradnl"/>
        </w:rPr>
        <w:t>Análisis normativo</w:t>
      </w:r>
    </w:p>
    <w:p w14:paraId="50685197" w14:textId="29D09E57" w:rsidR="00215ADB" w:rsidRPr="00CD253B" w:rsidRDefault="00215ADB" w:rsidP="00215ADB">
      <w:pPr>
        <w:spacing w:before="240" w:line="240" w:lineRule="auto"/>
        <w:jc w:val="both"/>
        <w:rPr>
          <w:rFonts w:ascii="Times New Roman" w:hAnsi="Times New Roman"/>
          <w:sz w:val="24"/>
          <w:szCs w:val="24"/>
          <w:lang w:val="es-ES_tradnl"/>
        </w:rPr>
      </w:pPr>
      <w:r w:rsidRPr="00CD253B">
        <w:rPr>
          <w:rFonts w:ascii="Times New Roman" w:hAnsi="Times New Roman"/>
          <w:b/>
          <w:bCs/>
          <w:i/>
          <w:iCs/>
          <w:color w:val="000000"/>
          <w:sz w:val="26"/>
          <w:szCs w:val="26"/>
          <w:lang w:val="es-ES_tradnl"/>
        </w:rPr>
        <w:t>3.</w:t>
      </w:r>
      <w:r w:rsidR="00AE68DF">
        <w:rPr>
          <w:rFonts w:ascii="Times New Roman" w:hAnsi="Times New Roman"/>
          <w:b/>
          <w:bCs/>
          <w:i/>
          <w:iCs/>
          <w:color w:val="000000"/>
          <w:sz w:val="26"/>
          <w:szCs w:val="26"/>
          <w:lang w:val="es-ES_tradnl"/>
        </w:rPr>
        <w:t>2</w:t>
      </w:r>
      <w:r w:rsidRPr="00CD253B">
        <w:rPr>
          <w:rFonts w:ascii="Times New Roman" w:hAnsi="Times New Roman"/>
          <w:b/>
          <w:bCs/>
          <w:i/>
          <w:iCs/>
          <w:color w:val="000000"/>
          <w:sz w:val="26"/>
          <w:szCs w:val="26"/>
          <w:lang w:val="es-ES_tradnl"/>
        </w:rPr>
        <w:t>.</w:t>
      </w:r>
      <w:r w:rsidR="00AE68DF">
        <w:rPr>
          <w:rFonts w:ascii="Times New Roman" w:hAnsi="Times New Roman"/>
          <w:b/>
          <w:bCs/>
          <w:i/>
          <w:iCs/>
          <w:color w:val="000000"/>
          <w:sz w:val="26"/>
          <w:szCs w:val="26"/>
          <w:lang w:val="es-ES_tradnl"/>
        </w:rPr>
        <w:t>1.</w:t>
      </w:r>
      <w:r w:rsidRPr="00CD253B">
        <w:rPr>
          <w:rFonts w:ascii="Times New Roman" w:hAnsi="Times New Roman"/>
          <w:b/>
          <w:bCs/>
          <w:i/>
          <w:iCs/>
          <w:color w:val="000000"/>
          <w:sz w:val="26"/>
          <w:szCs w:val="26"/>
          <w:lang w:val="es-ES_tradnl"/>
        </w:rPr>
        <w:t xml:space="preserve"> La fundamentación legal</w:t>
      </w:r>
    </w:p>
    <w:p w14:paraId="4D0EE0A7"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Aunque el proyecto EIPSI incluye de forma evidente y planificada una gestión ética de la información y una decisión clara sobre la inclusión y el rigor por la equidad en la selección de los materiales, la audiencia no puede apreciar que exista información explícita sobre los documentos concretos subidos a la plataforma o el contenido de </w:t>
      </w:r>
      <w:proofErr w:type="gramStart"/>
      <w:r w:rsidRPr="00CD253B">
        <w:rPr>
          <w:rFonts w:ascii="Times New Roman" w:hAnsi="Times New Roman"/>
          <w:color w:val="000000"/>
          <w:sz w:val="24"/>
          <w:szCs w:val="24"/>
          <w:lang w:val="es-ES_tradnl"/>
        </w:rPr>
        <w:t>los mismos</w:t>
      </w:r>
      <w:proofErr w:type="gramEnd"/>
      <w:r w:rsidRPr="00CD253B">
        <w:rPr>
          <w:rFonts w:ascii="Times New Roman" w:hAnsi="Times New Roman"/>
          <w:color w:val="000000"/>
          <w:sz w:val="24"/>
          <w:szCs w:val="24"/>
          <w:lang w:val="es-ES_tradnl"/>
        </w:rPr>
        <w:t>.</w:t>
      </w:r>
    </w:p>
    <w:p w14:paraId="4ECD357E"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Los principios éticos del Proyecto EIPSI han sido rigurosos y explícitamente recogidos en las distintas reuniones internas de los diferentes países participantes. Pero tanto la audiencia que accede a la </w:t>
      </w:r>
      <w:r w:rsidRPr="00CD253B">
        <w:rPr>
          <w:rFonts w:ascii="Times New Roman" w:hAnsi="Times New Roman"/>
          <w:i/>
          <w:iCs/>
          <w:color w:val="000000"/>
          <w:sz w:val="24"/>
          <w:szCs w:val="24"/>
          <w:lang w:val="es-ES_tradnl"/>
        </w:rPr>
        <w:t>ODP</w:t>
      </w:r>
      <w:r w:rsidRPr="00CD253B">
        <w:rPr>
          <w:rFonts w:ascii="Times New Roman" w:hAnsi="Times New Roman"/>
          <w:color w:val="000000"/>
          <w:sz w:val="24"/>
          <w:szCs w:val="24"/>
          <w:lang w:val="es-ES_tradnl"/>
        </w:rPr>
        <w:t xml:space="preserve"> cómo los docentes y los centros catalanes participantes en el repositorio pueden echar en falta las notas explícitas que las leyes y reglamentos europeos determinan para </w:t>
      </w:r>
      <w:r w:rsidRPr="00CD253B">
        <w:rPr>
          <w:rFonts w:ascii="Times New Roman" w:hAnsi="Times New Roman"/>
          <w:color w:val="000000"/>
          <w:sz w:val="24"/>
          <w:szCs w:val="24"/>
          <w:lang w:val="es-ES_tradnl"/>
        </w:rPr>
        <w:lastRenderedPageBreak/>
        <w:t>garantizar los derechos digitales de los usuarios y la protección de datos, que debería ser explícita para cualquier usuario externo la legislación europea y española</w:t>
      </w:r>
      <w:proofErr w:type="gramStart"/>
      <w:r w:rsidRPr="00CD253B">
        <w:rPr>
          <w:rFonts w:ascii="Times New Roman" w:hAnsi="Times New Roman"/>
          <w:color w:val="000000"/>
          <w:sz w:val="24"/>
          <w:szCs w:val="24"/>
          <w:lang w:val="es-ES_tradnl"/>
        </w:rPr>
        <w:t>:  [</w:t>
      </w:r>
      <w:proofErr w:type="gramEnd"/>
      <w:r w:rsidRPr="00CD253B">
        <w:rPr>
          <w:rFonts w:ascii="Times New Roman" w:hAnsi="Times New Roman"/>
          <w:color w:val="000000"/>
          <w:sz w:val="24"/>
          <w:szCs w:val="24"/>
          <w:lang w:val="es-ES_tradnl"/>
        </w:rPr>
        <w:t>Tabla 2]</w:t>
      </w:r>
    </w:p>
    <w:p w14:paraId="3189FFE9" w14:textId="77777777" w:rsidR="00215ADB" w:rsidRPr="00CD253B" w:rsidRDefault="00215ADB" w:rsidP="00215ADB">
      <w:pPr>
        <w:spacing w:before="240" w:line="240" w:lineRule="auto"/>
        <w:jc w:val="center"/>
        <w:rPr>
          <w:rFonts w:ascii="Times New Roman" w:hAnsi="Times New Roman"/>
          <w:sz w:val="24"/>
          <w:szCs w:val="24"/>
          <w:lang w:val="es-ES_tradnl"/>
        </w:rPr>
      </w:pPr>
      <w:r w:rsidRPr="00CD253B">
        <w:rPr>
          <w:rFonts w:ascii="Times New Roman" w:hAnsi="Times New Roman"/>
          <w:b/>
          <w:bCs/>
          <w:color w:val="000000"/>
          <w:sz w:val="20"/>
          <w:szCs w:val="20"/>
          <w:lang w:val="es-ES_tradnl"/>
        </w:rPr>
        <w:t>Tabla 2.</w:t>
      </w:r>
      <w:r w:rsidRPr="00CD253B">
        <w:rPr>
          <w:rFonts w:ascii="Times New Roman" w:hAnsi="Times New Roman"/>
          <w:color w:val="000000"/>
          <w:sz w:val="20"/>
          <w:szCs w:val="20"/>
          <w:lang w:val="es-ES_tradnl"/>
        </w:rPr>
        <w:t xml:space="preserve"> Relación de la legislación básica de privacidad y protección de datos de Europa, España</w:t>
      </w:r>
    </w:p>
    <w:tbl>
      <w:tblPr>
        <w:tblW w:w="0" w:type="auto"/>
        <w:tblCellMar>
          <w:top w:w="15" w:type="dxa"/>
          <w:left w:w="15" w:type="dxa"/>
          <w:bottom w:w="15" w:type="dxa"/>
          <w:right w:w="15" w:type="dxa"/>
        </w:tblCellMar>
        <w:tblLook w:val="04A0" w:firstRow="1" w:lastRow="0" w:firstColumn="1" w:lastColumn="0" w:noHBand="0" w:noVBand="1"/>
      </w:tblPr>
      <w:tblGrid>
        <w:gridCol w:w="9050"/>
      </w:tblGrid>
      <w:tr w:rsidR="00215ADB" w:rsidRPr="00CD253B" w14:paraId="18E90056" w14:textId="77777777" w:rsidTr="00F125EF">
        <w:trPr>
          <w:trHeight w:val="459"/>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62B5F05" w14:textId="77777777" w:rsidR="00215ADB" w:rsidRPr="00CD253B" w:rsidRDefault="00215ADB" w:rsidP="00F125EF">
            <w:pPr>
              <w:spacing w:before="240" w:after="0" w:line="240" w:lineRule="auto"/>
              <w:jc w:val="center"/>
              <w:rPr>
                <w:rFonts w:ascii="Times New Roman" w:hAnsi="Times New Roman"/>
                <w:sz w:val="24"/>
                <w:szCs w:val="24"/>
              </w:rPr>
            </w:pPr>
            <w:r w:rsidRPr="00CD253B">
              <w:rPr>
                <w:rFonts w:ascii="Times New Roman" w:hAnsi="Times New Roman"/>
                <w:b/>
                <w:bCs/>
                <w:color w:val="000000"/>
                <w:sz w:val="20"/>
                <w:szCs w:val="20"/>
              </w:rPr>
              <w:t>Normativa</w:t>
            </w:r>
          </w:p>
        </w:tc>
      </w:tr>
      <w:tr w:rsidR="00215ADB" w:rsidRPr="00000763" w14:paraId="08839A45" w14:textId="77777777" w:rsidTr="00F125EF">
        <w:trPr>
          <w:trHeight w:val="29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E9B97" w14:textId="77777777" w:rsidR="00215ADB" w:rsidRDefault="00215ADB" w:rsidP="00F125EF">
            <w:pPr>
              <w:spacing w:after="0" w:line="240" w:lineRule="auto"/>
              <w:rPr>
                <w:rFonts w:ascii="Times New Roman" w:hAnsi="Times New Roman"/>
                <w:b/>
                <w:bCs/>
                <w:color w:val="000000"/>
                <w:sz w:val="20"/>
                <w:szCs w:val="20"/>
                <w:lang w:val="es-ES_tradnl"/>
              </w:rPr>
            </w:pPr>
            <w:r w:rsidRPr="00CE3778">
              <w:rPr>
                <w:rFonts w:ascii="Times New Roman" w:hAnsi="Times New Roman"/>
                <w:b/>
                <w:bCs/>
                <w:color w:val="000000"/>
                <w:sz w:val="20"/>
                <w:szCs w:val="20"/>
                <w:lang w:val="es-ES_tradnl"/>
              </w:rPr>
              <w:t>UNI</w:t>
            </w:r>
            <w:r>
              <w:rPr>
                <w:rFonts w:ascii="Times New Roman" w:hAnsi="Times New Roman"/>
                <w:b/>
                <w:bCs/>
                <w:color w:val="000000"/>
                <w:sz w:val="20"/>
                <w:szCs w:val="20"/>
                <w:lang w:val="es-ES_tradnl"/>
              </w:rPr>
              <w:t>Ó</w:t>
            </w:r>
            <w:r w:rsidRPr="00CE3778">
              <w:rPr>
                <w:rFonts w:ascii="Times New Roman" w:hAnsi="Times New Roman"/>
                <w:b/>
                <w:bCs/>
                <w:color w:val="000000"/>
                <w:sz w:val="20"/>
                <w:szCs w:val="20"/>
                <w:lang w:val="es-ES_tradnl"/>
              </w:rPr>
              <w:t>N EUROPEA</w:t>
            </w:r>
            <w:r>
              <w:rPr>
                <w:rFonts w:ascii="Times New Roman" w:hAnsi="Times New Roman"/>
                <w:b/>
                <w:bCs/>
                <w:color w:val="000000"/>
                <w:sz w:val="20"/>
                <w:szCs w:val="20"/>
                <w:lang w:val="es-ES_tradnl"/>
              </w:rPr>
              <w:t>:</w:t>
            </w:r>
          </w:p>
          <w:p w14:paraId="5463BA1C" w14:textId="77777777" w:rsidR="00215ADB" w:rsidRPr="00CD253B" w:rsidRDefault="00215ADB" w:rsidP="00F125EF">
            <w:pPr>
              <w:spacing w:after="0" w:line="240" w:lineRule="auto"/>
              <w:rPr>
                <w:rFonts w:ascii="Times New Roman" w:hAnsi="Times New Roman"/>
                <w:sz w:val="24"/>
                <w:szCs w:val="24"/>
                <w:lang w:val="es-ES_tradnl"/>
              </w:rPr>
            </w:pPr>
            <w:r>
              <w:rPr>
                <w:rFonts w:ascii="Times New Roman" w:hAnsi="Times New Roman"/>
                <w:color w:val="000000"/>
                <w:sz w:val="20"/>
                <w:szCs w:val="20"/>
                <w:lang w:val="es-ES_tradnl"/>
              </w:rPr>
              <w:br/>
            </w:r>
            <w:r w:rsidRPr="00CD253B">
              <w:rPr>
                <w:rFonts w:ascii="Times New Roman" w:hAnsi="Times New Roman"/>
                <w:color w:val="000000"/>
                <w:sz w:val="20"/>
                <w:szCs w:val="20"/>
                <w:lang w:val="es-ES_tradnl"/>
              </w:rPr>
              <w:t>- Comunicación de la Comisión Europea «Un enfoque global de la protección de los datos personales en la Unión Europea», de 4 de noviembre de 2010</w:t>
            </w:r>
          </w:p>
          <w:p w14:paraId="10E79E3D" w14:textId="77777777" w:rsidR="00215ADB" w:rsidRPr="00CD253B" w:rsidRDefault="00215ADB" w:rsidP="00F125EF">
            <w:pPr>
              <w:spacing w:after="0" w:line="240" w:lineRule="auto"/>
              <w:jc w:val="both"/>
              <w:rPr>
                <w:rFonts w:ascii="Times New Roman" w:hAnsi="Times New Roman"/>
                <w:sz w:val="24"/>
                <w:szCs w:val="24"/>
                <w:lang w:val="es-ES_tradnl"/>
              </w:rPr>
            </w:pPr>
            <w:r w:rsidRPr="00CD253B">
              <w:rPr>
                <w:rFonts w:ascii="Times New Roman" w:hAnsi="Times New Roman"/>
                <w:color w:val="000000"/>
                <w:sz w:val="20"/>
                <w:szCs w:val="20"/>
                <w:lang w:val="es-ES_tradnl"/>
              </w:rPr>
              <w:t xml:space="preserve">- REGLAMENTO (UE) 2016/679 DEL PARLAMENTO EUROPEO Y DEL CONSEJO, de 27 de abril de 2016 relativo a la </w:t>
            </w:r>
            <w:proofErr w:type="spellStart"/>
            <w:r w:rsidRPr="00CD253B">
              <w:rPr>
                <w:rFonts w:ascii="Times New Roman" w:hAnsi="Times New Roman"/>
                <w:color w:val="000000"/>
                <w:sz w:val="20"/>
                <w:szCs w:val="20"/>
                <w:lang w:val="es-ES_tradnl"/>
              </w:rPr>
              <w:t>protección</w:t>
            </w:r>
            <w:proofErr w:type="spellEnd"/>
            <w:r w:rsidRPr="00CD253B">
              <w:rPr>
                <w:rFonts w:ascii="Times New Roman" w:hAnsi="Times New Roman"/>
                <w:color w:val="000000"/>
                <w:sz w:val="20"/>
                <w:szCs w:val="20"/>
                <w:lang w:val="es-ES_tradnl"/>
              </w:rPr>
              <w:t xml:space="preserve"> de las personas </w:t>
            </w:r>
            <w:proofErr w:type="spellStart"/>
            <w:r w:rsidRPr="00CD253B">
              <w:rPr>
                <w:rFonts w:ascii="Times New Roman" w:hAnsi="Times New Roman"/>
                <w:color w:val="000000"/>
                <w:sz w:val="20"/>
                <w:szCs w:val="20"/>
                <w:lang w:val="es-ES_tradnl"/>
              </w:rPr>
              <w:t>físicas</w:t>
            </w:r>
            <w:proofErr w:type="spellEnd"/>
            <w:r w:rsidRPr="00CD253B">
              <w:rPr>
                <w:rFonts w:ascii="Times New Roman" w:hAnsi="Times New Roman"/>
                <w:color w:val="000000"/>
                <w:sz w:val="20"/>
                <w:szCs w:val="20"/>
                <w:lang w:val="es-ES_tradnl"/>
              </w:rPr>
              <w:t xml:space="preserve"> en lo que respecta al tratamiento de datos personales y a la libre </w:t>
            </w:r>
            <w:proofErr w:type="spellStart"/>
            <w:r w:rsidRPr="00CD253B">
              <w:rPr>
                <w:rFonts w:ascii="Times New Roman" w:hAnsi="Times New Roman"/>
                <w:color w:val="000000"/>
                <w:sz w:val="20"/>
                <w:szCs w:val="20"/>
                <w:lang w:val="es-ES_tradnl"/>
              </w:rPr>
              <w:t>circulación</w:t>
            </w:r>
            <w:proofErr w:type="spellEnd"/>
            <w:r w:rsidRPr="00CD253B">
              <w:rPr>
                <w:rFonts w:ascii="Times New Roman" w:hAnsi="Times New Roman"/>
                <w:color w:val="000000"/>
                <w:sz w:val="20"/>
                <w:szCs w:val="20"/>
                <w:lang w:val="es-ES_tradnl"/>
              </w:rPr>
              <w:t xml:space="preserve"> de estos datos y por el que se deroga la Directiva 95/46/CE. Reglamento general de </w:t>
            </w:r>
            <w:proofErr w:type="spellStart"/>
            <w:r w:rsidRPr="00CD253B">
              <w:rPr>
                <w:rFonts w:ascii="Times New Roman" w:hAnsi="Times New Roman"/>
                <w:color w:val="000000"/>
                <w:sz w:val="20"/>
                <w:szCs w:val="20"/>
                <w:lang w:val="es-ES_tradnl"/>
              </w:rPr>
              <w:t>protección</w:t>
            </w:r>
            <w:proofErr w:type="spellEnd"/>
            <w:r w:rsidRPr="00CD253B">
              <w:rPr>
                <w:rFonts w:ascii="Times New Roman" w:hAnsi="Times New Roman"/>
                <w:color w:val="000000"/>
                <w:sz w:val="20"/>
                <w:szCs w:val="20"/>
                <w:lang w:val="es-ES_tradnl"/>
              </w:rPr>
              <w:t xml:space="preserve"> de datos, (RGPD)</w:t>
            </w:r>
          </w:p>
          <w:p w14:paraId="20AE4A60" w14:textId="77777777" w:rsidR="00215ADB" w:rsidRPr="00CD253B" w:rsidRDefault="00215ADB" w:rsidP="00F125EF">
            <w:pPr>
              <w:spacing w:after="0" w:line="240" w:lineRule="auto"/>
              <w:jc w:val="both"/>
              <w:rPr>
                <w:rFonts w:ascii="Times New Roman" w:hAnsi="Times New Roman"/>
                <w:sz w:val="24"/>
                <w:szCs w:val="24"/>
                <w:lang w:val="es-ES_tradnl"/>
              </w:rPr>
            </w:pPr>
            <w:r w:rsidRPr="00CD253B">
              <w:rPr>
                <w:rFonts w:ascii="Times New Roman" w:hAnsi="Times New Roman"/>
                <w:color w:val="000000"/>
                <w:sz w:val="20"/>
                <w:szCs w:val="20"/>
                <w:lang w:val="es-ES_tradnl"/>
              </w:rPr>
              <w:t xml:space="preserve">- DIRECTIVA (UE) 2016/680 DEL PARLAMENTO EUROPEO Y DEL CONSEJO de 27 de abril de 2016 relativa a la </w:t>
            </w:r>
            <w:proofErr w:type="spellStart"/>
            <w:r w:rsidRPr="00CD253B">
              <w:rPr>
                <w:rFonts w:ascii="Times New Roman" w:hAnsi="Times New Roman"/>
                <w:color w:val="000000"/>
                <w:sz w:val="20"/>
                <w:szCs w:val="20"/>
                <w:lang w:val="es-ES_tradnl"/>
              </w:rPr>
              <w:t>protección</w:t>
            </w:r>
            <w:proofErr w:type="spellEnd"/>
            <w:r w:rsidRPr="00CD253B">
              <w:rPr>
                <w:rFonts w:ascii="Times New Roman" w:hAnsi="Times New Roman"/>
                <w:color w:val="000000"/>
                <w:sz w:val="20"/>
                <w:szCs w:val="20"/>
                <w:lang w:val="es-ES_tradnl"/>
              </w:rPr>
              <w:t xml:space="preserve"> de las personas </w:t>
            </w:r>
            <w:proofErr w:type="spellStart"/>
            <w:r w:rsidRPr="00CD253B">
              <w:rPr>
                <w:rFonts w:ascii="Times New Roman" w:hAnsi="Times New Roman"/>
                <w:color w:val="000000"/>
                <w:sz w:val="20"/>
                <w:szCs w:val="20"/>
                <w:lang w:val="es-ES_tradnl"/>
              </w:rPr>
              <w:t>físicas</w:t>
            </w:r>
            <w:proofErr w:type="spellEnd"/>
            <w:r w:rsidRPr="00CD253B">
              <w:rPr>
                <w:rFonts w:ascii="Times New Roman" w:hAnsi="Times New Roman"/>
                <w:color w:val="000000"/>
                <w:sz w:val="20"/>
                <w:szCs w:val="20"/>
                <w:lang w:val="es-ES_tradnl"/>
              </w:rPr>
              <w:t xml:space="preserve"> en lo que respecta al tratamiento de datos personales por parte de las autoridades competentes para fines de </w:t>
            </w:r>
            <w:proofErr w:type="spellStart"/>
            <w:r w:rsidRPr="00CD253B">
              <w:rPr>
                <w:rFonts w:ascii="Times New Roman" w:hAnsi="Times New Roman"/>
                <w:color w:val="000000"/>
                <w:sz w:val="20"/>
                <w:szCs w:val="20"/>
                <w:lang w:val="es-ES_tradnl"/>
              </w:rPr>
              <w:t>prevención</w:t>
            </w:r>
            <w:proofErr w:type="spellEnd"/>
            <w:r w:rsidRPr="00CD253B">
              <w:rPr>
                <w:rFonts w:ascii="Times New Roman" w:hAnsi="Times New Roman"/>
                <w:color w:val="000000"/>
                <w:sz w:val="20"/>
                <w:szCs w:val="20"/>
                <w:lang w:val="es-ES_tradnl"/>
              </w:rPr>
              <w:t xml:space="preserve">, </w:t>
            </w:r>
            <w:proofErr w:type="spellStart"/>
            <w:r w:rsidRPr="00CD253B">
              <w:rPr>
                <w:rFonts w:ascii="Times New Roman" w:hAnsi="Times New Roman"/>
                <w:color w:val="000000"/>
                <w:sz w:val="20"/>
                <w:szCs w:val="20"/>
                <w:lang w:val="es-ES_tradnl"/>
              </w:rPr>
              <w:t>investigación</w:t>
            </w:r>
            <w:proofErr w:type="spellEnd"/>
            <w:r w:rsidRPr="00CD253B">
              <w:rPr>
                <w:rFonts w:ascii="Times New Roman" w:hAnsi="Times New Roman"/>
                <w:color w:val="000000"/>
                <w:sz w:val="20"/>
                <w:szCs w:val="20"/>
                <w:lang w:val="es-ES_tradnl"/>
              </w:rPr>
              <w:t xml:space="preserve">, </w:t>
            </w:r>
            <w:proofErr w:type="spellStart"/>
            <w:r w:rsidRPr="00CD253B">
              <w:rPr>
                <w:rFonts w:ascii="Times New Roman" w:hAnsi="Times New Roman"/>
                <w:color w:val="000000"/>
                <w:sz w:val="20"/>
                <w:szCs w:val="20"/>
                <w:lang w:val="es-ES_tradnl"/>
              </w:rPr>
              <w:t>detección</w:t>
            </w:r>
            <w:proofErr w:type="spellEnd"/>
            <w:r w:rsidRPr="00CD253B">
              <w:rPr>
                <w:rFonts w:ascii="Times New Roman" w:hAnsi="Times New Roman"/>
                <w:color w:val="000000"/>
                <w:sz w:val="20"/>
                <w:szCs w:val="20"/>
                <w:lang w:val="es-ES_tradnl"/>
              </w:rPr>
              <w:t xml:space="preserve"> o enjuiciamiento de infracciones penales o de </w:t>
            </w:r>
            <w:proofErr w:type="spellStart"/>
            <w:r w:rsidRPr="00CD253B">
              <w:rPr>
                <w:rFonts w:ascii="Times New Roman" w:hAnsi="Times New Roman"/>
                <w:color w:val="000000"/>
                <w:sz w:val="20"/>
                <w:szCs w:val="20"/>
                <w:lang w:val="es-ES_tradnl"/>
              </w:rPr>
              <w:t>ejecución</w:t>
            </w:r>
            <w:proofErr w:type="spellEnd"/>
            <w:r w:rsidRPr="00CD253B">
              <w:rPr>
                <w:rFonts w:ascii="Times New Roman" w:hAnsi="Times New Roman"/>
                <w:color w:val="000000"/>
                <w:sz w:val="20"/>
                <w:szCs w:val="20"/>
                <w:lang w:val="es-ES_tradnl"/>
              </w:rPr>
              <w:t xml:space="preserve"> de sanciones penales, y a la libre </w:t>
            </w:r>
            <w:proofErr w:type="spellStart"/>
            <w:r w:rsidRPr="00CD253B">
              <w:rPr>
                <w:rFonts w:ascii="Times New Roman" w:hAnsi="Times New Roman"/>
                <w:color w:val="000000"/>
                <w:sz w:val="20"/>
                <w:szCs w:val="20"/>
                <w:lang w:val="es-ES_tradnl"/>
              </w:rPr>
              <w:t>circulación</w:t>
            </w:r>
            <w:proofErr w:type="spellEnd"/>
            <w:r w:rsidRPr="00CD253B">
              <w:rPr>
                <w:rFonts w:ascii="Times New Roman" w:hAnsi="Times New Roman"/>
                <w:color w:val="000000"/>
                <w:sz w:val="20"/>
                <w:szCs w:val="20"/>
                <w:lang w:val="es-ES_tradnl"/>
              </w:rPr>
              <w:t xml:space="preserve"> de dichos datos y por la que se deroga la </w:t>
            </w:r>
            <w:proofErr w:type="spellStart"/>
            <w:r w:rsidRPr="00CD253B">
              <w:rPr>
                <w:rFonts w:ascii="Times New Roman" w:hAnsi="Times New Roman"/>
                <w:color w:val="000000"/>
                <w:sz w:val="20"/>
                <w:szCs w:val="20"/>
                <w:lang w:val="es-ES_tradnl"/>
              </w:rPr>
              <w:t>Decisión</w:t>
            </w:r>
            <w:proofErr w:type="spellEnd"/>
            <w:r w:rsidRPr="00CD253B">
              <w:rPr>
                <w:rFonts w:ascii="Times New Roman" w:hAnsi="Times New Roman"/>
                <w:color w:val="000000"/>
                <w:sz w:val="20"/>
                <w:szCs w:val="20"/>
                <w:lang w:val="es-ES_tradnl"/>
              </w:rPr>
              <w:t xml:space="preserve"> Marco 2008/977/JAI del Consejo</w:t>
            </w:r>
          </w:p>
          <w:p w14:paraId="596811E6" w14:textId="77777777" w:rsidR="00215ADB" w:rsidRPr="00CD253B" w:rsidRDefault="00215ADB" w:rsidP="00F125EF">
            <w:pPr>
              <w:spacing w:after="0" w:line="240" w:lineRule="auto"/>
              <w:jc w:val="both"/>
              <w:rPr>
                <w:rFonts w:ascii="Times New Roman" w:hAnsi="Times New Roman"/>
                <w:sz w:val="24"/>
                <w:szCs w:val="24"/>
                <w:lang w:val="es-ES_tradnl"/>
              </w:rPr>
            </w:pPr>
            <w:r w:rsidRPr="00CD253B">
              <w:rPr>
                <w:rFonts w:ascii="Times New Roman" w:hAnsi="Times New Roman"/>
                <w:color w:val="000000"/>
                <w:sz w:val="20"/>
                <w:szCs w:val="20"/>
                <w:lang w:val="es-ES_tradnl"/>
              </w:rPr>
              <w:t>- Directiva (UE) 2019/882 del Parlamento Europeo y del Consejo, de 17 de abril de 2019</w:t>
            </w:r>
          </w:p>
        </w:tc>
      </w:tr>
      <w:tr w:rsidR="00215ADB" w:rsidRPr="00000763" w14:paraId="1462176D" w14:textId="77777777" w:rsidTr="00F125EF">
        <w:trPr>
          <w:trHeight w:val="10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20A41" w14:textId="77777777" w:rsidR="00215ADB" w:rsidRDefault="00215ADB" w:rsidP="00F125EF">
            <w:pPr>
              <w:spacing w:after="0" w:line="240" w:lineRule="auto"/>
              <w:jc w:val="both"/>
              <w:rPr>
                <w:rFonts w:ascii="Times New Roman" w:hAnsi="Times New Roman"/>
                <w:b/>
                <w:bCs/>
                <w:color w:val="000000"/>
                <w:sz w:val="20"/>
                <w:szCs w:val="20"/>
                <w:lang w:val="es-ES_tradnl"/>
              </w:rPr>
            </w:pPr>
            <w:r w:rsidRPr="00CE3778">
              <w:rPr>
                <w:rFonts w:ascii="Times New Roman" w:hAnsi="Times New Roman"/>
                <w:b/>
                <w:bCs/>
                <w:color w:val="000000"/>
                <w:sz w:val="20"/>
                <w:szCs w:val="20"/>
                <w:lang w:val="es-ES_tradnl"/>
              </w:rPr>
              <w:t>ESPANYA:</w:t>
            </w:r>
          </w:p>
          <w:p w14:paraId="1E103A81" w14:textId="77777777" w:rsidR="00215ADB" w:rsidRPr="00CD253B" w:rsidRDefault="00215ADB" w:rsidP="00F125EF">
            <w:pPr>
              <w:spacing w:after="0" w:line="240" w:lineRule="auto"/>
              <w:jc w:val="both"/>
              <w:rPr>
                <w:rFonts w:ascii="Times New Roman" w:hAnsi="Times New Roman"/>
                <w:sz w:val="24"/>
                <w:szCs w:val="24"/>
                <w:lang w:val="es-ES_tradnl"/>
              </w:rPr>
            </w:pPr>
            <w:r>
              <w:rPr>
                <w:rFonts w:ascii="Times New Roman" w:hAnsi="Times New Roman"/>
                <w:color w:val="000000"/>
                <w:sz w:val="20"/>
                <w:szCs w:val="20"/>
                <w:lang w:val="es-ES_tradnl"/>
              </w:rPr>
              <w:br/>
            </w:r>
            <w:r w:rsidRPr="00CD253B">
              <w:rPr>
                <w:rFonts w:ascii="Times New Roman" w:hAnsi="Times New Roman"/>
                <w:color w:val="000000"/>
                <w:sz w:val="20"/>
                <w:szCs w:val="20"/>
                <w:lang w:val="es-ES_tradnl"/>
              </w:rPr>
              <w:t>- Ley Orgánica 3/2018, de 5 de diciembre, de Protección de Datos Personales y garantía de los derechos digitales. BOE-A-2018-16673 (LOPDGDD) </w:t>
            </w:r>
          </w:p>
          <w:p w14:paraId="6FA12700" w14:textId="77777777" w:rsidR="00215ADB" w:rsidRPr="00CD253B" w:rsidRDefault="00215ADB" w:rsidP="00F125EF">
            <w:pPr>
              <w:spacing w:after="0" w:line="240" w:lineRule="auto"/>
              <w:jc w:val="both"/>
              <w:rPr>
                <w:rFonts w:ascii="Times New Roman" w:hAnsi="Times New Roman"/>
                <w:sz w:val="24"/>
                <w:szCs w:val="24"/>
                <w:lang w:val="es-ES_tradnl"/>
              </w:rPr>
            </w:pPr>
            <w:r w:rsidRPr="00CD253B">
              <w:rPr>
                <w:rFonts w:ascii="Times New Roman" w:hAnsi="Times New Roman"/>
                <w:color w:val="000000"/>
                <w:sz w:val="20"/>
                <w:szCs w:val="20"/>
                <w:lang w:val="es-ES_tradnl"/>
              </w:rPr>
              <w:t>- Ley Orgánica 7/2021, de 26 de mayo, de protección de datos personales tratados para fines de prevención, detección, investigación y enjuiciamiento de infracciones penales y de ejecución de sanciones penales</w:t>
            </w:r>
          </w:p>
        </w:tc>
      </w:tr>
    </w:tbl>
    <w:p w14:paraId="12295DC8"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El Reglamento General de Protección de Datos (RGPD) es una norma directamente aplicable por los estados miembros, y no requiere transposición interna estatal ni otras normas internas. Al tratarse de una plataforma de uso educativo, la ODP proyecto EIPSI debe cumplir de forma explícita con la legislación y las recomendaciones de protección de datos y accesibilidad digital, y el derecho a emitir quejas por su incumplimiento (Art. 15-22 del RGPD): </w:t>
      </w:r>
    </w:p>
    <w:p w14:paraId="57FF8970"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de acceso</w:t>
      </w:r>
    </w:p>
    <w:p w14:paraId="014867FB"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de rectificación</w:t>
      </w:r>
    </w:p>
    <w:p w14:paraId="51C9B6F0"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de supresión</w:t>
      </w:r>
    </w:p>
    <w:p w14:paraId="427BFC37"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a la limitación del tratamiento</w:t>
      </w:r>
    </w:p>
    <w:p w14:paraId="2987A5EB"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a la portabilidad de los datos</w:t>
      </w:r>
    </w:p>
    <w:p w14:paraId="53F4FD57"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de oposición</w:t>
      </w:r>
    </w:p>
    <w:p w14:paraId="78A7CBB1" w14:textId="77777777" w:rsidR="00215ADB" w:rsidRPr="00CD253B" w:rsidRDefault="00215ADB" w:rsidP="00215ADB">
      <w:pPr>
        <w:spacing w:after="0" w:line="240" w:lineRule="auto"/>
        <w:ind w:left="720" w:firstLine="280"/>
        <w:jc w:val="both"/>
        <w:rPr>
          <w:rFonts w:ascii="Times New Roman" w:hAnsi="Times New Roman"/>
          <w:sz w:val="24"/>
          <w:szCs w:val="24"/>
          <w:lang w:val="es-ES_tradnl"/>
        </w:rPr>
      </w:pPr>
      <w:r w:rsidRPr="00CD253B">
        <w:rPr>
          <w:rFonts w:ascii="Times New Roman" w:hAnsi="Times New Roman"/>
          <w:i/>
          <w:iCs/>
          <w:color w:val="000000"/>
          <w:sz w:val="24"/>
          <w:szCs w:val="24"/>
          <w:lang w:val="es-ES_tradnl"/>
        </w:rPr>
        <w:t>Derecho a no ser objeto de decisiones individuales automatizadas</w:t>
      </w:r>
    </w:p>
    <w:p w14:paraId="583E4461"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Este último apartado es especialmente sensible en los entornos en los que existe un uso potencial de la trazabilidad de acceso y la satisfacción de los usuarios (“</w:t>
      </w:r>
      <w:proofErr w:type="spellStart"/>
      <w:r w:rsidRPr="00CD253B">
        <w:rPr>
          <w:rFonts w:ascii="Times New Roman" w:hAnsi="Times New Roman"/>
          <w:color w:val="000000"/>
          <w:sz w:val="24"/>
          <w:szCs w:val="24"/>
          <w:lang w:val="es-ES_tradnl"/>
        </w:rPr>
        <w:t>likes</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etc</w:t>
      </w:r>
      <w:proofErr w:type="spellEnd"/>
      <w:r w:rsidRPr="00CD253B">
        <w:rPr>
          <w:rFonts w:ascii="Times New Roman" w:hAnsi="Times New Roman"/>
          <w:color w:val="000000"/>
          <w:sz w:val="24"/>
          <w:szCs w:val="24"/>
          <w:lang w:val="es-ES_tradnl"/>
        </w:rPr>
        <w:t>), como en el caso que nos ocupa. Consideraciones:</w:t>
      </w:r>
    </w:p>
    <w:p w14:paraId="67D21979" w14:textId="77777777" w:rsidR="00215ADB" w:rsidRPr="00CD253B" w:rsidRDefault="00215ADB" w:rsidP="00215ADB">
      <w:pPr>
        <w:spacing w:line="240" w:lineRule="auto"/>
        <w:ind w:left="640" w:hanging="360"/>
        <w:jc w:val="both"/>
        <w:rPr>
          <w:rFonts w:ascii="Times New Roman" w:hAnsi="Times New Roman"/>
          <w:sz w:val="24"/>
          <w:szCs w:val="24"/>
          <w:lang w:val="es-ES_tradnl"/>
        </w:rPr>
      </w:pPr>
      <w:r w:rsidRPr="00CD253B">
        <w:rPr>
          <w:rFonts w:ascii="Times New Roman" w:hAnsi="Times New Roman"/>
          <w:color w:val="000000"/>
          <w:sz w:val="24"/>
          <w:szCs w:val="24"/>
          <w:lang w:val="es-ES_tradnl"/>
        </w:rPr>
        <w:t>1</w:t>
      </w:r>
      <w:proofErr w:type="gramStart"/>
      <w:r w:rsidRPr="00CD253B">
        <w:rPr>
          <w:rFonts w:ascii="Times New Roman" w:hAnsi="Times New Roman"/>
          <w:color w:val="000000"/>
          <w:sz w:val="24"/>
          <w:szCs w:val="24"/>
          <w:lang w:val="es-ES_tradnl"/>
        </w:rPr>
        <w:t>-</w:t>
      </w:r>
      <w:r w:rsidRPr="00CD253B">
        <w:rPr>
          <w:rFonts w:ascii="Times New Roman" w:hAnsi="Times New Roman"/>
          <w:color w:val="000000"/>
          <w:sz w:val="14"/>
          <w:szCs w:val="14"/>
          <w:lang w:val="es-ES_tradnl"/>
        </w:rPr>
        <w:t xml:space="preserve">  </w:t>
      </w:r>
      <w:r w:rsidRPr="00CD253B">
        <w:rPr>
          <w:rFonts w:ascii="Times New Roman" w:hAnsi="Times New Roman"/>
          <w:color w:val="000000"/>
          <w:sz w:val="14"/>
          <w:szCs w:val="14"/>
          <w:lang w:val="es-ES_tradnl"/>
        </w:rPr>
        <w:tab/>
      </w:r>
      <w:proofErr w:type="gramEnd"/>
      <w:r w:rsidRPr="00CD253B">
        <w:rPr>
          <w:rFonts w:ascii="Times New Roman" w:hAnsi="Times New Roman"/>
          <w:color w:val="000000"/>
          <w:sz w:val="24"/>
          <w:szCs w:val="24"/>
          <w:lang w:val="es-ES_tradnl"/>
        </w:rPr>
        <w:t xml:space="preserve">Al final de la página web se ofrece un espacio de comunicación con los gestores de la plataforma, para el ejercicio de los derechos digitales en aplicación de la </w:t>
      </w:r>
      <w:r w:rsidRPr="00CD253B">
        <w:rPr>
          <w:rFonts w:ascii="Times New Roman" w:hAnsi="Times New Roman"/>
          <w:i/>
          <w:iCs/>
          <w:color w:val="000000"/>
          <w:sz w:val="24"/>
          <w:szCs w:val="24"/>
          <w:lang w:val="es-ES_tradnl"/>
        </w:rPr>
        <w:t>Ley de Protección de datos personales y garantía de derechos digitales</w:t>
      </w:r>
      <w:r w:rsidRPr="00CD253B">
        <w:rPr>
          <w:rFonts w:ascii="Times New Roman" w:hAnsi="Times New Roman"/>
          <w:color w:val="000000"/>
          <w:sz w:val="24"/>
          <w:szCs w:val="24"/>
          <w:lang w:val="es-ES_tradnl"/>
        </w:rPr>
        <w:t xml:space="preserve"> (LOPDGDD). </w:t>
      </w:r>
    </w:p>
    <w:p w14:paraId="022827CE" w14:textId="77777777" w:rsidR="00215ADB" w:rsidRPr="00CD253B" w:rsidRDefault="00215ADB" w:rsidP="00215ADB">
      <w:pPr>
        <w:spacing w:line="240" w:lineRule="auto"/>
        <w:ind w:left="640" w:hanging="360"/>
        <w:jc w:val="both"/>
        <w:rPr>
          <w:rFonts w:ascii="Times New Roman" w:hAnsi="Times New Roman"/>
          <w:sz w:val="24"/>
          <w:szCs w:val="24"/>
          <w:lang w:val="es-ES_tradnl"/>
        </w:rPr>
      </w:pPr>
      <w:r w:rsidRPr="00CD253B">
        <w:rPr>
          <w:rFonts w:ascii="Times New Roman" w:hAnsi="Times New Roman"/>
          <w:color w:val="000000"/>
          <w:sz w:val="24"/>
          <w:szCs w:val="24"/>
          <w:lang w:val="es-ES_tradnl"/>
        </w:rPr>
        <w:t>2</w:t>
      </w:r>
      <w:proofErr w:type="gramStart"/>
      <w:r w:rsidRPr="00CD253B">
        <w:rPr>
          <w:rFonts w:ascii="Times New Roman" w:hAnsi="Times New Roman"/>
          <w:color w:val="000000"/>
          <w:sz w:val="24"/>
          <w:szCs w:val="24"/>
          <w:lang w:val="es-ES_tradnl"/>
        </w:rPr>
        <w:t>-</w:t>
      </w:r>
      <w:r w:rsidRPr="00CD253B">
        <w:rPr>
          <w:rFonts w:ascii="Times New Roman" w:hAnsi="Times New Roman"/>
          <w:color w:val="000000"/>
          <w:sz w:val="14"/>
          <w:szCs w:val="14"/>
          <w:lang w:val="es-ES_tradnl"/>
        </w:rPr>
        <w:t xml:space="preserve">  </w:t>
      </w:r>
      <w:r w:rsidRPr="00CD253B">
        <w:rPr>
          <w:rFonts w:ascii="Times New Roman" w:hAnsi="Times New Roman"/>
          <w:color w:val="000000"/>
          <w:sz w:val="14"/>
          <w:szCs w:val="14"/>
          <w:lang w:val="es-ES_tradnl"/>
        </w:rPr>
        <w:tab/>
      </w:r>
      <w:proofErr w:type="gramEnd"/>
      <w:r w:rsidRPr="00CD253B">
        <w:rPr>
          <w:rFonts w:ascii="Times New Roman" w:hAnsi="Times New Roman"/>
          <w:color w:val="000000"/>
          <w:sz w:val="24"/>
          <w:szCs w:val="24"/>
          <w:lang w:val="es-ES_tradnl"/>
        </w:rPr>
        <w:t>La plataforma no incorpora ningún enlace informativo al copyright ni a la gestión de metadatos, ni a un eventual descargo de responsabilidad sobre los usos y abusos de la información que ofrece el repositorio.</w:t>
      </w:r>
    </w:p>
    <w:p w14:paraId="598BAC14"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lastRenderedPageBreak/>
        <w:t xml:space="preserve">Para mejorar la plataforma </w:t>
      </w:r>
      <w:r w:rsidRPr="00CD253B">
        <w:rPr>
          <w:rFonts w:ascii="Times New Roman" w:hAnsi="Times New Roman"/>
          <w:i/>
          <w:iCs/>
          <w:color w:val="000000"/>
          <w:sz w:val="24"/>
          <w:szCs w:val="24"/>
          <w:lang w:val="es-ES_tradnl"/>
        </w:rPr>
        <w:t>ODP</w:t>
      </w:r>
      <w:r w:rsidRPr="00CD253B">
        <w:rPr>
          <w:rFonts w:ascii="Times New Roman" w:hAnsi="Times New Roman"/>
          <w:color w:val="000000"/>
          <w:sz w:val="24"/>
          <w:szCs w:val="24"/>
          <w:lang w:val="es-ES_tradnl"/>
        </w:rPr>
        <w:t xml:space="preserve"> sería necesario añadir un enlace a tal efecto. Para el repositorio de buenas prácticas (plataforma </w:t>
      </w:r>
      <w:r w:rsidRPr="00CD253B">
        <w:rPr>
          <w:rFonts w:ascii="Times New Roman" w:hAnsi="Times New Roman"/>
          <w:i/>
          <w:iCs/>
          <w:color w:val="000000"/>
          <w:sz w:val="24"/>
          <w:szCs w:val="24"/>
          <w:lang w:val="es-ES_tradnl"/>
        </w:rPr>
        <w:t xml:space="preserve">ODP) </w:t>
      </w:r>
      <w:r w:rsidRPr="00CD253B">
        <w:rPr>
          <w:rFonts w:ascii="Times New Roman" w:hAnsi="Times New Roman"/>
          <w:color w:val="000000"/>
          <w:sz w:val="24"/>
          <w:szCs w:val="24"/>
          <w:lang w:val="es-ES_tradnl"/>
        </w:rPr>
        <w:t>se podría añadir, un enlace de ampliación informativa junto al buscador del principio de la herramienta, o al final de la página web, junto al formulario de comunicación que aparece al pi</w:t>
      </w:r>
      <w:r>
        <w:rPr>
          <w:rFonts w:ascii="Times New Roman" w:hAnsi="Times New Roman"/>
          <w:color w:val="000000"/>
          <w:sz w:val="24"/>
          <w:szCs w:val="24"/>
          <w:lang w:val="es-ES_tradnl"/>
        </w:rPr>
        <w:t>e</w:t>
      </w:r>
      <w:r w:rsidRPr="00CD253B">
        <w:rPr>
          <w:rFonts w:ascii="Times New Roman" w:hAnsi="Times New Roman"/>
          <w:color w:val="000000"/>
          <w:sz w:val="24"/>
          <w:szCs w:val="24"/>
          <w:lang w:val="es-ES_tradnl"/>
        </w:rPr>
        <w:t xml:space="preserve"> de página. </w:t>
      </w:r>
    </w:p>
    <w:p w14:paraId="5E55557B" w14:textId="063C3101" w:rsidR="00215ADB" w:rsidRPr="00CD253B" w:rsidRDefault="00215ADB" w:rsidP="00215ADB">
      <w:pPr>
        <w:shd w:val="clear" w:color="auto" w:fill="FFFFFF"/>
        <w:spacing w:after="0" w:line="240" w:lineRule="auto"/>
        <w:jc w:val="both"/>
        <w:rPr>
          <w:rFonts w:ascii="Times New Roman" w:hAnsi="Times New Roman"/>
          <w:sz w:val="24"/>
          <w:szCs w:val="24"/>
          <w:lang w:val="es-ES_tradnl"/>
        </w:rPr>
      </w:pPr>
      <w:r w:rsidRPr="00CD253B">
        <w:rPr>
          <w:rFonts w:ascii="Times New Roman" w:hAnsi="Times New Roman"/>
          <w:b/>
          <w:bCs/>
          <w:i/>
          <w:iCs/>
          <w:color w:val="000000"/>
          <w:sz w:val="26"/>
          <w:szCs w:val="26"/>
          <w:lang w:val="es-ES_tradnl"/>
        </w:rPr>
        <w:t>3.</w:t>
      </w:r>
      <w:r w:rsidR="00AE68DF">
        <w:rPr>
          <w:rFonts w:ascii="Times New Roman" w:hAnsi="Times New Roman"/>
          <w:b/>
          <w:bCs/>
          <w:i/>
          <w:iCs/>
          <w:color w:val="000000"/>
          <w:sz w:val="26"/>
          <w:szCs w:val="26"/>
          <w:lang w:val="es-ES_tradnl"/>
        </w:rPr>
        <w:t>3.</w:t>
      </w:r>
      <w:r w:rsidRPr="00CD253B">
        <w:rPr>
          <w:rFonts w:ascii="Times New Roman" w:hAnsi="Times New Roman"/>
          <w:b/>
          <w:bCs/>
          <w:i/>
          <w:iCs/>
          <w:color w:val="000000"/>
          <w:sz w:val="26"/>
          <w:szCs w:val="26"/>
          <w:lang w:val="es-ES_tradnl"/>
        </w:rPr>
        <w:t>2. Recomendaciones pedagógicas y organizativas </w:t>
      </w:r>
    </w:p>
    <w:p w14:paraId="0ABD34D7" w14:textId="77777777" w:rsidR="00215ADB" w:rsidRPr="00CD253B" w:rsidRDefault="00215ADB" w:rsidP="00215ADB">
      <w:pPr>
        <w:spacing w:before="240" w:line="240" w:lineRule="auto"/>
        <w:ind w:firstLine="280"/>
        <w:jc w:val="both"/>
        <w:rPr>
          <w:rFonts w:ascii="Times New Roman" w:hAnsi="Times New Roman"/>
          <w:color w:val="000000"/>
          <w:sz w:val="24"/>
          <w:szCs w:val="24"/>
          <w:lang w:val="es-ES_tradnl"/>
        </w:rPr>
      </w:pPr>
      <w:r w:rsidRPr="00CD253B">
        <w:rPr>
          <w:rFonts w:ascii="Times New Roman" w:hAnsi="Times New Roman"/>
          <w:color w:val="000000"/>
          <w:sz w:val="24"/>
          <w:szCs w:val="24"/>
          <w:lang w:val="es-ES_tradnl"/>
        </w:rPr>
        <w:t xml:space="preserve">El acceso a Internet se considera un derecho social de la UE, tal como se recoge en el artículo 20 de </w:t>
      </w:r>
      <w:r w:rsidRPr="00CD253B">
        <w:rPr>
          <w:rFonts w:ascii="Times New Roman" w:hAnsi="Times New Roman"/>
          <w:i/>
          <w:iCs/>
          <w:color w:val="000000"/>
          <w:sz w:val="24"/>
          <w:szCs w:val="24"/>
          <w:lang w:val="es-ES_tradnl"/>
        </w:rPr>
        <w:t xml:space="preserve">Los 20 principios del Pilar Europeo de los Derechos Sociales </w:t>
      </w:r>
      <w:r w:rsidRPr="00CD253B">
        <w:rPr>
          <w:rFonts w:ascii="Times New Roman" w:hAnsi="Times New Roman"/>
          <w:color w:val="000000"/>
          <w:sz w:val="24"/>
          <w:szCs w:val="24"/>
          <w:lang w:val="es-ES_tradnl"/>
        </w:rPr>
        <w:t xml:space="preserve">del Parlamento Europeo (2000, 2017, 2021). Las páginas web publicadas en un entorno de titularidad pública deben cumplir con los protocolos de inclusión y accesibilidad requeridos para los productos y servicios de la </w:t>
      </w:r>
      <w:r w:rsidRPr="00CD253B">
        <w:rPr>
          <w:rFonts w:ascii="Times New Roman" w:hAnsi="Times New Roman"/>
          <w:i/>
          <w:iCs/>
          <w:color w:val="000000"/>
          <w:sz w:val="24"/>
          <w:szCs w:val="24"/>
          <w:lang w:val="es-ES_tradnl"/>
        </w:rPr>
        <w:t>Convención de las Naciones Unidas sobre los derechos de las personas con discapacidad (UNCRPD, 2011),</w:t>
      </w:r>
      <w:r w:rsidRPr="00CD253B">
        <w:rPr>
          <w:rFonts w:ascii="Times New Roman" w:hAnsi="Times New Roman"/>
          <w:color w:val="000000"/>
          <w:sz w:val="24"/>
          <w:szCs w:val="24"/>
          <w:lang w:val="es-ES_tradnl"/>
        </w:rPr>
        <w:t xml:space="preserve"> ratificada en 2019</w:t>
      </w:r>
      <w:r w:rsidRPr="00CD253B">
        <w:rPr>
          <w:rFonts w:ascii="Times New Roman" w:hAnsi="Times New Roman"/>
          <w:i/>
          <w:iCs/>
          <w:color w:val="000000"/>
          <w:sz w:val="24"/>
          <w:szCs w:val="24"/>
          <w:lang w:val="es-ES_tradnl"/>
        </w:rPr>
        <w:t>.</w:t>
      </w:r>
      <w:r w:rsidRPr="00CD253B">
        <w:rPr>
          <w:rFonts w:ascii="Times New Roman" w:hAnsi="Times New Roman"/>
          <w:color w:val="000000"/>
          <w:sz w:val="24"/>
          <w:szCs w:val="24"/>
          <w:lang w:val="es-ES_tradnl"/>
        </w:rPr>
        <w:t xml:space="preserve"> Pasa su aplicación en entornos de investigación y docencia, es igualmente útil la Ley Europea de Accesibilidad (EAA), y la </w:t>
      </w:r>
      <w:r w:rsidRPr="00CD253B">
        <w:rPr>
          <w:rFonts w:ascii="Times New Roman" w:hAnsi="Times New Roman"/>
          <w:i/>
          <w:iCs/>
          <w:color w:val="000000"/>
          <w:sz w:val="24"/>
          <w:szCs w:val="24"/>
          <w:lang w:val="es-ES_tradnl"/>
        </w:rPr>
        <w:t>Directiva (UE) 2019/882 del Parlamento Europeo y del Consejo, de 17 de abril de 2019</w:t>
      </w:r>
      <w:r w:rsidRPr="00CD253B">
        <w:rPr>
          <w:rFonts w:ascii="Times New Roman" w:hAnsi="Times New Roman"/>
          <w:color w:val="000000"/>
          <w:sz w:val="24"/>
          <w:szCs w:val="24"/>
          <w:lang w:val="es-ES_tradnl"/>
        </w:rPr>
        <w:t xml:space="preserve">, sobre los requisitos de accesibilidad de los productos y servicios, un texto pertinente a efectos del espacio económico (EEE). Los técnicos y gestores la </w:t>
      </w:r>
      <w:r w:rsidRPr="00CD253B">
        <w:rPr>
          <w:rFonts w:ascii="Times New Roman" w:hAnsi="Times New Roman"/>
          <w:i/>
          <w:iCs/>
          <w:color w:val="000000"/>
          <w:sz w:val="24"/>
          <w:szCs w:val="24"/>
          <w:lang w:val="es-ES_tradnl"/>
        </w:rPr>
        <w:t xml:space="preserve">ODP </w:t>
      </w:r>
      <w:r w:rsidRPr="00CD253B">
        <w:rPr>
          <w:rFonts w:ascii="Times New Roman" w:hAnsi="Times New Roman"/>
          <w:color w:val="000000"/>
          <w:sz w:val="24"/>
          <w:szCs w:val="24"/>
          <w:lang w:val="es-ES_tradnl"/>
        </w:rPr>
        <w:t>deberían disponer de la información legal correspondiente y detectar las mejores prácticas de accesibilidad digital</w:t>
      </w:r>
      <w:r>
        <w:rPr>
          <w:rFonts w:ascii="Times New Roman" w:hAnsi="Times New Roman"/>
          <w:color w:val="000000"/>
          <w:sz w:val="24"/>
          <w:szCs w:val="24"/>
          <w:lang w:val="es-ES_tradnl"/>
        </w:rPr>
        <w:t xml:space="preserve"> (</w:t>
      </w:r>
      <w:r w:rsidRPr="00CD253B">
        <w:rPr>
          <w:rFonts w:ascii="Times New Roman" w:hAnsi="Times New Roman"/>
          <w:color w:val="000000"/>
          <w:sz w:val="24"/>
          <w:szCs w:val="24"/>
          <w:lang w:val="es-ES_tradnl"/>
        </w:rPr>
        <w:t xml:space="preserve">vitar la inclusión de documentos textuales en formatos de imagen, </w:t>
      </w:r>
      <w:r>
        <w:rPr>
          <w:rFonts w:ascii="Times New Roman" w:hAnsi="Times New Roman"/>
          <w:color w:val="000000"/>
          <w:sz w:val="24"/>
          <w:szCs w:val="24"/>
          <w:lang w:val="es-ES_tradnl"/>
        </w:rPr>
        <w:t>f</w:t>
      </w:r>
      <w:r w:rsidRPr="00CD253B">
        <w:rPr>
          <w:rFonts w:ascii="Times New Roman" w:hAnsi="Times New Roman"/>
          <w:color w:val="000000"/>
          <w:sz w:val="24"/>
          <w:szCs w:val="24"/>
          <w:lang w:val="es-ES_tradnl"/>
        </w:rPr>
        <w:t>acilitar un resumen ejecutivo de la información, más corto y simplificado, más inclusivo y de fácil acceso</w:t>
      </w:r>
      <w:r>
        <w:rPr>
          <w:rFonts w:ascii="Times New Roman" w:hAnsi="Times New Roman"/>
          <w:color w:val="000000"/>
          <w:sz w:val="24"/>
          <w:szCs w:val="24"/>
          <w:lang w:val="es-ES_tradnl"/>
        </w:rPr>
        <w:t>, i</w:t>
      </w:r>
      <w:r w:rsidRPr="00CD253B">
        <w:rPr>
          <w:rFonts w:ascii="Times New Roman" w:hAnsi="Times New Roman"/>
          <w:color w:val="000000"/>
          <w:sz w:val="24"/>
          <w:szCs w:val="24"/>
          <w:lang w:val="es-ES_tradnl"/>
        </w:rPr>
        <w:t>ncorporar traducción</w:t>
      </w:r>
      <w:r>
        <w:rPr>
          <w:rFonts w:ascii="Times New Roman" w:hAnsi="Times New Roman"/>
          <w:color w:val="000000"/>
          <w:sz w:val="24"/>
          <w:szCs w:val="24"/>
          <w:lang w:val="es-ES_tradnl"/>
        </w:rPr>
        <w:t>, u</w:t>
      </w:r>
      <w:r w:rsidRPr="00CD253B">
        <w:rPr>
          <w:rFonts w:ascii="Times New Roman" w:hAnsi="Times New Roman"/>
          <w:color w:val="000000"/>
          <w:sz w:val="24"/>
          <w:szCs w:val="24"/>
          <w:lang w:val="es-ES_tradnl"/>
        </w:rPr>
        <w:t xml:space="preserve">tilizar tipologías de letra y colores de alta accesibilidad, </w:t>
      </w:r>
      <w:r>
        <w:rPr>
          <w:rFonts w:ascii="Times New Roman" w:hAnsi="Times New Roman"/>
          <w:color w:val="000000"/>
          <w:sz w:val="24"/>
          <w:szCs w:val="24"/>
          <w:lang w:val="es-ES_tradnl"/>
        </w:rPr>
        <w:t>i</w:t>
      </w:r>
      <w:r w:rsidRPr="00CD253B">
        <w:rPr>
          <w:rFonts w:ascii="Times New Roman" w:hAnsi="Times New Roman"/>
          <w:color w:val="000000"/>
          <w:sz w:val="24"/>
          <w:szCs w:val="24"/>
          <w:lang w:val="es-ES_tradnl"/>
        </w:rPr>
        <w:t>nformar adecuadamente de las opciones de adaptabilidad del sitio web, las limitaciones existentes y los procesos para cualquier reclamación</w:t>
      </w:r>
      <w:r>
        <w:rPr>
          <w:rFonts w:ascii="Times New Roman" w:hAnsi="Times New Roman"/>
          <w:color w:val="000000"/>
          <w:sz w:val="24"/>
          <w:szCs w:val="24"/>
          <w:lang w:val="es-ES_tradnl"/>
        </w:rPr>
        <w:t xml:space="preserve">, </w:t>
      </w:r>
      <w:proofErr w:type="spellStart"/>
      <w:r>
        <w:rPr>
          <w:rFonts w:ascii="Times New Roman" w:hAnsi="Times New Roman"/>
          <w:color w:val="000000"/>
          <w:sz w:val="24"/>
          <w:szCs w:val="24"/>
          <w:lang w:val="es-ES_tradnl"/>
        </w:rPr>
        <w:t>etc</w:t>
      </w:r>
      <w:proofErr w:type="spellEnd"/>
      <w:r>
        <w:rPr>
          <w:rFonts w:ascii="Times New Roman" w:hAnsi="Times New Roman"/>
          <w:color w:val="000000"/>
          <w:sz w:val="24"/>
          <w:szCs w:val="24"/>
          <w:lang w:val="es-ES_tradnl"/>
        </w:rPr>
        <w:t>)</w:t>
      </w:r>
      <w:r w:rsidRPr="00CD253B">
        <w:rPr>
          <w:rFonts w:ascii="Times New Roman" w:hAnsi="Times New Roman"/>
          <w:color w:val="000000"/>
          <w:sz w:val="24"/>
          <w:szCs w:val="24"/>
          <w:lang w:val="es-ES_tradnl"/>
        </w:rPr>
        <w:t>.</w:t>
      </w:r>
    </w:p>
    <w:p w14:paraId="17A0D7D3"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A nivel organizativo, el proyecto habría de incorporar un </w:t>
      </w:r>
      <w:r w:rsidRPr="00CD253B">
        <w:rPr>
          <w:rFonts w:ascii="Times New Roman" w:hAnsi="Times New Roman"/>
          <w:b/>
          <w:bCs/>
          <w:color w:val="000000"/>
          <w:sz w:val="24"/>
          <w:szCs w:val="24"/>
          <w:lang w:val="es-ES_tradnl"/>
        </w:rPr>
        <w:t>Comité de garantías de derechos digitales</w:t>
      </w:r>
      <w:r w:rsidRPr="00CD253B">
        <w:rPr>
          <w:rFonts w:ascii="Times New Roman" w:hAnsi="Times New Roman"/>
          <w:color w:val="000000"/>
          <w:sz w:val="24"/>
          <w:szCs w:val="24"/>
          <w:lang w:val="es-ES_tradnl"/>
        </w:rPr>
        <w:t xml:space="preserve">, con el objetivo de unificar criterios entre países y legislaciones, con funciones </w:t>
      </w:r>
      <w:proofErr w:type="gramStart"/>
      <w:r w:rsidRPr="00CD253B">
        <w:rPr>
          <w:rFonts w:ascii="Times New Roman" w:hAnsi="Times New Roman"/>
          <w:color w:val="000000"/>
          <w:sz w:val="24"/>
          <w:szCs w:val="24"/>
          <w:lang w:val="es-ES_tradnl"/>
        </w:rPr>
        <w:t>concretas</w:t>
      </w:r>
      <w:r>
        <w:rPr>
          <w:rFonts w:ascii="Times New Roman" w:hAnsi="Times New Roman"/>
          <w:color w:val="000000"/>
          <w:sz w:val="24"/>
          <w:szCs w:val="24"/>
          <w:lang w:val="es-ES_tradnl"/>
        </w:rPr>
        <w:t xml:space="preserve"> </w:t>
      </w:r>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ex</w:t>
      </w:r>
      <w:proofErr w:type="gramEnd"/>
      <w:r w:rsidRPr="00CD253B">
        <w:rPr>
          <w:rFonts w:ascii="Times New Roman" w:hAnsi="Times New Roman"/>
          <w:color w:val="000000"/>
          <w:sz w:val="24"/>
          <w:szCs w:val="24"/>
          <w:lang w:val="es-ES_tradnl"/>
        </w:rPr>
        <w:t>-ante</w:t>
      </w:r>
      <w:proofErr w:type="spellEnd"/>
      <w:r w:rsidRPr="00CD253B">
        <w:rPr>
          <w:rFonts w:ascii="Times New Roman" w:hAnsi="Times New Roman"/>
          <w:color w:val="000000"/>
          <w:sz w:val="24"/>
          <w:szCs w:val="24"/>
          <w:lang w:val="es-ES_tradnl"/>
        </w:rPr>
        <w:t>, durante y ex-post</w:t>
      </w:r>
      <w:r>
        <w:rPr>
          <w:rFonts w:ascii="Times New Roman" w:hAnsi="Times New Roman"/>
          <w:color w:val="000000"/>
          <w:sz w:val="24"/>
          <w:szCs w:val="24"/>
          <w:lang w:val="es-ES_tradnl"/>
        </w:rPr>
        <w:t xml:space="preserve">. </w:t>
      </w:r>
      <w:r w:rsidRPr="00CD253B">
        <w:rPr>
          <w:rFonts w:ascii="Times New Roman" w:hAnsi="Times New Roman"/>
          <w:color w:val="000000"/>
          <w:sz w:val="24"/>
          <w:szCs w:val="24"/>
          <w:lang w:val="es-ES_tradnl"/>
        </w:rPr>
        <w:t xml:space="preserve">El proyecto EIPSI cumple muchas de estas orientaciones en su página inicial y en la documentación interna de los investigadores. Falta transferir estas prácticas a la plataforma </w:t>
      </w:r>
      <w:r w:rsidRPr="00CD253B">
        <w:rPr>
          <w:rFonts w:ascii="Times New Roman" w:hAnsi="Times New Roman"/>
          <w:i/>
          <w:iCs/>
          <w:color w:val="000000"/>
          <w:sz w:val="24"/>
          <w:szCs w:val="24"/>
          <w:lang w:val="es-ES_tradnl"/>
        </w:rPr>
        <w:t xml:space="preserve">ODP </w:t>
      </w:r>
      <w:r w:rsidRPr="00CD253B">
        <w:rPr>
          <w:rFonts w:ascii="Times New Roman" w:hAnsi="Times New Roman"/>
          <w:color w:val="000000"/>
          <w:sz w:val="24"/>
          <w:szCs w:val="24"/>
          <w:lang w:val="es-ES_tradnl"/>
        </w:rPr>
        <w:t>y otros productos finales</w:t>
      </w:r>
      <w:r>
        <w:rPr>
          <w:rFonts w:ascii="Times New Roman" w:hAnsi="Times New Roman"/>
          <w:color w:val="000000"/>
          <w:sz w:val="24"/>
          <w:szCs w:val="24"/>
          <w:lang w:val="es-ES_tradnl"/>
        </w:rPr>
        <w:t>, con los detalles legales y concretos de la información utilizada:</w:t>
      </w:r>
    </w:p>
    <w:p w14:paraId="10848A94"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 xml:space="preserve">Información </w:t>
      </w:r>
      <w:r>
        <w:rPr>
          <w:rFonts w:ascii="Times New Roman" w:hAnsi="Times New Roman"/>
          <w:i/>
          <w:iCs/>
          <w:color w:val="000000"/>
          <w:sz w:val="24"/>
          <w:szCs w:val="24"/>
          <w:lang w:val="es-ES_tradnl"/>
        </w:rPr>
        <w:t>del</w:t>
      </w:r>
      <w:r w:rsidRPr="00CD253B">
        <w:rPr>
          <w:rFonts w:ascii="Times New Roman" w:hAnsi="Times New Roman"/>
          <w:i/>
          <w:iCs/>
          <w:color w:val="000000"/>
          <w:sz w:val="24"/>
          <w:szCs w:val="24"/>
          <w:lang w:val="es-ES_tradnl"/>
        </w:rPr>
        <w:t xml:space="preserve"> usuario</w:t>
      </w:r>
      <w:r w:rsidRPr="00CD253B">
        <w:rPr>
          <w:rFonts w:ascii="Times New Roman" w:hAnsi="Times New Roman"/>
          <w:color w:val="000000"/>
          <w:sz w:val="24"/>
          <w:szCs w:val="24"/>
          <w:lang w:val="es-ES_tradnl"/>
        </w:rPr>
        <w:t xml:space="preserve"> </w:t>
      </w:r>
    </w:p>
    <w:p w14:paraId="47C509D6"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Opcionalidad</w:t>
      </w:r>
      <w:r w:rsidRPr="00CD253B">
        <w:rPr>
          <w:rFonts w:ascii="Times New Roman" w:hAnsi="Times New Roman"/>
          <w:color w:val="000000"/>
          <w:sz w:val="24"/>
          <w:szCs w:val="24"/>
          <w:lang w:val="es-ES_tradnl"/>
        </w:rPr>
        <w:t xml:space="preserve"> </w:t>
      </w:r>
    </w:p>
    <w:p w14:paraId="6D1727D0"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Acceso</w:t>
      </w:r>
    </w:p>
    <w:p w14:paraId="2C5F44EF"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Privacidad</w:t>
      </w:r>
    </w:p>
    <w:p w14:paraId="5DE44DBA"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Alcance</w:t>
      </w:r>
    </w:p>
    <w:p w14:paraId="1A86CEA9"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Finalidad</w:t>
      </w:r>
      <w:r w:rsidRPr="00CD253B">
        <w:rPr>
          <w:rFonts w:ascii="Times New Roman" w:hAnsi="Times New Roman"/>
          <w:color w:val="000000"/>
          <w:sz w:val="24"/>
          <w:szCs w:val="24"/>
          <w:lang w:val="es-ES_tradnl"/>
        </w:rPr>
        <w:t xml:space="preserve"> </w:t>
      </w:r>
    </w:p>
    <w:p w14:paraId="40B2E710" w14:textId="77777777" w:rsidR="00215ADB" w:rsidRPr="00CD253B" w:rsidRDefault="00215ADB" w:rsidP="00215ADB">
      <w:pPr>
        <w:numPr>
          <w:ilvl w:val="0"/>
          <w:numId w:val="12"/>
        </w:numPr>
        <w:spacing w:after="0"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Limitaciones</w:t>
      </w:r>
    </w:p>
    <w:p w14:paraId="2A571719" w14:textId="77777777" w:rsidR="00215ADB" w:rsidRPr="00AE32AC" w:rsidRDefault="00215ADB" w:rsidP="00215ADB">
      <w:pPr>
        <w:numPr>
          <w:ilvl w:val="0"/>
          <w:numId w:val="12"/>
        </w:numPr>
        <w:spacing w:line="240" w:lineRule="auto"/>
        <w:jc w:val="both"/>
        <w:textAlignment w:val="baseline"/>
        <w:rPr>
          <w:rFonts w:ascii="Times New Roman" w:hAnsi="Times New Roman"/>
          <w:color w:val="000000"/>
          <w:sz w:val="24"/>
          <w:szCs w:val="24"/>
          <w:lang w:val="es-ES_tradnl"/>
        </w:rPr>
      </w:pPr>
      <w:r w:rsidRPr="00CD253B">
        <w:rPr>
          <w:rFonts w:ascii="Times New Roman" w:hAnsi="Times New Roman"/>
          <w:i/>
          <w:iCs/>
          <w:color w:val="000000"/>
          <w:sz w:val="24"/>
          <w:szCs w:val="24"/>
          <w:lang w:val="es-ES_tradnl"/>
        </w:rPr>
        <w:t>Responsabilidad</w:t>
      </w:r>
    </w:p>
    <w:p w14:paraId="6A1DDC17" w14:textId="77777777" w:rsidR="00215ADB" w:rsidRPr="00CD253B" w:rsidRDefault="00215ADB" w:rsidP="00215ADB">
      <w:pPr>
        <w:spacing w:line="240" w:lineRule="auto"/>
        <w:ind w:firstLine="280"/>
        <w:jc w:val="both"/>
        <w:textAlignment w:val="baseline"/>
        <w:rPr>
          <w:rFonts w:ascii="Times New Roman" w:hAnsi="Times New Roman"/>
          <w:color w:val="000000"/>
          <w:sz w:val="24"/>
          <w:szCs w:val="24"/>
          <w:lang w:val="es-ES_tradnl"/>
        </w:rPr>
      </w:pPr>
      <w:r>
        <w:rPr>
          <w:rFonts w:ascii="Times New Roman" w:hAnsi="Times New Roman"/>
          <w:color w:val="000000"/>
          <w:sz w:val="24"/>
          <w:szCs w:val="24"/>
          <w:lang w:val="es-ES_tradnl"/>
        </w:rPr>
        <w:t>La</w:t>
      </w:r>
      <w:r w:rsidRPr="00CD253B">
        <w:rPr>
          <w:rFonts w:ascii="Times New Roman" w:hAnsi="Times New Roman"/>
          <w:color w:val="000000"/>
          <w:sz w:val="24"/>
          <w:szCs w:val="24"/>
          <w:lang w:val="es-ES_tradnl"/>
        </w:rPr>
        <w:t xml:space="preserve"> coordinación del proyecto y las organizaciones participantes tiene la responsabilidad de conocer, aplicar y gestionar el cumplimiento de las políticas de privacidad y protección de datos, así como de transferir la información y las prácticas informadas sobre este tema al resto de los usuarios y a la audiencia en general, de acuerdo con los demás miembros participantes.</w:t>
      </w:r>
    </w:p>
    <w:p w14:paraId="16915F89"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Además, el </w:t>
      </w:r>
      <w:r w:rsidRPr="00CD253B">
        <w:rPr>
          <w:rFonts w:ascii="Times New Roman" w:hAnsi="Times New Roman"/>
          <w:i/>
          <w:iCs/>
          <w:color w:val="000000"/>
          <w:sz w:val="24"/>
          <w:szCs w:val="24"/>
          <w:lang w:val="es-ES_tradnl"/>
        </w:rPr>
        <w:t>ODP</w:t>
      </w:r>
      <w:r w:rsidRPr="00CD253B">
        <w:rPr>
          <w:rFonts w:ascii="Times New Roman" w:hAnsi="Times New Roman"/>
          <w:color w:val="000000"/>
          <w:sz w:val="24"/>
          <w:szCs w:val="24"/>
          <w:lang w:val="es-ES_tradnl"/>
        </w:rPr>
        <w:t xml:space="preserve"> del proyecto EIPSI debe seguir el llamado </w:t>
      </w:r>
      <w:r w:rsidRPr="00CD253B">
        <w:rPr>
          <w:rFonts w:ascii="Times New Roman" w:hAnsi="Times New Roman"/>
          <w:i/>
          <w:iCs/>
          <w:color w:val="000000"/>
          <w:sz w:val="24"/>
          <w:szCs w:val="24"/>
          <w:lang w:val="es-ES_tradnl"/>
        </w:rPr>
        <w:t xml:space="preserve">principio de exactitud, </w:t>
      </w:r>
      <w:r w:rsidRPr="00CD253B">
        <w:rPr>
          <w:rFonts w:ascii="Times New Roman" w:hAnsi="Times New Roman"/>
          <w:color w:val="000000"/>
          <w:sz w:val="24"/>
          <w:szCs w:val="24"/>
          <w:lang w:val="es-ES_tradnl"/>
        </w:rPr>
        <w:t>que</w:t>
      </w:r>
      <w:r w:rsidRPr="00CD253B">
        <w:rPr>
          <w:rFonts w:ascii="Times New Roman" w:hAnsi="Times New Roman"/>
          <w:i/>
          <w:iCs/>
          <w:color w:val="000000"/>
          <w:sz w:val="24"/>
          <w:szCs w:val="24"/>
          <w:lang w:val="es-ES_tradnl"/>
        </w:rPr>
        <w:t xml:space="preserve"> </w:t>
      </w:r>
      <w:r w:rsidRPr="00CD253B">
        <w:rPr>
          <w:rFonts w:ascii="Times New Roman" w:hAnsi="Times New Roman"/>
          <w:color w:val="000000"/>
          <w:sz w:val="24"/>
          <w:szCs w:val="24"/>
          <w:lang w:val="es-ES_tradnl"/>
        </w:rPr>
        <w:t>pide que los datos sean exactos y que se tomen las medidas adecuadas para garantizar que las que sean inexactas se actualicen o se borren sin dilación (</w:t>
      </w:r>
      <w:proofErr w:type="spellStart"/>
      <w:proofErr w:type="gramStart"/>
      <w:r w:rsidRPr="00CD253B">
        <w:rPr>
          <w:rFonts w:ascii="Times New Roman" w:hAnsi="Times New Roman"/>
          <w:i/>
          <w:iCs/>
          <w:color w:val="000000"/>
          <w:sz w:val="24"/>
          <w:szCs w:val="24"/>
          <w:lang w:val="es-ES_tradnl"/>
        </w:rPr>
        <w:t>fake</w:t>
      </w:r>
      <w:proofErr w:type="spellEnd"/>
      <w:r w:rsidRPr="00CD253B">
        <w:rPr>
          <w:rFonts w:ascii="Times New Roman" w:hAnsi="Times New Roman"/>
          <w:i/>
          <w:iCs/>
          <w:color w:val="000000"/>
          <w:sz w:val="24"/>
          <w:szCs w:val="24"/>
          <w:lang w:val="es-ES_tradnl"/>
        </w:rPr>
        <w:t xml:space="preserve"> </w:t>
      </w:r>
      <w:proofErr w:type="spellStart"/>
      <w:r w:rsidRPr="00CD253B">
        <w:rPr>
          <w:rFonts w:ascii="Times New Roman" w:hAnsi="Times New Roman"/>
          <w:i/>
          <w:iCs/>
          <w:color w:val="000000"/>
          <w:sz w:val="24"/>
          <w:szCs w:val="24"/>
          <w:lang w:val="es-ES_tradnl"/>
        </w:rPr>
        <w:t>news</w:t>
      </w:r>
      <w:proofErr w:type="spellEnd"/>
      <w:proofErr w:type="gramEnd"/>
      <w:r w:rsidRPr="00CD253B">
        <w:rPr>
          <w:rFonts w:ascii="Times New Roman" w:hAnsi="Times New Roman"/>
          <w:color w:val="000000"/>
          <w:sz w:val="24"/>
          <w:szCs w:val="24"/>
          <w:lang w:val="es-ES_tradnl"/>
        </w:rPr>
        <w:t>). </w:t>
      </w:r>
    </w:p>
    <w:p w14:paraId="620AC3F0" w14:textId="3BE4D31F" w:rsidR="00215ADB" w:rsidRPr="00CD253B" w:rsidRDefault="00AE68DF" w:rsidP="00215ADB">
      <w:pPr>
        <w:spacing w:before="240" w:line="240" w:lineRule="auto"/>
        <w:ind w:firstLine="280"/>
        <w:jc w:val="both"/>
        <w:rPr>
          <w:rFonts w:ascii="Times New Roman" w:hAnsi="Times New Roman"/>
          <w:sz w:val="24"/>
          <w:szCs w:val="24"/>
          <w:lang w:val="es-ES_tradnl"/>
        </w:rPr>
      </w:pPr>
      <w:r>
        <w:rPr>
          <w:rFonts w:ascii="Times New Roman" w:hAnsi="Times New Roman"/>
          <w:b/>
          <w:bCs/>
          <w:color w:val="000000"/>
          <w:sz w:val="30"/>
          <w:szCs w:val="30"/>
          <w:lang w:val="es-ES_tradnl"/>
        </w:rPr>
        <w:t>3.</w:t>
      </w:r>
      <w:proofErr w:type="gramStart"/>
      <w:r w:rsidR="00215ADB" w:rsidRPr="00CD253B">
        <w:rPr>
          <w:rFonts w:ascii="Times New Roman" w:hAnsi="Times New Roman"/>
          <w:b/>
          <w:bCs/>
          <w:color w:val="000000"/>
          <w:sz w:val="30"/>
          <w:szCs w:val="30"/>
          <w:lang w:val="es-ES_tradnl"/>
        </w:rPr>
        <w:t>4.Conclusiones</w:t>
      </w:r>
      <w:proofErr w:type="gramEnd"/>
    </w:p>
    <w:p w14:paraId="520BBEBB"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lastRenderedPageBreak/>
        <w:t>La colaboración entre investigadores y profesionales de la educación en el proyecto EIPSI respeta de forma exquisita los principios académicos de investigación ética con implicación de los centros escolares en las actividades de investigación, lo que constituye una buena praxis (</w:t>
      </w:r>
      <w:proofErr w:type="spellStart"/>
      <w:r w:rsidRPr="00CD253B">
        <w:rPr>
          <w:rFonts w:ascii="Times New Roman" w:hAnsi="Times New Roman"/>
          <w:color w:val="000000"/>
          <w:sz w:val="24"/>
          <w:szCs w:val="24"/>
          <w:lang w:val="es-ES_tradnl"/>
        </w:rPr>
        <w:t>Rosenfield</w:t>
      </w:r>
      <w:proofErr w:type="spellEnd"/>
      <w:r w:rsidRPr="00CD253B">
        <w:rPr>
          <w:rFonts w:ascii="Times New Roman" w:hAnsi="Times New Roman"/>
          <w:color w:val="000000"/>
          <w:sz w:val="24"/>
          <w:szCs w:val="24"/>
          <w:lang w:val="es-ES_tradnl"/>
        </w:rPr>
        <w:t xml:space="preserve"> y </w:t>
      </w:r>
      <w:proofErr w:type="spellStart"/>
      <w:r w:rsidRPr="00CD253B">
        <w:rPr>
          <w:rFonts w:ascii="Times New Roman" w:hAnsi="Times New Roman"/>
          <w:color w:val="000000"/>
          <w:sz w:val="24"/>
          <w:szCs w:val="24"/>
          <w:lang w:val="es-ES_tradnl"/>
        </w:rPr>
        <w:t>Berninger</w:t>
      </w:r>
      <w:proofErr w:type="spellEnd"/>
      <w:r w:rsidRPr="00CD253B">
        <w:rPr>
          <w:rFonts w:ascii="Times New Roman" w:hAnsi="Times New Roman"/>
          <w:color w:val="000000"/>
          <w:sz w:val="24"/>
          <w:szCs w:val="24"/>
          <w:lang w:val="es-ES_tradnl"/>
        </w:rPr>
        <w:t>, 2009). No obstante, cabe extremar las precauciones en la aplicación de la legislación educativa referente a la accesibilidad digital, privacidad y protección de datos, de forma explícita y transparente, en todos los procesos, productos, documentos del proyecto.  </w:t>
      </w:r>
    </w:p>
    <w:p w14:paraId="27A0DF08" w14:textId="77777777" w:rsidR="00215ADB" w:rsidRPr="00CD253B" w:rsidRDefault="00215ADB" w:rsidP="00215ADB">
      <w:pPr>
        <w:spacing w:before="240" w:line="240" w:lineRule="auto"/>
        <w:ind w:firstLine="280"/>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Las autoras han participado como editoras en la plataforma </w:t>
      </w:r>
      <w:r w:rsidRPr="00CD253B">
        <w:rPr>
          <w:rFonts w:ascii="Times New Roman" w:hAnsi="Times New Roman"/>
          <w:i/>
          <w:iCs/>
          <w:color w:val="000000"/>
          <w:sz w:val="24"/>
          <w:szCs w:val="24"/>
          <w:lang w:val="es-ES_tradnl"/>
        </w:rPr>
        <w:t>ODP-</w:t>
      </w:r>
      <w:r w:rsidRPr="00CD253B">
        <w:rPr>
          <w:rFonts w:ascii="Times New Roman" w:hAnsi="Times New Roman"/>
          <w:color w:val="000000"/>
          <w:sz w:val="24"/>
          <w:szCs w:val="24"/>
          <w:lang w:val="es-ES_tradnl"/>
        </w:rPr>
        <w:t>EIPSI</w:t>
      </w:r>
      <w:r w:rsidRPr="00CD253B">
        <w:rPr>
          <w:rFonts w:ascii="Times New Roman" w:hAnsi="Times New Roman"/>
          <w:i/>
          <w:iCs/>
          <w:color w:val="000000"/>
          <w:sz w:val="24"/>
          <w:szCs w:val="24"/>
          <w:lang w:val="es-ES_tradnl"/>
        </w:rPr>
        <w:t xml:space="preserve"> (O2), </w:t>
      </w:r>
      <w:r w:rsidRPr="00CD253B">
        <w:rPr>
          <w:rFonts w:ascii="Times New Roman" w:hAnsi="Times New Roman"/>
          <w:color w:val="000000"/>
          <w:sz w:val="24"/>
          <w:szCs w:val="24"/>
          <w:lang w:val="es-ES_tradnl"/>
        </w:rPr>
        <w:t>creada con la finalidad de facilitar el intercambio y la difusión de evidencias de buena práctica. Para aplicar una mirada crítica sobre la propia investigación-acción han sido especialmente útiles las conversaciones con los equipos directivos de las escuelas catalanas que han proporcionado la información y han implementado el proyecto. La revisión ha puesto de manifiesto la necesidad de revisar más a fondo el encaje de las herramientas de difusión y uso educativo (la ODP), en consonancia con la legislación vigente en educación de cada uno de los países participantes.  </w:t>
      </w:r>
    </w:p>
    <w:p w14:paraId="6198FA3D" w14:textId="77777777" w:rsidR="00215ADB" w:rsidRDefault="00215ADB" w:rsidP="00215ADB">
      <w:pPr>
        <w:spacing w:before="240" w:line="240" w:lineRule="auto"/>
        <w:ind w:firstLine="280"/>
        <w:jc w:val="both"/>
        <w:rPr>
          <w:rFonts w:ascii="Times New Roman" w:hAnsi="Times New Roman"/>
          <w:color w:val="000000"/>
          <w:sz w:val="24"/>
          <w:szCs w:val="24"/>
          <w:lang w:val="es-ES_tradnl"/>
        </w:rPr>
      </w:pPr>
      <w:r w:rsidRPr="00CD253B">
        <w:rPr>
          <w:rFonts w:ascii="Times New Roman" w:hAnsi="Times New Roman"/>
          <w:color w:val="000000"/>
          <w:sz w:val="24"/>
          <w:szCs w:val="24"/>
          <w:lang w:val="es-ES_tradnl"/>
        </w:rPr>
        <w:t xml:space="preserve">A la luz de las posibles percepciones de los usuarios y las potenciales vulnerabilidades de la plataforma </w:t>
      </w:r>
      <w:r w:rsidRPr="00CD253B">
        <w:rPr>
          <w:rFonts w:ascii="Times New Roman" w:hAnsi="Times New Roman"/>
          <w:i/>
          <w:iCs/>
          <w:color w:val="000000"/>
          <w:sz w:val="24"/>
          <w:szCs w:val="24"/>
          <w:lang w:val="es-ES_tradnl"/>
        </w:rPr>
        <w:t>ODP</w:t>
      </w:r>
      <w:r w:rsidRPr="00CD253B">
        <w:rPr>
          <w:rFonts w:ascii="Times New Roman" w:hAnsi="Times New Roman"/>
          <w:color w:val="000000"/>
          <w:sz w:val="24"/>
          <w:szCs w:val="24"/>
          <w:lang w:val="es-ES_tradnl"/>
        </w:rPr>
        <w:t xml:space="preserve">, sería interesante crear una </w:t>
      </w:r>
      <w:r w:rsidRPr="00CD253B">
        <w:rPr>
          <w:rFonts w:ascii="Times New Roman" w:hAnsi="Times New Roman"/>
          <w:i/>
          <w:iCs/>
          <w:color w:val="000000"/>
          <w:sz w:val="24"/>
          <w:szCs w:val="24"/>
          <w:lang w:val="es-ES_tradnl"/>
        </w:rPr>
        <w:t>Comisión de garantías de derechos digitales</w:t>
      </w:r>
      <w:r w:rsidRPr="00CD253B">
        <w:rPr>
          <w:rFonts w:ascii="Times New Roman" w:hAnsi="Times New Roman"/>
          <w:color w:val="000000"/>
          <w:sz w:val="24"/>
          <w:szCs w:val="24"/>
          <w:lang w:val="es-ES_tradnl"/>
        </w:rPr>
        <w:t xml:space="preserve"> que se ocupe de conciliar los temas de regulación normativa con los procesos científicos y los productos educativos elaborados durante la investigación, en estrecha colaboración con los expertos en legislación educativa de cada uno de los países participantes.</w:t>
      </w:r>
    </w:p>
    <w:p w14:paraId="40F1F70D" w14:textId="1D9F944D" w:rsidR="005F4F8E" w:rsidRPr="00215ADB" w:rsidRDefault="005F4F8E" w:rsidP="008224DA">
      <w:pPr>
        <w:spacing w:line="240" w:lineRule="auto"/>
        <w:ind w:left="142" w:firstLine="142"/>
        <w:jc w:val="both"/>
        <w:rPr>
          <w:rFonts w:ascii="Times New Roman" w:hAnsi="Times New Roman"/>
          <w:sz w:val="24"/>
          <w:szCs w:val="24"/>
          <w:lang w:val="es-ES_tradnl"/>
        </w:rPr>
      </w:pPr>
    </w:p>
    <w:p w14:paraId="354A4A2E" w14:textId="77777777" w:rsidR="005905AE" w:rsidRDefault="005905AE" w:rsidP="005905A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3C3C3E"/>
          <w:sz w:val="32"/>
          <w:szCs w:val="32"/>
        </w:rPr>
      </w:pPr>
      <w:r>
        <w:rPr>
          <w:rFonts w:ascii="Times New Roman" w:hAnsi="Times New Roman"/>
          <w:b/>
          <w:color w:val="3C3C3E"/>
          <w:sz w:val="32"/>
          <w:szCs w:val="32"/>
        </w:rPr>
        <w:t>LA COMPETENCIA DOCENCIA INFORMADA EN LA EVIDENCIA, CLAVE EN EL DESARROLLO PROFESIONAL DOCENTE</w:t>
      </w:r>
    </w:p>
    <w:p w14:paraId="7E0C948F" w14:textId="77777777" w:rsidR="005905AE" w:rsidRDefault="005905AE" w:rsidP="005905AE">
      <w:pPr>
        <w:spacing w:after="0" w:line="240" w:lineRule="auto"/>
        <w:ind w:right="1127"/>
        <w:rPr>
          <w:rFonts w:ascii="Times New Roman" w:hAnsi="Times New Roman"/>
          <w:b/>
          <w:color w:val="3C3C3E"/>
          <w:sz w:val="32"/>
          <w:szCs w:val="32"/>
        </w:rPr>
      </w:pPr>
    </w:p>
    <w:p w14:paraId="3E77863A" w14:textId="77777777" w:rsidR="005905AE" w:rsidRPr="005905AE" w:rsidRDefault="005905AE" w:rsidP="005905AE">
      <w:pPr>
        <w:spacing w:after="0" w:line="240" w:lineRule="auto"/>
        <w:ind w:right="1127"/>
        <w:rPr>
          <w:rFonts w:ascii="Times New Roman" w:hAnsi="Times New Roman"/>
          <w:color w:val="3C3C3E"/>
          <w:u w:val="single"/>
          <w:lang w:val="en-US"/>
        </w:rPr>
      </w:pPr>
      <w:r w:rsidRPr="005905AE">
        <w:rPr>
          <w:rFonts w:ascii="Times New Roman" w:hAnsi="Times New Roman"/>
          <w:color w:val="3C3C3E"/>
          <w:u w:val="single"/>
          <w:lang w:val="en-US"/>
        </w:rPr>
        <w:t xml:space="preserve">                                                                                     </w:t>
      </w:r>
    </w:p>
    <w:p w14:paraId="0A6525A8" w14:textId="77777777" w:rsidR="005905AE" w:rsidRPr="005905AE" w:rsidRDefault="005905AE" w:rsidP="005905AE">
      <w:pPr>
        <w:pBdr>
          <w:top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666666"/>
          <w:lang w:val="en-US"/>
        </w:rPr>
      </w:pPr>
    </w:p>
    <w:p w14:paraId="6562558D" w14:textId="77777777" w:rsidR="005905AE" w:rsidRPr="00017BB8" w:rsidRDefault="005905AE" w:rsidP="005905AE">
      <w:pPr>
        <w:pBdr>
          <w:top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hAnsi="Times New Roman"/>
          <w:sz w:val="24"/>
          <w:szCs w:val="24"/>
        </w:rPr>
      </w:pPr>
      <w:r w:rsidRPr="00017BB8">
        <w:rPr>
          <w:rFonts w:ascii="Times New Roman" w:hAnsi="Times New Roman"/>
          <w:b/>
          <w:sz w:val="24"/>
          <w:szCs w:val="24"/>
        </w:rPr>
        <w:t>Carme Sanjuan González.</w:t>
      </w:r>
      <w:r w:rsidRPr="00017BB8">
        <w:rPr>
          <w:rFonts w:ascii="Times New Roman" w:hAnsi="Times New Roman"/>
          <w:sz w:val="24"/>
          <w:szCs w:val="24"/>
        </w:rPr>
        <w:t xml:space="preserve"> </w:t>
      </w:r>
    </w:p>
    <w:p w14:paraId="0878F2EB" w14:textId="77777777" w:rsidR="005905AE" w:rsidRPr="00017BB8" w:rsidRDefault="005905AE" w:rsidP="005905AE">
      <w:pPr>
        <w:pBdr>
          <w:top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right"/>
        <w:rPr>
          <w:rFonts w:ascii="Times New Roman" w:hAnsi="Times New Roman"/>
          <w:sz w:val="24"/>
          <w:szCs w:val="24"/>
        </w:rPr>
      </w:pPr>
      <w:proofErr w:type="gramStart"/>
      <w:r w:rsidRPr="00017BB8">
        <w:rPr>
          <w:rFonts w:ascii="Times New Roman" w:hAnsi="Times New Roman"/>
          <w:sz w:val="24"/>
          <w:szCs w:val="24"/>
        </w:rPr>
        <w:t>Dirección  General</w:t>
      </w:r>
      <w:proofErr w:type="gramEnd"/>
      <w:r w:rsidRPr="00017BB8">
        <w:rPr>
          <w:rFonts w:ascii="Times New Roman" w:hAnsi="Times New Roman"/>
          <w:sz w:val="24"/>
          <w:szCs w:val="24"/>
        </w:rPr>
        <w:t xml:space="preserve"> de Innovación, Digitalización, Currículum y Lenguas. Departamento de Educación. Cataluña.</w:t>
      </w:r>
    </w:p>
    <w:p w14:paraId="230BDC0B" w14:textId="77777777" w:rsidR="005905AE" w:rsidRPr="00017BB8" w:rsidRDefault="005905AE" w:rsidP="005905AE">
      <w:pPr>
        <w:pBdr>
          <w:top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hAnsi="Times New Roman"/>
          <w:sz w:val="24"/>
          <w:szCs w:val="24"/>
        </w:rPr>
      </w:pPr>
      <w:r w:rsidRPr="00017BB8">
        <w:rPr>
          <w:rFonts w:ascii="Times New Roman" w:hAnsi="Times New Roman"/>
          <w:b/>
          <w:sz w:val="24"/>
          <w:szCs w:val="24"/>
        </w:rPr>
        <w:t xml:space="preserve">Lourdes Llorens </w:t>
      </w:r>
      <w:proofErr w:type="spellStart"/>
      <w:r w:rsidRPr="00017BB8">
        <w:rPr>
          <w:rFonts w:ascii="Times New Roman" w:hAnsi="Times New Roman"/>
          <w:b/>
          <w:sz w:val="24"/>
          <w:szCs w:val="24"/>
        </w:rPr>
        <w:t>Flordelís</w:t>
      </w:r>
      <w:proofErr w:type="spellEnd"/>
      <w:r w:rsidRPr="00017BB8">
        <w:rPr>
          <w:rFonts w:ascii="Times New Roman" w:hAnsi="Times New Roman"/>
          <w:b/>
          <w:sz w:val="24"/>
          <w:szCs w:val="24"/>
        </w:rPr>
        <w:t>.</w:t>
      </w:r>
    </w:p>
    <w:p w14:paraId="19054E17" w14:textId="77777777" w:rsidR="005905AE" w:rsidRPr="00017BB8" w:rsidRDefault="005905AE" w:rsidP="005905AE">
      <w:pPr>
        <w:pBdr>
          <w:top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hAnsi="Times New Roman"/>
          <w:sz w:val="24"/>
          <w:szCs w:val="24"/>
        </w:rPr>
      </w:pPr>
      <w:proofErr w:type="gramStart"/>
      <w:r w:rsidRPr="00017BB8">
        <w:rPr>
          <w:rFonts w:ascii="Times New Roman" w:hAnsi="Times New Roman"/>
          <w:sz w:val="24"/>
          <w:szCs w:val="24"/>
        </w:rPr>
        <w:t>Dirección  General</w:t>
      </w:r>
      <w:proofErr w:type="gramEnd"/>
      <w:r w:rsidRPr="00017BB8">
        <w:rPr>
          <w:rFonts w:ascii="Times New Roman" w:hAnsi="Times New Roman"/>
          <w:sz w:val="24"/>
          <w:szCs w:val="24"/>
        </w:rPr>
        <w:t xml:space="preserve"> de Innovación, Digitalización, Currículum y Lenguas. Departamento de Educación. Cataluña.</w:t>
      </w:r>
    </w:p>
    <w:p w14:paraId="7B9195C1" w14:textId="77777777" w:rsidR="005905AE" w:rsidRDefault="005905AE" w:rsidP="005905AE">
      <w:pPr>
        <w:pBdr>
          <w:top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right"/>
        <w:rPr>
          <w:rFonts w:ascii="Times New Roman" w:hAnsi="Times New Roman"/>
          <w:b/>
          <w:color w:val="3C3C3E"/>
          <w:sz w:val="24"/>
          <w:szCs w:val="24"/>
        </w:rPr>
      </w:pPr>
    </w:p>
    <w:p w14:paraId="4C4ABDC8" w14:textId="0FEDA65F" w:rsidR="005905AE" w:rsidRDefault="00215ADB" w:rsidP="005905AE">
      <w:pPr>
        <w:pBdr>
          <w:top w:val="nil"/>
          <w:left w:val="nil"/>
          <w:bottom w:val="nil"/>
          <w:right w:val="nil"/>
          <w:between w:val="nil"/>
        </w:pBdr>
        <w:spacing w:line="240" w:lineRule="auto"/>
        <w:ind w:right="1124"/>
        <w:rPr>
          <w:rFonts w:ascii="Times New Roman" w:hAnsi="Times New Roman"/>
          <w:b/>
          <w:i/>
          <w:color w:val="3C3C3E"/>
          <w:sz w:val="26"/>
          <w:szCs w:val="26"/>
        </w:rPr>
      </w:pPr>
      <w:r>
        <w:rPr>
          <w:rFonts w:ascii="Times New Roman" w:hAnsi="Times New Roman"/>
          <w:b/>
          <w:i/>
          <w:color w:val="3C3C3E"/>
          <w:sz w:val="26"/>
          <w:szCs w:val="26"/>
        </w:rPr>
        <w:t>4</w:t>
      </w:r>
      <w:r w:rsidR="005905AE">
        <w:rPr>
          <w:rFonts w:ascii="Times New Roman" w:hAnsi="Times New Roman"/>
          <w:b/>
          <w:i/>
          <w:color w:val="3C3C3E"/>
          <w:sz w:val="26"/>
          <w:szCs w:val="26"/>
        </w:rPr>
        <w:t xml:space="preserve">.1. Contextualización </w:t>
      </w:r>
    </w:p>
    <w:p w14:paraId="6A5F8695"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El Departamento de Educación de la Generalitat de Catalunya es el organismo público de Cataluña encargado de la política educativa en el ámbito de la enseñanza no universitaria. La Dirección General de Innovación, Digitalización, Currículum y Lenguas tiene como propósito orientar las políticas educativas para mejorar la calidad docente: un profesorado comprometido y competente, motor de cambio para lograr el éxito del alumnado, reducir el abandono escolar y fortalecer la cohesión social.</w:t>
      </w:r>
    </w:p>
    <w:p w14:paraId="6DBAF5AA"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shd w:val="clear" w:color="auto" w:fill="FFF2CC"/>
        </w:rPr>
      </w:pPr>
      <w:r>
        <w:rPr>
          <w:rFonts w:ascii="Times New Roman" w:hAnsi="Times New Roman"/>
          <w:sz w:val="24"/>
          <w:szCs w:val="24"/>
        </w:rPr>
        <w:t>Por este motivo, desde el curso 2020-21 el Servicio de Formación y Desarrollo Profesional del Personal colabora con el Centro de Investigación y estudio sobre el desarrollo Organizativo (</w:t>
      </w:r>
      <w:proofErr w:type="spellStart"/>
      <w:r>
        <w:rPr>
          <w:rFonts w:ascii="Times New Roman" w:hAnsi="Times New Roman"/>
          <w:sz w:val="24"/>
          <w:szCs w:val="24"/>
        </w:rPr>
        <w:t>CRiEDO</w:t>
      </w:r>
      <w:proofErr w:type="spellEnd"/>
      <w:r>
        <w:rPr>
          <w:rFonts w:ascii="Times New Roman" w:hAnsi="Times New Roman"/>
          <w:sz w:val="24"/>
          <w:szCs w:val="24"/>
        </w:rPr>
        <w:t xml:space="preserve">) de la UAB, y concretamente en el proyecto EIPSI - </w:t>
      </w:r>
      <w:proofErr w:type="spellStart"/>
      <w:r>
        <w:rPr>
          <w:rFonts w:ascii="Times New Roman" w:hAnsi="Times New Roman"/>
          <w:i/>
          <w:sz w:val="24"/>
          <w:szCs w:val="24"/>
        </w:rPr>
        <w:t>Evidence</w:t>
      </w:r>
      <w:proofErr w:type="spellEnd"/>
      <w:r>
        <w:rPr>
          <w:rFonts w:ascii="Times New Roman" w:hAnsi="Times New Roman"/>
          <w:i/>
          <w:sz w:val="24"/>
          <w:szCs w:val="24"/>
        </w:rPr>
        <w:t xml:space="preserve"> </w:t>
      </w:r>
      <w:proofErr w:type="spellStart"/>
      <w:r>
        <w:rPr>
          <w:rFonts w:ascii="Times New Roman" w:hAnsi="Times New Roman"/>
          <w:i/>
          <w:sz w:val="24"/>
          <w:szCs w:val="24"/>
        </w:rPr>
        <w:t>Informed</w:t>
      </w:r>
      <w:proofErr w:type="spellEnd"/>
      <w:r>
        <w:rPr>
          <w:rFonts w:ascii="Times New Roman" w:hAnsi="Times New Roman"/>
          <w:i/>
          <w:sz w:val="24"/>
          <w:szCs w:val="24"/>
        </w:rPr>
        <w:t xml:space="preserve"> </w:t>
      </w:r>
      <w:proofErr w:type="spellStart"/>
      <w:r>
        <w:rPr>
          <w:rFonts w:ascii="Times New Roman" w:hAnsi="Times New Roman"/>
          <w:i/>
          <w:sz w:val="24"/>
          <w:szCs w:val="24"/>
        </w:rPr>
        <w:t>Practice</w:t>
      </w:r>
      <w:proofErr w:type="spellEnd"/>
      <w:r>
        <w:rPr>
          <w:rFonts w:ascii="Times New Roman" w:hAnsi="Times New Roman"/>
          <w:i/>
          <w:sz w:val="24"/>
          <w:szCs w:val="24"/>
        </w:rPr>
        <w:t xml:space="preserve"> </w:t>
      </w:r>
      <w:proofErr w:type="spellStart"/>
      <w:r>
        <w:rPr>
          <w:rFonts w:ascii="Times New Roman" w:hAnsi="Times New Roman"/>
          <w:i/>
          <w:sz w:val="24"/>
          <w:szCs w:val="24"/>
        </w:rPr>
        <w:t>for</w:t>
      </w:r>
      <w:proofErr w:type="spellEnd"/>
      <w:r>
        <w:rPr>
          <w:rFonts w:ascii="Times New Roman" w:hAnsi="Times New Roman"/>
          <w:i/>
          <w:sz w:val="24"/>
          <w:szCs w:val="24"/>
        </w:rPr>
        <w:t xml:space="preserve"> </w:t>
      </w:r>
      <w:proofErr w:type="spellStart"/>
      <w:r>
        <w:rPr>
          <w:rFonts w:ascii="Times New Roman" w:hAnsi="Times New Roman"/>
          <w:i/>
          <w:sz w:val="24"/>
          <w:szCs w:val="24"/>
        </w:rPr>
        <w:t>School</w:t>
      </w:r>
      <w:proofErr w:type="spellEnd"/>
      <w:r>
        <w:rPr>
          <w:rFonts w:ascii="Times New Roman" w:hAnsi="Times New Roman"/>
          <w:i/>
          <w:sz w:val="24"/>
          <w:szCs w:val="24"/>
        </w:rPr>
        <w:t xml:space="preserve"> </w:t>
      </w:r>
      <w:proofErr w:type="spellStart"/>
      <w:r>
        <w:rPr>
          <w:rFonts w:ascii="Times New Roman" w:hAnsi="Times New Roman"/>
          <w:i/>
          <w:sz w:val="24"/>
          <w:szCs w:val="24"/>
        </w:rPr>
        <w:t>Inclusion</w:t>
      </w:r>
      <w:proofErr w:type="spellEnd"/>
      <w:r>
        <w:rPr>
          <w:rFonts w:ascii="Times New Roman" w:hAnsi="Times New Roman"/>
          <w:sz w:val="24"/>
          <w:szCs w:val="24"/>
        </w:rPr>
        <w:t>, Práctica informada en la evidencia para la inclusión escolar.</w:t>
      </w:r>
    </w:p>
    <w:p w14:paraId="386F7E68" w14:textId="77777777" w:rsidR="005905AE" w:rsidRDefault="005905AE" w:rsidP="005905AE">
      <w:pPr>
        <w:pBdr>
          <w:top w:val="nil"/>
          <w:left w:val="nil"/>
          <w:bottom w:val="nil"/>
          <w:right w:val="nil"/>
          <w:between w:val="nil"/>
        </w:pBdr>
        <w:spacing w:line="240" w:lineRule="auto"/>
        <w:ind w:right="1124"/>
        <w:rPr>
          <w:rFonts w:ascii="Times New Roman" w:hAnsi="Times New Roman"/>
          <w:b/>
          <w:i/>
          <w:color w:val="3C3C3E"/>
          <w:sz w:val="26"/>
          <w:szCs w:val="26"/>
        </w:rPr>
      </w:pPr>
      <w:r>
        <w:rPr>
          <w:rFonts w:ascii="Times New Roman" w:hAnsi="Times New Roman"/>
          <w:b/>
          <w:i/>
          <w:color w:val="3C3C3E"/>
          <w:sz w:val="26"/>
          <w:szCs w:val="26"/>
        </w:rPr>
        <w:lastRenderedPageBreak/>
        <w:t>4.2. Modelo de desarrollo profesional docente en Cataluña</w:t>
      </w:r>
    </w:p>
    <w:p w14:paraId="28513B2B"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 xml:space="preserve">El desarrollo profesional de los docentes es un </w:t>
      </w:r>
      <w:r>
        <w:rPr>
          <w:rFonts w:ascii="Times New Roman" w:hAnsi="Times New Roman"/>
          <w:b/>
          <w:sz w:val="24"/>
          <w:szCs w:val="24"/>
        </w:rPr>
        <w:t>factor clave</w:t>
      </w:r>
      <w:r>
        <w:rPr>
          <w:rFonts w:ascii="Times New Roman" w:hAnsi="Times New Roman"/>
          <w:sz w:val="24"/>
          <w:szCs w:val="24"/>
        </w:rPr>
        <w:t xml:space="preserve"> para avanzar en la mejora del sistema educativo. El objetivo prioritario del sistema educativo catalán es desarrollar una educación cada vez más competencial, con una capacidad de adaptación a los cambios constantes, que sitúe al alumnado como protagonista activo de su proceso de aprendizaje para una ciudadanía crítica en una sociedad democrática. En este sentido, se promueve un </w:t>
      </w:r>
      <w:r>
        <w:rPr>
          <w:rFonts w:ascii="Times New Roman" w:hAnsi="Times New Roman"/>
          <w:b/>
          <w:sz w:val="24"/>
          <w:szCs w:val="24"/>
        </w:rPr>
        <w:t>modelo de profesorado</w:t>
      </w:r>
      <w:r>
        <w:rPr>
          <w:rFonts w:ascii="Times New Roman" w:hAnsi="Times New Roman"/>
          <w:sz w:val="24"/>
          <w:szCs w:val="24"/>
        </w:rPr>
        <w:t xml:space="preserve"> </w:t>
      </w:r>
      <w:r>
        <w:rPr>
          <w:rFonts w:ascii="Times New Roman" w:hAnsi="Times New Roman"/>
          <w:b/>
          <w:sz w:val="24"/>
          <w:szCs w:val="24"/>
        </w:rPr>
        <w:t>competente y comprometido</w:t>
      </w:r>
      <w:r>
        <w:rPr>
          <w:rFonts w:ascii="Times New Roman" w:hAnsi="Times New Roman"/>
          <w:sz w:val="24"/>
          <w:szCs w:val="24"/>
        </w:rPr>
        <w:t xml:space="preserve"> con el </w:t>
      </w:r>
      <w:r>
        <w:rPr>
          <w:rFonts w:ascii="Times New Roman" w:hAnsi="Times New Roman"/>
          <w:b/>
          <w:sz w:val="24"/>
          <w:szCs w:val="24"/>
        </w:rPr>
        <w:t>proyecto educativo del centro</w:t>
      </w:r>
      <w:r>
        <w:rPr>
          <w:rFonts w:ascii="Times New Roman" w:hAnsi="Times New Roman"/>
          <w:sz w:val="24"/>
          <w:szCs w:val="24"/>
        </w:rPr>
        <w:t xml:space="preserve">, que ejerce un </w:t>
      </w:r>
      <w:r>
        <w:rPr>
          <w:rFonts w:ascii="Times New Roman" w:hAnsi="Times New Roman"/>
          <w:b/>
          <w:sz w:val="24"/>
          <w:szCs w:val="24"/>
        </w:rPr>
        <w:t>liderazgo para el aprendizaje</w:t>
      </w:r>
      <w:r>
        <w:rPr>
          <w:rFonts w:ascii="Times New Roman" w:hAnsi="Times New Roman"/>
          <w:sz w:val="24"/>
          <w:szCs w:val="24"/>
        </w:rPr>
        <w:t xml:space="preserve"> y mejora del centro como organización que aprende.</w:t>
      </w:r>
    </w:p>
    <w:p w14:paraId="4F579CDD"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La formación del docente y el desarrollo profesional son expresiones que, si bien pueden utilizarse por separado, encuentran su pleno sentido en el reconocimiento de su mutua interdependencia. Sin compromiso formativo no existe desarrollo profesional ni mejora educativa.</w:t>
      </w:r>
    </w:p>
    <w:p w14:paraId="6F29A59F" w14:textId="77777777" w:rsidR="005905AE" w:rsidRDefault="005905AE" w:rsidP="005905AE">
      <w:pPr>
        <w:spacing w:line="240" w:lineRule="auto"/>
        <w:rPr>
          <w:rFonts w:ascii="Times New Roman" w:hAnsi="Times New Roman"/>
          <w:i/>
          <w:color w:val="0000FF"/>
          <w:sz w:val="26"/>
          <w:szCs w:val="26"/>
          <w:highlight w:val="white"/>
        </w:rPr>
      </w:pPr>
      <w:proofErr w:type="gramStart"/>
      <w:r>
        <w:rPr>
          <w:rFonts w:ascii="Times New Roman" w:hAnsi="Times New Roman"/>
          <w:b/>
          <w:i/>
          <w:sz w:val="26"/>
          <w:szCs w:val="26"/>
        </w:rPr>
        <w:t>4.3 .</w:t>
      </w:r>
      <w:proofErr w:type="gramEnd"/>
      <w:r>
        <w:rPr>
          <w:rFonts w:ascii="Times New Roman" w:hAnsi="Times New Roman"/>
          <w:b/>
          <w:i/>
          <w:sz w:val="26"/>
          <w:szCs w:val="26"/>
        </w:rPr>
        <w:t xml:space="preserve"> Marco de competencias profesionales docentes de Cataluña</w:t>
      </w:r>
    </w:p>
    <w:p w14:paraId="2BC3AEB6"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color w:val="FF0000"/>
          <w:sz w:val="24"/>
          <w:szCs w:val="24"/>
        </w:rPr>
      </w:pPr>
      <w:r>
        <w:rPr>
          <w:rFonts w:ascii="Times New Roman" w:hAnsi="Times New Roman"/>
          <w:sz w:val="24"/>
          <w:szCs w:val="24"/>
        </w:rPr>
        <w:t xml:space="preserve">El Marco de las competencias profesionales docentes es el elemento de cohesión de un nuevo </w:t>
      </w:r>
      <w:r>
        <w:rPr>
          <w:rFonts w:ascii="Times New Roman" w:hAnsi="Times New Roman"/>
          <w:b/>
          <w:sz w:val="24"/>
          <w:szCs w:val="24"/>
        </w:rPr>
        <w:t>modelo integral de la profesión docente</w:t>
      </w:r>
      <w:r>
        <w:rPr>
          <w:rFonts w:ascii="Times New Roman" w:hAnsi="Times New Roman"/>
          <w:sz w:val="24"/>
          <w:szCs w:val="24"/>
        </w:rPr>
        <w:t xml:space="preserve">, en un continuo: formación inicial, iniciación a la docencia y formación permanente. Su finalidad debe ser </w:t>
      </w:r>
      <w:r>
        <w:rPr>
          <w:rFonts w:ascii="Times New Roman" w:hAnsi="Times New Roman"/>
          <w:b/>
          <w:sz w:val="24"/>
          <w:szCs w:val="24"/>
        </w:rPr>
        <w:t>formadora, formativa y acreditativa</w:t>
      </w:r>
      <w:r>
        <w:rPr>
          <w:rFonts w:ascii="Times New Roman" w:hAnsi="Times New Roman"/>
          <w:sz w:val="24"/>
          <w:szCs w:val="24"/>
        </w:rPr>
        <w:t xml:space="preserve">, y debe acompañar en el </w:t>
      </w:r>
      <w:r>
        <w:rPr>
          <w:rFonts w:ascii="Times New Roman" w:hAnsi="Times New Roman"/>
          <w:b/>
          <w:sz w:val="24"/>
          <w:szCs w:val="24"/>
        </w:rPr>
        <w:t>desarrollo profesional</w:t>
      </w:r>
      <w:r>
        <w:rPr>
          <w:rFonts w:ascii="Times New Roman" w:hAnsi="Times New Roman"/>
          <w:sz w:val="24"/>
          <w:szCs w:val="24"/>
        </w:rPr>
        <w:t xml:space="preserve"> más allá de la valoración de la formación continuada superada. Debe ayudar a identificar necesidades del </w:t>
      </w:r>
      <w:r>
        <w:rPr>
          <w:rFonts w:ascii="Times New Roman" w:hAnsi="Times New Roman"/>
          <w:b/>
          <w:sz w:val="24"/>
          <w:szCs w:val="24"/>
        </w:rPr>
        <w:t>profesorado</w:t>
      </w:r>
      <w:r>
        <w:rPr>
          <w:rFonts w:ascii="Times New Roman" w:hAnsi="Times New Roman"/>
          <w:sz w:val="24"/>
          <w:szCs w:val="24"/>
        </w:rPr>
        <w:t xml:space="preserve">, de los </w:t>
      </w:r>
      <w:r>
        <w:rPr>
          <w:rFonts w:ascii="Times New Roman" w:hAnsi="Times New Roman"/>
          <w:b/>
          <w:sz w:val="24"/>
          <w:szCs w:val="24"/>
        </w:rPr>
        <w:t xml:space="preserve">centros </w:t>
      </w:r>
      <w:r>
        <w:rPr>
          <w:rFonts w:ascii="Times New Roman" w:hAnsi="Times New Roman"/>
          <w:sz w:val="24"/>
          <w:szCs w:val="24"/>
        </w:rPr>
        <w:t xml:space="preserve">y de la </w:t>
      </w:r>
      <w:r>
        <w:rPr>
          <w:rFonts w:ascii="Times New Roman" w:hAnsi="Times New Roman"/>
          <w:b/>
          <w:sz w:val="24"/>
          <w:szCs w:val="24"/>
        </w:rPr>
        <w:t xml:space="preserve">administración </w:t>
      </w:r>
      <w:r>
        <w:rPr>
          <w:rFonts w:ascii="Times New Roman" w:hAnsi="Times New Roman"/>
          <w:sz w:val="24"/>
          <w:szCs w:val="24"/>
        </w:rPr>
        <w:t xml:space="preserve">para informar las </w:t>
      </w:r>
      <w:r>
        <w:rPr>
          <w:rFonts w:ascii="Times New Roman" w:hAnsi="Times New Roman"/>
          <w:b/>
          <w:sz w:val="24"/>
          <w:szCs w:val="24"/>
        </w:rPr>
        <w:t>políticas formativas</w:t>
      </w:r>
      <w:r>
        <w:rPr>
          <w:rFonts w:ascii="Times New Roman" w:hAnsi="Times New Roman"/>
          <w:sz w:val="24"/>
          <w:szCs w:val="24"/>
        </w:rPr>
        <w:t>. Además, las competencias contribuyen a la profesionalización de la docencia.</w:t>
      </w:r>
    </w:p>
    <w:p w14:paraId="0D124FF7" w14:textId="77777777" w:rsidR="005905AE" w:rsidRDefault="005905AE" w:rsidP="005905AE">
      <w:pPr>
        <w:widowControl w:val="0"/>
        <w:spacing w:after="0" w:line="240" w:lineRule="auto"/>
        <w:jc w:val="center"/>
        <w:rPr>
          <w:rFonts w:ascii="Times New Roman" w:hAnsi="Times New Roman"/>
          <w:sz w:val="24"/>
          <w:szCs w:val="24"/>
        </w:rPr>
      </w:pPr>
      <w:r>
        <w:rPr>
          <w:rFonts w:ascii="Times New Roman" w:hAnsi="Times New Roman"/>
          <w:sz w:val="20"/>
          <w:szCs w:val="20"/>
        </w:rPr>
        <w:t>Imagen 1. Modelo integral de la profesión docente</w:t>
      </w:r>
    </w:p>
    <w:p w14:paraId="12927406" w14:textId="77777777" w:rsidR="005905AE" w:rsidRDefault="005905AE" w:rsidP="005905AE">
      <w:pPr>
        <w:widowControl w:val="0"/>
        <w:spacing w:after="0" w:line="240" w:lineRule="auto"/>
        <w:jc w:val="center"/>
        <w:rPr>
          <w:rFonts w:ascii="Times New Roman" w:hAnsi="Times New Roman"/>
          <w:sz w:val="24"/>
          <w:szCs w:val="24"/>
        </w:rPr>
      </w:pPr>
      <w:r>
        <w:rPr>
          <w:rFonts w:ascii="Times New Roman" w:hAnsi="Times New Roman"/>
          <w:noProof/>
          <w:sz w:val="24"/>
          <w:szCs w:val="24"/>
        </w:rPr>
        <w:drawing>
          <wp:inline distT="19050" distB="19050" distL="19050" distR="19050" wp14:anchorId="70C2527A" wp14:editId="69E310B9">
            <wp:extent cx="5268278" cy="3081278"/>
            <wp:effectExtent l="0" t="0" r="0" b="0"/>
            <wp:docPr id="46"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6" name="image1.png" descr="Diagram&#10;&#10;Description automatically generated with medium confidence"/>
                    <pic:cNvPicPr preferRelativeResize="0"/>
                  </pic:nvPicPr>
                  <pic:blipFill>
                    <a:blip r:embed="rId9"/>
                    <a:srcRect t="7676" b="8423"/>
                    <a:stretch>
                      <a:fillRect/>
                    </a:stretch>
                  </pic:blipFill>
                  <pic:spPr>
                    <a:xfrm>
                      <a:off x="0" y="0"/>
                      <a:ext cx="5268278" cy="3081278"/>
                    </a:xfrm>
                    <a:prstGeom prst="rect">
                      <a:avLst/>
                    </a:prstGeom>
                    <a:ln/>
                  </pic:spPr>
                </pic:pic>
              </a:graphicData>
            </a:graphic>
          </wp:inline>
        </w:drawing>
      </w:r>
      <w:r>
        <w:rPr>
          <w:rFonts w:ascii="Times New Roman" w:hAnsi="Times New Roman"/>
          <w:sz w:val="24"/>
          <w:szCs w:val="24"/>
        </w:rPr>
        <w:br/>
      </w:r>
    </w:p>
    <w:p w14:paraId="1779D3FD"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 xml:space="preserve">A través de un trabajo transversal impulsado y coordinado por la Dirección General de Innovación, Digitalización, Currículum y Lenguas, se han llevado a cabo sesiones de contraste con las diferentes unidades del Departamento de Educación, y se ha contado con la colaboración de grupos de investigación de las universidades catalanas y expertos en diferentes </w:t>
      </w:r>
      <w:proofErr w:type="spellStart"/>
      <w:r>
        <w:rPr>
          <w:rFonts w:ascii="Times New Roman" w:hAnsi="Times New Roman"/>
          <w:sz w:val="24"/>
          <w:szCs w:val="24"/>
        </w:rPr>
        <w:t>àmbitos</w:t>
      </w:r>
      <w:proofErr w:type="spellEnd"/>
      <w:r>
        <w:rPr>
          <w:rFonts w:ascii="Times New Roman" w:hAnsi="Times New Roman"/>
          <w:sz w:val="24"/>
          <w:szCs w:val="24"/>
        </w:rPr>
        <w:t xml:space="preserve"> de la educación. Fruto de ese trabajo transversal se han definido y desarrollado </w:t>
      </w:r>
      <w:r>
        <w:rPr>
          <w:rFonts w:ascii="Times New Roman" w:hAnsi="Times New Roman"/>
          <w:b/>
          <w:sz w:val="24"/>
          <w:szCs w:val="24"/>
        </w:rPr>
        <w:t>6 competencias profesionales docentes</w:t>
      </w:r>
      <w:r>
        <w:rPr>
          <w:rFonts w:ascii="Times New Roman" w:hAnsi="Times New Roman"/>
          <w:sz w:val="24"/>
          <w:szCs w:val="24"/>
        </w:rPr>
        <w:t xml:space="preserve">, a la que </w:t>
      </w:r>
      <w:r>
        <w:rPr>
          <w:rFonts w:ascii="Times New Roman" w:hAnsi="Times New Roman"/>
          <w:b/>
          <w:sz w:val="24"/>
          <w:szCs w:val="24"/>
        </w:rPr>
        <w:t>se suma la Competencia Digital Docente</w:t>
      </w:r>
      <w:r>
        <w:rPr>
          <w:rFonts w:ascii="Times New Roman" w:hAnsi="Times New Roman"/>
          <w:sz w:val="24"/>
          <w:szCs w:val="24"/>
        </w:rPr>
        <w:t xml:space="preserve"> (CDD) que </w:t>
      </w:r>
      <w:proofErr w:type="spellStart"/>
      <w:r>
        <w:rPr>
          <w:rFonts w:ascii="Times New Roman" w:hAnsi="Times New Roman"/>
          <w:sz w:val="24"/>
          <w:szCs w:val="24"/>
        </w:rPr>
        <w:t>està</w:t>
      </w:r>
      <w:proofErr w:type="spellEnd"/>
      <w:r>
        <w:rPr>
          <w:rFonts w:ascii="Times New Roman" w:hAnsi="Times New Roman"/>
          <w:sz w:val="24"/>
          <w:szCs w:val="24"/>
        </w:rPr>
        <w:t xml:space="preserve"> establecida en el Marco de Referencia de la Competencia Digital Docente (MRCDD) publicado </w:t>
      </w:r>
      <w:r>
        <w:rPr>
          <w:rFonts w:ascii="Times New Roman" w:hAnsi="Times New Roman"/>
          <w:sz w:val="24"/>
          <w:szCs w:val="24"/>
        </w:rPr>
        <w:lastRenderedPageBreak/>
        <w:t xml:space="preserve">en mayo de 2022 según Acuerdo de la Conferencia Sectorial de Educación. Estas competencias dan respuesta a las distintas funciones de la profesión </w:t>
      </w:r>
      <w:proofErr w:type="gramStart"/>
      <w:r>
        <w:rPr>
          <w:rFonts w:ascii="Times New Roman" w:hAnsi="Times New Roman"/>
          <w:sz w:val="24"/>
          <w:szCs w:val="24"/>
        </w:rPr>
        <w:t>docente</w:t>
      </w:r>
      <w:proofErr w:type="gramEnd"/>
      <w:r>
        <w:rPr>
          <w:rFonts w:ascii="Times New Roman" w:hAnsi="Times New Roman"/>
          <w:sz w:val="24"/>
          <w:szCs w:val="24"/>
        </w:rPr>
        <w:t xml:space="preserve"> así como otras que requiere ser docente en el </w:t>
      </w:r>
      <w:proofErr w:type="spellStart"/>
      <w:r>
        <w:rPr>
          <w:rFonts w:ascii="Times New Roman" w:hAnsi="Times New Roman"/>
          <w:sz w:val="24"/>
          <w:szCs w:val="24"/>
        </w:rPr>
        <w:t>s.XXI</w:t>
      </w:r>
      <w:proofErr w:type="spellEnd"/>
      <w:r>
        <w:rPr>
          <w:rFonts w:ascii="Times New Roman" w:hAnsi="Times New Roman"/>
          <w:sz w:val="24"/>
          <w:szCs w:val="24"/>
        </w:rPr>
        <w:t>, y que quedan recogidas en la Ley Orgánica 3/2020, de 29 de diciembre de 2020. Pretenden aportar un elemento de calidad a la profesión y por ende al sistema educativo.</w:t>
      </w:r>
    </w:p>
    <w:p w14:paraId="37C6412A"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 xml:space="preserve">De este modo, las competencias profesionales docentes del Marco </w:t>
      </w:r>
      <w:proofErr w:type="spellStart"/>
      <w:r>
        <w:rPr>
          <w:rFonts w:ascii="Times New Roman" w:hAnsi="Times New Roman"/>
          <w:sz w:val="24"/>
          <w:szCs w:val="24"/>
        </w:rPr>
        <w:t>són</w:t>
      </w:r>
      <w:proofErr w:type="spellEnd"/>
      <w:r>
        <w:rPr>
          <w:rFonts w:ascii="Times New Roman" w:hAnsi="Times New Roman"/>
          <w:sz w:val="24"/>
          <w:szCs w:val="24"/>
        </w:rPr>
        <w:t xml:space="preserve"> las siguientes:</w:t>
      </w:r>
    </w:p>
    <w:p w14:paraId="4BBEC133" w14:textId="77777777" w:rsidR="005905AE" w:rsidRDefault="005905AE" w:rsidP="005905AE">
      <w:pPr>
        <w:widowControl w:val="0"/>
        <w:numPr>
          <w:ilvl w:val="0"/>
          <w:numId w:val="6"/>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Diseño y evaluación</w:t>
      </w:r>
      <w:r>
        <w:rPr>
          <w:rFonts w:ascii="Times New Roman" w:hAnsi="Times New Roman"/>
          <w:sz w:val="24"/>
          <w:szCs w:val="24"/>
        </w:rPr>
        <w:t xml:space="preserve"> de la acción educativa en el marco del proyecto de centro</w:t>
      </w:r>
    </w:p>
    <w:p w14:paraId="70068C4E" w14:textId="77777777" w:rsidR="005905AE" w:rsidRDefault="005905AE" w:rsidP="005905AE">
      <w:pPr>
        <w:widowControl w:val="0"/>
        <w:numPr>
          <w:ilvl w:val="0"/>
          <w:numId w:val="6"/>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Práctica educativa</w:t>
      </w:r>
      <w:r>
        <w:rPr>
          <w:rFonts w:ascii="Times New Roman" w:hAnsi="Times New Roman"/>
          <w:sz w:val="24"/>
          <w:szCs w:val="24"/>
        </w:rPr>
        <w:t xml:space="preserve"> para el aprendizaje en entornos y contextos diversos</w:t>
      </w:r>
    </w:p>
    <w:p w14:paraId="464170D1" w14:textId="77777777" w:rsidR="005905AE" w:rsidRDefault="005905AE" w:rsidP="005905AE">
      <w:pPr>
        <w:widowControl w:val="0"/>
        <w:numPr>
          <w:ilvl w:val="0"/>
          <w:numId w:val="6"/>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Docencia informada en la evidencia</w:t>
      </w:r>
      <w:r>
        <w:rPr>
          <w:rFonts w:ascii="Times New Roman" w:hAnsi="Times New Roman"/>
          <w:sz w:val="24"/>
          <w:szCs w:val="24"/>
        </w:rPr>
        <w:t xml:space="preserve"> para la mejora educativa</w:t>
      </w:r>
    </w:p>
    <w:p w14:paraId="5791CBBB" w14:textId="77777777" w:rsidR="005905AE" w:rsidRDefault="005905AE" w:rsidP="005905AE">
      <w:pPr>
        <w:widowControl w:val="0"/>
        <w:numPr>
          <w:ilvl w:val="0"/>
          <w:numId w:val="6"/>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Competencia digital docente</w:t>
      </w:r>
      <w:r>
        <w:rPr>
          <w:rFonts w:ascii="Times New Roman" w:hAnsi="Times New Roman"/>
          <w:sz w:val="24"/>
          <w:szCs w:val="24"/>
        </w:rPr>
        <w:t xml:space="preserve"> para vivir y convivir en un mundo digital</w:t>
      </w:r>
    </w:p>
    <w:p w14:paraId="0F419B8E" w14:textId="77777777" w:rsidR="005905AE" w:rsidRDefault="005905AE" w:rsidP="005905AE">
      <w:pPr>
        <w:widowControl w:val="0"/>
        <w:numPr>
          <w:ilvl w:val="0"/>
          <w:numId w:val="6"/>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Competencia comunicativa</w:t>
      </w:r>
      <w:r>
        <w:rPr>
          <w:rFonts w:ascii="Times New Roman" w:hAnsi="Times New Roman"/>
          <w:sz w:val="24"/>
          <w:szCs w:val="24"/>
        </w:rPr>
        <w:t xml:space="preserve"> en diferentes contextos sociolingüísticos y socioculturales</w:t>
      </w:r>
    </w:p>
    <w:p w14:paraId="62F94929" w14:textId="77777777" w:rsidR="005905AE" w:rsidRDefault="005905AE" w:rsidP="005905AE">
      <w:pPr>
        <w:widowControl w:val="0"/>
        <w:numPr>
          <w:ilvl w:val="0"/>
          <w:numId w:val="6"/>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Competencia socioemocional</w:t>
      </w:r>
      <w:r>
        <w:rPr>
          <w:rFonts w:ascii="Times New Roman" w:hAnsi="Times New Roman"/>
          <w:sz w:val="24"/>
          <w:szCs w:val="24"/>
        </w:rPr>
        <w:t xml:space="preserve"> para contribuir al bienestar común</w:t>
      </w:r>
    </w:p>
    <w:p w14:paraId="10789B0A" w14:textId="77777777" w:rsidR="005905AE" w:rsidRDefault="005905AE" w:rsidP="005905AE">
      <w:pPr>
        <w:widowControl w:val="0"/>
        <w:numPr>
          <w:ilvl w:val="0"/>
          <w:numId w:val="6"/>
        </w:numPr>
        <w:pBdr>
          <w:top w:val="nil"/>
          <w:left w:val="nil"/>
          <w:bottom w:val="nil"/>
          <w:right w:val="nil"/>
          <w:between w:val="nil"/>
        </w:pBdr>
        <w:spacing w:line="240" w:lineRule="auto"/>
        <w:rPr>
          <w:rFonts w:ascii="Times New Roman" w:hAnsi="Times New Roman"/>
          <w:sz w:val="24"/>
          <w:szCs w:val="24"/>
        </w:rPr>
      </w:pPr>
      <w:r>
        <w:rPr>
          <w:rFonts w:ascii="Times New Roman" w:hAnsi="Times New Roman"/>
          <w:b/>
          <w:sz w:val="24"/>
          <w:szCs w:val="24"/>
        </w:rPr>
        <w:t>Desarrollo profesional</w:t>
      </w:r>
      <w:r>
        <w:rPr>
          <w:rFonts w:ascii="Times New Roman" w:hAnsi="Times New Roman"/>
          <w:sz w:val="24"/>
          <w:szCs w:val="24"/>
        </w:rPr>
        <w:t xml:space="preserve"> para una actuación comprometida con la educación</w:t>
      </w:r>
    </w:p>
    <w:p w14:paraId="7DE08CBF" w14:textId="77777777" w:rsidR="005905AE" w:rsidRDefault="005905AE" w:rsidP="005905AE">
      <w:pPr>
        <w:widowControl w:val="0"/>
        <w:spacing w:line="240" w:lineRule="auto"/>
        <w:rPr>
          <w:rFonts w:ascii="Times New Roman" w:hAnsi="Times New Roman"/>
          <w:b/>
          <w:i/>
          <w:sz w:val="26"/>
          <w:szCs w:val="26"/>
        </w:rPr>
      </w:pPr>
      <w:r>
        <w:rPr>
          <w:rFonts w:ascii="Times New Roman" w:hAnsi="Times New Roman"/>
          <w:b/>
          <w:i/>
          <w:sz w:val="26"/>
          <w:szCs w:val="26"/>
        </w:rPr>
        <w:t>4.4. Arquitectura del Marco de competencias profesionales docentes</w:t>
      </w:r>
    </w:p>
    <w:p w14:paraId="2A846B7B" w14:textId="77777777" w:rsidR="005905AE" w:rsidRDefault="005905AE" w:rsidP="005905AE">
      <w:pPr>
        <w:widowControl w:val="0"/>
        <w:spacing w:line="240" w:lineRule="auto"/>
        <w:rPr>
          <w:rFonts w:ascii="Times New Roman" w:hAnsi="Times New Roman"/>
          <w:sz w:val="24"/>
          <w:szCs w:val="24"/>
        </w:rPr>
      </w:pPr>
      <w:r>
        <w:rPr>
          <w:rFonts w:ascii="Times New Roman" w:hAnsi="Times New Roman"/>
          <w:sz w:val="24"/>
          <w:szCs w:val="24"/>
        </w:rPr>
        <w:t>La estructura de cada una de las competencias sigue el siguiente esquema:</w:t>
      </w:r>
    </w:p>
    <w:p w14:paraId="351C1D55" w14:textId="77777777" w:rsidR="005905AE" w:rsidRDefault="005905AE" w:rsidP="005905AE">
      <w:pPr>
        <w:widowControl w:val="0"/>
        <w:numPr>
          <w:ilvl w:val="0"/>
          <w:numId w:val="7"/>
        </w:numPr>
        <w:spacing w:after="0" w:line="240" w:lineRule="auto"/>
        <w:rPr>
          <w:rFonts w:ascii="Times New Roman" w:hAnsi="Times New Roman"/>
          <w:sz w:val="24"/>
          <w:szCs w:val="24"/>
        </w:rPr>
      </w:pPr>
      <w:r>
        <w:rPr>
          <w:rFonts w:ascii="Times New Roman" w:hAnsi="Times New Roman"/>
          <w:b/>
          <w:sz w:val="24"/>
          <w:szCs w:val="24"/>
        </w:rPr>
        <w:t>Nombre de la competencia</w:t>
      </w:r>
      <w:r>
        <w:rPr>
          <w:rFonts w:ascii="Times New Roman" w:hAnsi="Times New Roman"/>
          <w:sz w:val="24"/>
          <w:szCs w:val="24"/>
        </w:rPr>
        <w:t>. Enunciado que incorpora el ‘para qué’ de la competencia.</w:t>
      </w:r>
    </w:p>
    <w:p w14:paraId="129E22F1" w14:textId="77777777" w:rsidR="005905AE" w:rsidRDefault="005905AE" w:rsidP="005905AE">
      <w:pPr>
        <w:widowControl w:val="0"/>
        <w:numPr>
          <w:ilvl w:val="0"/>
          <w:numId w:val="7"/>
        </w:numPr>
        <w:spacing w:after="0" w:line="240" w:lineRule="auto"/>
        <w:rPr>
          <w:rFonts w:ascii="Times New Roman" w:hAnsi="Times New Roman"/>
          <w:sz w:val="24"/>
          <w:szCs w:val="24"/>
        </w:rPr>
      </w:pPr>
      <w:r>
        <w:rPr>
          <w:rFonts w:ascii="Times New Roman" w:hAnsi="Times New Roman"/>
          <w:b/>
          <w:sz w:val="24"/>
          <w:szCs w:val="24"/>
        </w:rPr>
        <w:t>Definición/Descripción</w:t>
      </w:r>
      <w:r>
        <w:rPr>
          <w:rFonts w:ascii="Times New Roman" w:hAnsi="Times New Roman"/>
          <w:sz w:val="24"/>
          <w:szCs w:val="24"/>
        </w:rPr>
        <w:t>. Explicación de la competencia en sus distintas dimensiones.</w:t>
      </w:r>
    </w:p>
    <w:p w14:paraId="57AF41F4" w14:textId="77777777" w:rsidR="005905AE" w:rsidRDefault="005905AE" w:rsidP="005905AE">
      <w:pPr>
        <w:widowControl w:val="0"/>
        <w:numPr>
          <w:ilvl w:val="0"/>
          <w:numId w:val="7"/>
        </w:numPr>
        <w:spacing w:after="0" w:line="240" w:lineRule="auto"/>
        <w:rPr>
          <w:rFonts w:ascii="Times New Roman" w:hAnsi="Times New Roman"/>
          <w:sz w:val="24"/>
          <w:szCs w:val="24"/>
        </w:rPr>
      </w:pPr>
      <w:r>
        <w:rPr>
          <w:rFonts w:ascii="Times New Roman" w:hAnsi="Times New Roman"/>
          <w:b/>
          <w:sz w:val="24"/>
          <w:szCs w:val="24"/>
        </w:rPr>
        <w:t>Finalidad</w:t>
      </w:r>
      <w:r>
        <w:rPr>
          <w:rFonts w:ascii="Times New Roman" w:hAnsi="Times New Roman"/>
          <w:sz w:val="24"/>
          <w:szCs w:val="24"/>
        </w:rPr>
        <w:t>. Redactado donde se detalla la finalidad de la competencia en su conjunto.</w:t>
      </w:r>
    </w:p>
    <w:p w14:paraId="798215A3" w14:textId="77777777" w:rsidR="005905AE" w:rsidRDefault="005905AE" w:rsidP="005905AE">
      <w:pPr>
        <w:widowControl w:val="0"/>
        <w:numPr>
          <w:ilvl w:val="0"/>
          <w:numId w:val="7"/>
        </w:numPr>
        <w:spacing w:after="0" w:line="240" w:lineRule="auto"/>
        <w:rPr>
          <w:rFonts w:ascii="Times New Roman" w:hAnsi="Times New Roman"/>
          <w:sz w:val="24"/>
          <w:szCs w:val="24"/>
        </w:rPr>
      </w:pPr>
      <w:r>
        <w:rPr>
          <w:rFonts w:ascii="Times New Roman" w:hAnsi="Times New Roman"/>
          <w:b/>
          <w:sz w:val="24"/>
          <w:szCs w:val="24"/>
        </w:rPr>
        <w:t>Dimensiones</w:t>
      </w:r>
      <w:r>
        <w:rPr>
          <w:rFonts w:ascii="Times New Roman" w:hAnsi="Times New Roman"/>
          <w:sz w:val="24"/>
          <w:szCs w:val="24"/>
        </w:rPr>
        <w:t xml:space="preserve">. Aspectos que componen la competencia y la configuran. Este nivel de la estructura permite definir diferentes perfiles profesionales asociados a las competencias seleccionando las dimensiones más significativas de cada competencia; por </w:t>
      </w:r>
      <w:proofErr w:type="gramStart"/>
      <w:r>
        <w:rPr>
          <w:rFonts w:ascii="Times New Roman" w:hAnsi="Times New Roman"/>
          <w:sz w:val="24"/>
          <w:szCs w:val="24"/>
        </w:rPr>
        <w:t>ejemplo</w:t>
      </w:r>
      <w:proofErr w:type="gramEnd"/>
      <w:r>
        <w:rPr>
          <w:rFonts w:ascii="Times New Roman" w:hAnsi="Times New Roman"/>
          <w:sz w:val="24"/>
          <w:szCs w:val="24"/>
        </w:rPr>
        <w:t xml:space="preserve"> un/a docente mentor/a requiere unas dimensiones de diferentes competencias y en distintos niveles de progresión.</w:t>
      </w:r>
    </w:p>
    <w:p w14:paraId="0E8512EB" w14:textId="77777777" w:rsidR="005905AE" w:rsidRDefault="005905AE" w:rsidP="005905AE">
      <w:pPr>
        <w:widowControl w:val="0"/>
        <w:numPr>
          <w:ilvl w:val="0"/>
          <w:numId w:val="7"/>
        </w:numPr>
        <w:spacing w:after="0" w:line="240" w:lineRule="auto"/>
        <w:rPr>
          <w:rFonts w:ascii="Times New Roman" w:hAnsi="Times New Roman"/>
          <w:sz w:val="24"/>
          <w:szCs w:val="24"/>
        </w:rPr>
      </w:pPr>
      <w:r>
        <w:rPr>
          <w:rFonts w:ascii="Times New Roman" w:hAnsi="Times New Roman"/>
          <w:b/>
          <w:sz w:val="24"/>
          <w:szCs w:val="24"/>
        </w:rPr>
        <w:t>Criterios y etiquetas</w:t>
      </w:r>
      <w:r>
        <w:rPr>
          <w:rFonts w:ascii="Times New Roman" w:hAnsi="Times New Roman"/>
          <w:sz w:val="24"/>
          <w:szCs w:val="24"/>
        </w:rPr>
        <w:t xml:space="preserve">. Por cada dimensión se han establecido una serie de </w:t>
      </w:r>
      <w:proofErr w:type="gramStart"/>
      <w:r>
        <w:rPr>
          <w:rFonts w:ascii="Times New Roman" w:hAnsi="Times New Roman"/>
          <w:sz w:val="24"/>
          <w:szCs w:val="24"/>
        </w:rPr>
        <w:t>criterios  que</w:t>
      </w:r>
      <w:proofErr w:type="gramEnd"/>
      <w:r>
        <w:rPr>
          <w:rFonts w:ascii="Times New Roman" w:hAnsi="Times New Roman"/>
          <w:sz w:val="24"/>
          <w:szCs w:val="24"/>
        </w:rPr>
        <w:t>, junto con una etiqueta identificativa, agrupan los indicadores de logro establecidos para cada nivel de progresión.</w:t>
      </w:r>
    </w:p>
    <w:p w14:paraId="223368DC" w14:textId="77777777" w:rsidR="005905AE" w:rsidRDefault="005905AE" w:rsidP="005905AE">
      <w:pPr>
        <w:widowControl w:val="0"/>
        <w:numPr>
          <w:ilvl w:val="0"/>
          <w:numId w:val="7"/>
        </w:numPr>
        <w:pBdr>
          <w:top w:val="nil"/>
          <w:left w:val="nil"/>
          <w:bottom w:val="nil"/>
          <w:right w:val="nil"/>
          <w:between w:val="nil"/>
        </w:pBdr>
        <w:spacing w:after="0" w:line="240" w:lineRule="auto"/>
        <w:rPr>
          <w:rFonts w:ascii="Times New Roman" w:hAnsi="Times New Roman"/>
          <w:sz w:val="24"/>
          <w:szCs w:val="24"/>
        </w:rPr>
      </w:pPr>
      <w:r>
        <w:rPr>
          <w:rFonts w:ascii="Times New Roman" w:hAnsi="Times New Roman"/>
          <w:b/>
          <w:sz w:val="24"/>
          <w:szCs w:val="24"/>
        </w:rPr>
        <w:t>Indicadores de logro</w:t>
      </w:r>
      <w:r>
        <w:rPr>
          <w:rFonts w:ascii="Times New Roman" w:hAnsi="Times New Roman"/>
          <w:sz w:val="24"/>
          <w:szCs w:val="24"/>
        </w:rPr>
        <w:t>, por nivel según la etapa. Están escritos en tercera persona del singular, formulación que permite identificar y constatar las evidencias. Están organizados en una rúbrica.</w:t>
      </w:r>
    </w:p>
    <w:p w14:paraId="294A8F33" w14:textId="77777777" w:rsidR="005905AE" w:rsidRDefault="005905AE" w:rsidP="005905AE">
      <w:pPr>
        <w:widowControl w:val="0"/>
        <w:numPr>
          <w:ilvl w:val="0"/>
          <w:numId w:val="7"/>
        </w:numPr>
        <w:pBdr>
          <w:top w:val="nil"/>
          <w:left w:val="nil"/>
          <w:bottom w:val="nil"/>
          <w:right w:val="nil"/>
          <w:between w:val="nil"/>
        </w:pBdr>
        <w:spacing w:line="240" w:lineRule="auto"/>
        <w:rPr>
          <w:rFonts w:ascii="Times New Roman" w:hAnsi="Times New Roman"/>
          <w:sz w:val="24"/>
          <w:szCs w:val="24"/>
        </w:rPr>
      </w:pPr>
      <w:r>
        <w:rPr>
          <w:rFonts w:ascii="Times New Roman" w:hAnsi="Times New Roman"/>
          <w:b/>
          <w:sz w:val="24"/>
          <w:szCs w:val="24"/>
        </w:rPr>
        <w:t>Recursos y ejemplos</w:t>
      </w:r>
      <w:r>
        <w:rPr>
          <w:rFonts w:ascii="Times New Roman" w:hAnsi="Times New Roman"/>
          <w:sz w:val="24"/>
          <w:szCs w:val="24"/>
        </w:rPr>
        <w:t>. Aquí se recogen las especificidades y elementos contextuales de las líneas educativas vigentes.</w:t>
      </w:r>
    </w:p>
    <w:p w14:paraId="2C6451C0" w14:textId="77777777" w:rsidR="005905AE" w:rsidRDefault="005905AE" w:rsidP="005905AE">
      <w:pPr>
        <w:widowControl w:val="0"/>
        <w:pBdr>
          <w:top w:val="nil"/>
          <w:left w:val="nil"/>
          <w:bottom w:val="nil"/>
          <w:right w:val="nil"/>
          <w:between w:val="nil"/>
        </w:pBdr>
        <w:spacing w:after="0" w:line="240" w:lineRule="auto"/>
        <w:ind w:left="720"/>
        <w:rPr>
          <w:rFonts w:ascii="Times New Roman" w:hAnsi="Times New Roman"/>
          <w:sz w:val="20"/>
          <w:szCs w:val="20"/>
        </w:rPr>
      </w:pPr>
      <w:r>
        <w:rPr>
          <w:rFonts w:ascii="Times New Roman" w:hAnsi="Times New Roman"/>
          <w:sz w:val="20"/>
          <w:szCs w:val="20"/>
        </w:rPr>
        <w:t>Imagen 2. Arquitectura del Marco de Competencias Profesionales Docentes de Cataluña</w:t>
      </w:r>
    </w:p>
    <w:p w14:paraId="1FA0EB66" w14:textId="77777777" w:rsidR="005905AE" w:rsidRDefault="005905AE" w:rsidP="005905AE">
      <w:pPr>
        <w:widowControl w:val="0"/>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47057388" wp14:editId="372DF895">
            <wp:extent cx="5663890" cy="2946400"/>
            <wp:effectExtent l="0" t="0" r="0" b="0"/>
            <wp:docPr id="45"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2.png" descr="Graphical user interface&#10;&#10;Description automatically generated"/>
                    <pic:cNvPicPr preferRelativeResize="0"/>
                  </pic:nvPicPr>
                  <pic:blipFill>
                    <a:blip r:embed="rId10"/>
                    <a:srcRect/>
                    <a:stretch>
                      <a:fillRect/>
                    </a:stretch>
                  </pic:blipFill>
                  <pic:spPr>
                    <a:xfrm>
                      <a:off x="0" y="0"/>
                      <a:ext cx="5663890" cy="2946400"/>
                    </a:xfrm>
                    <a:prstGeom prst="rect">
                      <a:avLst/>
                    </a:prstGeom>
                    <a:ln/>
                  </pic:spPr>
                </pic:pic>
              </a:graphicData>
            </a:graphic>
          </wp:inline>
        </w:drawing>
      </w:r>
    </w:p>
    <w:p w14:paraId="7B7367D1" w14:textId="77777777" w:rsidR="005905AE" w:rsidRDefault="005905AE" w:rsidP="005905AE">
      <w:pPr>
        <w:widowControl w:val="0"/>
        <w:pBdr>
          <w:top w:val="nil"/>
          <w:left w:val="nil"/>
          <w:bottom w:val="nil"/>
          <w:right w:val="nil"/>
          <w:between w:val="nil"/>
        </w:pBdr>
        <w:spacing w:line="240" w:lineRule="auto"/>
        <w:rPr>
          <w:rFonts w:ascii="Times New Roman" w:hAnsi="Times New Roman"/>
          <w:i/>
          <w:sz w:val="26"/>
          <w:szCs w:val="26"/>
        </w:rPr>
      </w:pPr>
      <w:r>
        <w:rPr>
          <w:rFonts w:ascii="Times New Roman" w:hAnsi="Times New Roman"/>
          <w:b/>
          <w:i/>
          <w:sz w:val="26"/>
          <w:szCs w:val="26"/>
        </w:rPr>
        <w:t>4.5. Etapas y niveles de progresión de las competencias</w:t>
      </w:r>
    </w:p>
    <w:p w14:paraId="1562ACDF"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 xml:space="preserve">En coherencia con el Marco de Referencia de la Competencia Digital Docente (MRCDD) y en correspondencia con el Marco Común Europeo de Referencia para las lenguas (MCER), se han establecido tres etapas de progresión. La etapa básica (A) que corresponde a la categoría </w:t>
      </w:r>
      <w:r>
        <w:rPr>
          <w:rFonts w:ascii="Times New Roman" w:hAnsi="Times New Roman"/>
          <w:b/>
          <w:sz w:val="24"/>
          <w:szCs w:val="24"/>
        </w:rPr>
        <w:t>Novel</w:t>
      </w:r>
      <w:r>
        <w:rPr>
          <w:rFonts w:ascii="Times New Roman" w:hAnsi="Times New Roman"/>
          <w:sz w:val="24"/>
          <w:szCs w:val="24"/>
        </w:rPr>
        <w:t xml:space="preserve">, la etapa intermedia (B) que corresponde a la categoría </w:t>
      </w:r>
      <w:r>
        <w:rPr>
          <w:rFonts w:ascii="Times New Roman" w:hAnsi="Times New Roman"/>
          <w:b/>
          <w:sz w:val="24"/>
          <w:szCs w:val="24"/>
        </w:rPr>
        <w:t xml:space="preserve">Consolidado </w:t>
      </w:r>
      <w:r>
        <w:rPr>
          <w:rFonts w:ascii="Times New Roman" w:hAnsi="Times New Roman"/>
          <w:sz w:val="24"/>
          <w:szCs w:val="24"/>
        </w:rPr>
        <w:t xml:space="preserve">y la etapa avanzada (C) que corresponde a la categoría </w:t>
      </w:r>
      <w:r>
        <w:rPr>
          <w:rFonts w:ascii="Times New Roman" w:hAnsi="Times New Roman"/>
          <w:b/>
          <w:sz w:val="24"/>
          <w:szCs w:val="24"/>
        </w:rPr>
        <w:t>Experimentado</w:t>
      </w:r>
      <w:r>
        <w:rPr>
          <w:rFonts w:ascii="Times New Roman" w:hAnsi="Times New Roman"/>
          <w:sz w:val="24"/>
          <w:szCs w:val="24"/>
        </w:rPr>
        <w:t xml:space="preserve">. En cada etapa se definen dos niveles de progresión (1 y 2): A1, A2, B1, B2, C1 y C2. </w:t>
      </w:r>
    </w:p>
    <w:p w14:paraId="058EA8E1"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El Marco de competencias profesionales docentes de Catalunya está pensado sobre todo como guía y orientación para los docentes en el desarrollo de las competencias de la profesión docente. Por ello, se han definido los niveles de progresión finalistas, es decir, los que corresponden a niveles acreditativos finales de etapa (A2, B2 y C2). Los niveles de progresión A1, B1 y C1 se pueden definir por cada docente y/o centro educativo según contexto, necesidades y aspiraciones; y tienen un valor esencial para la evaluación formativa y formadora, así como para la implicación personal en el propio desarrollo profesional docente.</w:t>
      </w:r>
    </w:p>
    <w:p w14:paraId="4CF16640"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t xml:space="preserve">El crecimiento competencial de cada profesional es diferente, por ello cada docente se puede situar en una etapa y nivel diferentes dependiendo de la competencia y la dimensión, según sea su progresión y su perfil profesional. </w:t>
      </w:r>
    </w:p>
    <w:p w14:paraId="63EC8D06" w14:textId="77777777" w:rsidR="005905AE" w:rsidRDefault="005905AE" w:rsidP="005905AE">
      <w:pPr>
        <w:pBdr>
          <w:top w:val="nil"/>
          <w:left w:val="nil"/>
          <w:bottom w:val="nil"/>
          <w:right w:val="nil"/>
          <w:between w:val="nil"/>
        </w:pBdr>
        <w:tabs>
          <w:tab w:val="left" w:pos="8498"/>
        </w:tabs>
        <w:spacing w:line="240" w:lineRule="auto"/>
        <w:ind w:right="-7" w:firstLine="283"/>
        <w:jc w:val="center"/>
        <w:rPr>
          <w:rFonts w:ascii="Times New Roman" w:hAnsi="Times New Roman"/>
          <w:sz w:val="24"/>
          <w:szCs w:val="24"/>
        </w:rPr>
      </w:pPr>
      <w:r>
        <w:rPr>
          <w:rFonts w:ascii="Times New Roman" w:hAnsi="Times New Roman"/>
          <w:sz w:val="20"/>
          <w:szCs w:val="20"/>
        </w:rPr>
        <w:t>Tabla 1. Etapas y niveles de progresión de las competencias</w:t>
      </w:r>
    </w:p>
    <w:tbl>
      <w:tblPr>
        <w:tblW w:w="89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730"/>
        <w:gridCol w:w="3165"/>
        <w:gridCol w:w="3060"/>
      </w:tblGrid>
      <w:tr w:rsidR="005905AE" w14:paraId="4B7256FD" w14:textId="77777777" w:rsidTr="008E485F">
        <w:trPr>
          <w:trHeight w:val="820"/>
        </w:trPr>
        <w:tc>
          <w:tcPr>
            <w:tcW w:w="2730"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vAlign w:val="center"/>
          </w:tcPr>
          <w:p w14:paraId="04EB0EFA"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color w:val="666666"/>
              </w:rPr>
              <w:t>Novel</w:t>
            </w:r>
          </w:p>
          <w:p w14:paraId="48AA4098"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color w:val="666666"/>
              </w:rPr>
              <w:t>Etapa básica</w:t>
            </w:r>
          </w:p>
        </w:tc>
        <w:tc>
          <w:tcPr>
            <w:tcW w:w="3165"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vAlign w:val="center"/>
          </w:tcPr>
          <w:p w14:paraId="467CF4C4"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color w:val="666666"/>
              </w:rPr>
              <w:t>Consolidado</w:t>
            </w:r>
          </w:p>
          <w:p w14:paraId="42C6CC1C"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color w:val="666666"/>
              </w:rPr>
              <w:t>Etapa intermedia</w:t>
            </w:r>
          </w:p>
        </w:tc>
        <w:tc>
          <w:tcPr>
            <w:tcW w:w="3060"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vAlign w:val="center"/>
          </w:tcPr>
          <w:p w14:paraId="5F911DE5"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color w:val="666666"/>
              </w:rPr>
              <w:t>Experimentado</w:t>
            </w:r>
          </w:p>
          <w:p w14:paraId="5D34BE38"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color w:val="666666"/>
              </w:rPr>
              <w:t>Etapa avanzada</w:t>
            </w:r>
          </w:p>
        </w:tc>
      </w:tr>
      <w:tr w:rsidR="005905AE" w14:paraId="37200BB0" w14:textId="77777777" w:rsidTr="008E485F">
        <w:trPr>
          <w:trHeight w:val="300"/>
        </w:trPr>
        <w:tc>
          <w:tcPr>
            <w:tcW w:w="27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C801048"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rPr>
              <w:t>A1 Iniciación</w:t>
            </w:r>
          </w:p>
        </w:tc>
        <w:tc>
          <w:tcPr>
            <w:tcW w:w="31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FD9B55" w14:textId="77777777" w:rsidR="005905AE" w:rsidRDefault="005905AE" w:rsidP="008E485F">
            <w:pPr>
              <w:widowControl w:val="0"/>
              <w:spacing w:after="0" w:line="240" w:lineRule="auto"/>
              <w:jc w:val="center"/>
              <w:rPr>
                <w:rFonts w:ascii="Times New Roman" w:hAnsi="Times New Roman"/>
                <w:b/>
              </w:rPr>
            </w:pPr>
            <w:r>
              <w:rPr>
                <w:rFonts w:ascii="Times New Roman" w:hAnsi="Times New Roman"/>
                <w:b/>
              </w:rPr>
              <w:t>B1 Profundización</w:t>
            </w:r>
          </w:p>
        </w:tc>
        <w:tc>
          <w:tcPr>
            <w:tcW w:w="30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3CEB6A"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rPr>
              <w:t>C1 Innovación</w:t>
            </w:r>
          </w:p>
        </w:tc>
      </w:tr>
      <w:tr w:rsidR="005905AE" w14:paraId="12DB9D51" w14:textId="77777777" w:rsidTr="008E485F">
        <w:trPr>
          <w:trHeight w:val="300"/>
        </w:trPr>
        <w:tc>
          <w:tcPr>
            <w:tcW w:w="2730" w:type="dxa"/>
            <w:tcBorders>
              <w:top w:val="single" w:sz="8" w:space="0" w:color="000000"/>
              <w:left w:val="single" w:sz="8" w:space="0" w:color="000000"/>
              <w:bottom w:val="single" w:sz="8" w:space="0" w:color="000000"/>
              <w:right w:val="single" w:sz="8" w:space="0" w:color="000000"/>
            </w:tcBorders>
            <w:shd w:val="clear" w:color="auto" w:fill="FFF2CC"/>
            <w:tcMar>
              <w:top w:w="40" w:type="dxa"/>
              <w:left w:w="40" w:type="dxa"/>
              <w:bottom w:w="40" w:type="dxa"/>
              <w:right w:w="40" w:type="dxa"/>
            </w:tcMar>
            <w:vAlign w:val="bottom"/>
          </w:tcPr>
          <w:p w14:paraId="636D3208"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rPr>
              <w:t>A2 Aplicación</w:t>
            </w:r>
          </w:p>
        </w:tc>
        <w:tc>
          <w:tcPr>
            <w:tcW w:w="3165" w:type="dxa"/>
            <w:tcBorders>
              <w:top w:val="single" w:sz="8" w:space="0" w:color="000000"/>
              <w:left w:val="single" w:sz="8" w:space="0" w:color="000000"/>
              <w:bottom w:val="single" w:sz="8" w:space="0" w:color="000000"/>
              <w:right w:val="single" w:sz="8" w:space="0" w:color="000000"/>
            </w:tcBorders>
            <w:shd w:val="clear" w:color="auto" w:fill="FFF2CC"/>
            <w:tcMar>
              <w:top w:w="40" w:type="dxa"/>
              <w:left w:w="40" w:type="dxa"/>
              <w:bottom w:w="40" w:type="dxa"/>
              <w:right w:w="40" w:type="dxa"/>
            </w:tcMar>
            <w:vAlign w:val="bottom"/>
          </w:tcPr>
          <w:p w14:paraId="6F25479A"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rPr>
              <w:t>B2 Consolidación</w:t>
            </w:r>
          </w:p>
        </w:tc>
        <w:tc>
          <w:tcPr>
            <w:tcW w:w="3060" w:type="dxa"/>
            <w:tcBorders>
              <w:top w:val="single" w:sz="8" w:space="0" w:color="000000"/>
              <w:left w:val="single" w:sz="8" w:space="0" w:color="000000"/>
              <w:bottom w:val="single" w:sz="8" w:space="0" w:color="000000"/>
              <w:right w:val="single" w:sz="8" w:space="0" w:color="000000"/>
            </w:tcBorders>
            <w:shd w:val="clear" w:color="auto" w:fill="FFF2CC"/>
            <w:tcMar>
              <w:top w:w="40" w:type="dxa"/>
              <w:left w:w="40" w:type="dxa"/>
              <w:bottom w:w="40" w:type="dxa"/>
              <w:right w:w="40" w:type="dxa"/>
            </w:tcMar>
            <w:vAlign w:val="bottom"/>
          </w:tcPr>
          <w:p w14:paraId="0438D1F7" w14:textId="77777777" w:rsidR="005905AE" w:rsidRDefault="005905AE" w:rsidP="008E485F">
            <w:pPr>
              <w:widowControl w:val="0"/>
              <w:spacing w:after="0" w:line="240" w:lineRule="auto"/>
              <w:jc w:val="center"/>
              <w:rPr>
                <w:rFonts w:ascii="Times New Roman" w:hAnsi="Times New Roman"/>
                <w:b/>
                <w:color w:val="666666"/>
              </w:rPr>
            </w:pPr>
            <w:r>
              <w:rPr>
                <w:rFonts w:ascii="Times New Roman" w:hAnsi="Times New Roman"/>
                <w:b/>
              </w:rPr>
              <w:t>C2 Transformación</w:t>
            </w:r>
          </w:p>
        </w:tc>
      </w:tr>
    </w:tbl>
    <w:p w14:paraId="0E2EE2D4" w14:textId="77777777" w:rsidR="005905AE" w:rsidRDefault="005905AE" w:rsidP="005905AE">
      <w:pPr>
        <w:widowControl w:val="0"/>
        <w:pBdr>
          <w:top w:val="nil"/>
          <w:left w:val="nil"/>
          <w:bottom w:val="nil"/>
          <w:right w:val="nil"/>
          <w:between w:val="nil"/>
        </w:pBdr>
        <w:spacing w:line="240" w:lineRule="auto"/>
        <w:rPr>
          <w:rFonts w:ascii="Times New Roman" w:hAnsi="Times New Roman"/>
          <w:color w:val="222222"/>
          <w:sz w:val="20"/>
          <w:szCs w:val="20"/>
          <w:highlight w:val="white"/>
        </w:rPr>
      </w:pPr>
    </w:p>
    <w:p w14:paraId="37C08D8C" w14:textId="77777777" w:rsidR="005905AE" w:rsidRDefault="005905AE" w:rsidP="005905AE">
      <w:pPr>
        <w:spacing w:line="240" w:lineRule="auto"/>
        <w:rPr>
          <w:rFonts w:ascii="Times New Roman" w:hAnsi="Times New Roman"/>
          <w:color w:val="0000FF"/>
          <w:sz w:val="24"/>
          <w:szCs w:val="24"/>
          <w:highlight w:val="white"/>
        </w:rPr>
      </w:pPr>
      <w:r>
        <w:rPr>
          <w:rFonts w:ascii="Times New Roman" w:hAnsi="Times New Roman"/>
          <w:b/>
          <w:i/>
          <w:sz w:val="26"/>
          <w:szCs w:val="26"/>
        </w:rPr>
        <w:t>4.6. Competencia “Docencia informada en la evidencia para la mejora educativa”</w:t>
      </w:r>
    </w:p>
    <w:p w14:paraId="710305FA"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sz w:val="24"/>
          <w:szCs w:val="24"/>
        </w:rPr>
      </w:pPr>
      <w:r>
        <w:rPr>
          <w:rFonts w:ascii="Times New Roman" w:hAnsi="Times New Roman"/>
          <w:sz w:val="24"/>
          <w:szCs w:val="24"/>
        </w:rPr>
        <w:lastRenderedPageBreak/>
        <w:t>Uno de los elementos considerados para crear puentes entre la investigación educativa académica y la práctica educativa es el establecimiento de la competencia “Docencia informada en la evidencia para la mejora educativa”. Esta competencia configura al docente como un profesional reflexivo, e indagador, capaz de entender y aplicar la investigación publicada, y de promover procesos colaborativos de investigación-acción.</w:t>
      </w:r>
    </w:p>
    <w:p w14:paraId="1C094B06"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color w:val="434343"/>
          <w:sz w:val="24"/>
          <w:szCs w:val="24"/>
        </w:rPr>
      </w:pPr>
      <w:r>
        <w:rPr>
          <w:rFonts w:ascii="Times New Roman" w:hAnsi="Times New Roman"/>
          <w:sz w:val="24"/>
          <w:szCs w:val="24"/>
        </w:rPr>
        <w:t xml:space="preserve">La competencia </w:t>
      </w:r>
      <w:r>
        <w:rPr>
          <w:rFonts w:ascii="Times New Roman" w:hAnsi="Times New Roman"/>
          <w:i/>
          <w:sz w:val="24"/>
          <w:szCs w:val="24"/>
        </w:rPr>
        <w:t>Docencia informada en la evidencia</w:t>
      </w:r>
      <w:r>
        <w:rPr>
          <w:rFonts w:ascii="Times New Roman" w:hAnsi="Times New Roman"/>
          <w:sz w:val="24"/>
          <w:szCs w:val="24"/>
        </w:rPr>
        <w:t xml:space="preserve"> implica recon</w:t>
      </w:r>
      <w:r>
        <w:rPr>
          <w:rFonts w:ascii="Times New Roman" w:hAnsi="Times New Roman"/>
          <w:color w:val="434343"/>
          <w:sz w:val="24"/>
          <w:szCs w:val="24"/>
        </w:rPr>
        <w:t>ocer a los docentes como profesionales reflexivos alfabetizados en diferentes tipos de conocimiento derivado de la investigación (revisiones sistemáticas, investigaciones cualitativas y cuantitativas, y evaluaciones de prácticas de referencia) y capaces de utilizar este conocimiento científico de una manera integrada para la mejora de su práctica de aula y de centro.</w:t>
      </w:r>
    </w:p>
    <w:p w14:paraId="2B8FDAC1"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color w:val="434343"/>
          <w:sz w:val="24"/>
          <w:szCs w:val="24"/>
        </w:rPr>
      </w:pPr>
      <w:r>
        <w:rPr>
          <w:rFonts w:ascii="Times New Roman" w:hAnsi="Times New Roman"/>
          <w:sz w:val="24"/>
          <w:szCs w:val="24"/>
        </w:rPr>
        <w:t>La</w:t>
      </w:r>
      <w:r>
        <w:rPr>
          <w:rFonts w:ascii="Times New Roman" w:hAnsi="Times New Roman"/>
          <w:color w:val="434343"/>
          <w:sz w:val="24"/>
          <w:szCs w:val="24"/>
        </w:rPr>
        <w:t xml:space="preserve"> finalidad de la competencia supone el uso de la evidencia para propiciar una cultura docente capacitadora para tomar decisiones informadas a través de la combinación del conocimiento experiencial de los docentes junto con el conocimiento científico, con el objetivo de mejorar el aprendizaje del alumnado y el propio desarrollo profesional.</w:t>
      </w:r>
    </w:p>
    <w:p w14:paraId="48C7F315"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color w:val="434343"/>
          <w:sz w:val="24"/>
          <w:szCs w:val="24"/>
        </w:rPr>
      </w:pPr>
      <w:r>
        <w:rPr>
          <w:rFonts w:ascii="Times New Roman" w:hAnsi="Times New Roman"/>
          <w:sz w:val="24"/>
          <w:szCs w:val="24"/>
        </w:rPr>
        <w:t>Esta</w:t>
      </w:r>
      <w:r>
        <w:rPr>
          <w:rFonts w:ascii="Times New Roman" w:hAnsi="Times New Roman"/>
          <w:color w:val="434343"/>
          <w:sz w:val="24"/>
          <w:szCs w:val="24"/>
        </w:rPr>
        <w:t xml:space="preserve"> competencia está </w:t>
      </w:r>
      <w:r>
        <w:rPr>
          <w:rFonts w:ascii="Times New Roman" w:hAnsi="Times New Roman"/>
          <w:sz w:val="24"/>
          <w:szCs w:val="24"/>
        </w:rPr>
        <w:t xml:space="preserve">conformada </w:t>
      </w:r>
      <w:r>
        <w:rPr>
          <w:rFonts w:ascii="Times New Roman" w:hAnsi="Times New Roman"/>
          <w:color w:val="434343"/>
          <w:sz w:val="24"/>
          <w:szCs w:val="24"/>
        </w:rPr>
        <w:t>por cuatro dimensiones:</w:t>
      </w:r>
    </w:p>
    <w:p w14:paraId="39C545B8" w14:textId="77777777" w:rsidR="005905AE" w:rsidRDefault="005905AE" w:rsidP="005905AE">
      <w:pPr>
        <w:numPr>
          <w:ilvl w:val="0"/>
          <w:numId w:val="9"/>
        </w:numPr>
        <w:spacing w:line="240" w:lineRule="auto"/>
        <w:jc w:val="both"/>
        <w:rPr>
          <w:rFonts w:ascii="Times New Roman" w:hAnsi="Times New Roman"/>
          <w:color w:val="434343"/>
          <w:sz w:val="24"/>
          <w:szCs w:val="24"/>
        </w:rPr>
      </w:pPr>
      <w:r>
        <w:rPr>
          <w:rFonts w:ascii="Times New Roman" w:hAnsi="Times New Roman"/>
          <w:i/>
          <w:color w:val="434343"/>
          <w:sz w:val="24"/>
          <w:szCs w:val="24"/>
        </w:rPr>
        <w:t xml:space="preserve">Alfabetización científica. </w:t>
      </w:r>
      <w:r>
        <w:rPr>
          <w:rFonts w:ascii="Times New Roman" w:hAnsi="Times New Roman"/>
          <w:color w:val="434343"/>
          <w:sz w:val="24"/>
          <w:szCs w:val="24"/>
        </w:rPr>
        <w:t>Capacidad de los docentes de saber cómo acceder a la información basada en la investigación, discernir sobre su calidad y analizar cómo utilizarla para la reflexión pedagógica enfocada a la mejora de los aprendizajes del alumnado.</w:t>
      </w:r>
    </w:p>
    <w:p w14:paraId="60107C8F" w14:textId="77777777" w:rsidR="005905AE" w:rsidRDefault="005905AE" w:rsidP="005905AE">
      <w:pPr>
        <w:numPr>
          <w:ilvl w:val="0"/>
          <w:numId w:val="9"/>
        </w:numPr>
        <w:spacing w:after="0" w:line="240" w:lineRule="auto"/>
        <w:jc w:val="both"/>
        <w:rPr>
          <w:rFonts w:ascii="Times New Roman" w:hAnsi="Times New Roman"/>
          <w:color w:val="434343"/>
          <w:sz w:val="24"/>
          <w:szCs w:val="24"/>
        </w:rPr>
      </w:pPr>
      <w:r>
        <w:rPr>
          <w:rFonts w:ascii="Times New Roman" w:hAnsi="Times New Roman"/>
          <w:i/>
          <w:color w:val="434343"/>
          <w:sz w:val="24"/>
          <w:szCs w:val="24"/>
        </w:rPr>
        <w:t>Innovación para la mejora.</w:t>
      </w:r>
      <w:r>
        <w:rPr>
          <w:rFonts w:ascii="Times New Roman" w:hAnsi="Times New Roman"/>
          <w:color w:val="434343"/>
          <w:sz w:val="24"/>
          <w:szCs w:val="24"/>
        </w:rPr>
        <w:t xml:space="preserve"> Actitud positiva hacia la investigación educativa como fuente válida de conocimiento científico, orientada a desarrollar y evaluar procesos educativos para la mejora pedagógica y con el fin de que impacten en los resultados educativos del alumnado.</w:t>
      </w:r>
    </w:p>
    <w:p w14:paraId="7387562F" w14:textId="77777777" w:rsidR="005905AE" w:rsidRDefault="005905AE" w:rsidP="005905AE">
      <w:pPr>
        <w:numPr>
          <w:ilvl w:val="0"/>
          <w:numId w:val="9"/>
        </w:numPr>
        <w:spacing w:after="0" w:line="240" w:lineRule="auto"/>
        <w:jc w:val="both"/>
        <w:rPr>
          <w:rFonts w:ascii="Times New Roman" w:hAnsi="Times New Roman"/>
          <w:color w:val="434343"/>
          <w:sz w:val="24"/>
          <w:szCs w:val="24"/>
        </w:rPr>
      </w:pPr>
      <w:r>
        <w:rPr>
          <w:rFonts w:ascii="Times New Roman" w:hAnsi="Times New Roman"/>
          <w:i/>
          <w:color w:val="434343"/>
          <w:sz w:val="24"/>
          <w:szCs w:val="24"/>
        </w:rPr>
        <w:t>Reflexión sobre la práctica.</w:t>
      </w:r>
      <w:r>
        <w:rPr>
          <w:rFonts w:ascii="Times New Roman" w:hAnsi="Times New Roman"/>
          <w:b/>
          <w:i/>
          <w:color w:val="434343"/>
          <w:sz w:val="24"/>
          <w:szCs w:val="24"/>
        </w:rPr>
        <w:t xml:space="preserve"> </w:t>
      </w:r>
      <w:r>
        <w:rPr>
          <w:rFonts w:ascii="Times New Roman" w:hAnsi="Times New Roman"/>
          <w:color w:val="434343"/>
          <w:sz w:val="24"/>
          <w:szCs w:val="24"/>
        </w:rPr>
        <w:t>Capacidad para llevar a cabo y promover procesos de indagación, individual y colaborativa, sobre la propia práctica y la práctica de los demás, generando conocimiento compartido que contribuye a la mejora de los aprendizajes de los alumnos y al desarrollo profesional docente.</w:t>
      </w:r>
    </w:p>
    <w:p w14:paraId="2A0239EB" w14:textId="77777777" w:rsidR="005905AE" w:rsidRDefault="005905AE" w:rsidP="005905AE">
      <w:pPr>
        <w:numPr>
          <w:ilvl w:val="0"/>
          <w:numId w:val="9"/>
        </w:numPr>
        <w:spacing w:line="240" w:lineRule="auto"/>
        <w:jc w:val="both"/>
        <w:rPr>
          <w:rFonts w:ascii="Times New Roman" w:hAnsi="Times New Roman"/>
          <w:color w:val="434343"/>
          <w:sz w:val="24"/>
          <w:szCs w:val="24"/>
        </w:rPr>
      </w:pPr>
      <w:r>
        <w:rPr>
          <w:rFonts w:ascii="Times New Roman" w:hAnsi="Times New Roman"/>
          <w:i/>
          <w:color w:val="434343"/>
          <w:sz w:val="24"/>
          <w:szCs w:val="24"/>
        </w:rPr>
        <w:t>Transferencia a la profesión docente.</w:t>
      </w:r>
      <w:r>
        <w:rPr>
          <w:rFonts w:ascii="Times New Roman" w:hAnsi="Times New Roman"/>
          <w:color w:val="434343"/>
          <w:sz w:val="24"/>
          <w:szCs w:val="24"/>
        </w:rPr>
        <w:t xml:space="preserve"> Capacidad de entender y valorar la importancia de fundamentar la práctica docente en el conocimiento derivado de la investigación más reciente, aplicándolo en contextos de aula y de centro, así como en la propia profesión docente</w:t>
      </w:r>
    </w:p>
    <w:p w14:paraId="3274B521" w14:textId="77777777" w:rsidR="005905AE" w:rsidRDefault="005905AE" w:rsidP="005905AE">
      <w:pPr>
        <w:pBdr>
          <w:top w:val="nil"/>
          <w:left w:val="nil"/>
          <w:bottom w:val="nil"/>
          <w:right w:val="nil"/>
          <w:between w:val="nil"/>
        </w:pBdr>
        <w:spacing w:line="240" w:lineRule="auto"/>
        <w:rPr>
          <w:rFonts w:ascii="Times New Roman" w:hAnsi="Times New Roman"/>
          <w:b/>
          <w:i/>
          <w:sz w:val="26"/>
          <w:szCs w:val="26"/>
        </w:rPr>
      </w:pPr>
      <w:r>
        <w:rPr>
          <w:rFonts w:ascii="Times New Roman" w:hAnsi="Times New Roman"/>
          <w:b/>
          <w:i/>
          <w:sz w:val="26"/>
          <w:szCs w:val="26"/>
        </w:rPr>
        <w:t>4.7. Propuestas de implementación y evaluación, para la contribución a la mejora del sistema educativo</w:t>
      </w:r>
    </w:p>
    <w:p w14:paraId="425574C7" w14:textId="77777777" w:rsidR="005905AE" w:rsidRDefault="005905AE" w:rsidP="005905AE">
      <w:pPr>
        <w:pBdr>
          <w:top w:val="nil"/>
          <w:left w:val="nil"/>
          <w:bottom w:val="nil"/>
          <w:right w:val="nil"/>
          <w:between w:val="nil"/>
        </w:pBdr>
        <w:tabs>
          <w:tab w:val="left" w:pos="8498"/>
        </w:tabs>
        <w:spacing w:line="240" w:lineRule="auto"/>
        <w:ind w:right="-7" w:firstLine="283"/>
        <w:jc w:val="both"/>
        <w:rPr>
          <w:rFonts w:ascii="Times New Roman" w:hAnsi="Times New Roman"/>
          <w:color w:val="434343"/>
          <w:sz w:val="24"/>
          <w:szCs w:val="24"/>
        </w:rPr>
      </w:pPr>
      <w:r>
        <w:rPr>
          <w:rFonts w:ascii="Times New Roman" w:hAnsi="Times New Roman"/>
          <w:color w:val="434343"/>
          <w:sz w:val="24"/>
          <w:szCs w:val="24"/>
        </w:rPr>
        <w:t xml:space="preserve">A modo de conclusión, destacamos 6 ideas fuerza: </w:t>
      </w:r>
    </w:p>
    <w:p w14:paraId="636DBC33" w14:textId="77777777" w:rsidR="005905AE" w:rsidRDefault="005905AE" w:rsidP="005905AE">
      <w:pPr>
        <w:numPr>
          <w:ilvl w:val="0"/>
          <w:numId w:val="8"/>
        </w:numPr>
        <w:spacing w:after="0" w:line="240" w:lineRule="auto"/>
        <w:jc w:val="both"/>
        <w:rPr>
          <w:rFonts w:ascii="Times New Roman" w:hAnsi="Times New Roman"/>
          <w:color w:val="434343"/>
          <w:sz w:val="24"/>
          <w:szCs w:val="24"/>
        </w:rPr>
      </w:pPr>
      <w:r>
        <w:rPr>
          <w:rFonts w:ascii="Times New Roman" w:hAnsi="Times New Roman"/>
          <w:color w:val="434343"/>
          <w:sz w:val="24"/>
          <w:szCs w:val="24"/>
        </w:rPr>
        <w:t>Implementar y evaluar un programa de inducción a la docencia.</w:t>
      </w:r>
    </w:p>
    <w:p w14:paraId="03D9DC6E" w14:textId="77777777" w:rsidR="005905AE" w:rsidRDefault="005905AE" w:rsidP="005905AE">
      <w:pPr>
        <w:numPr>
          <w:ilvl w:val="0"/>
          <w:numId w:val="8"/>
        </w:numPr>
        <w:spacing w:after="0" w:line="240" w:lineRule="auto"/>
        <w:jc w:val="both"/>
        <w:rPr>
          <w:rFonts w:ascii="Times New Roman" w:hAnsi="Times New Roman"/>
          <w:color w:val="434343"/>
          <w:sz w:val="24"/>
          <w:szCs w:val="24"/>
        </w:rPr>
      </w:pPr>
      <w:r>
        <w:rPr>
          <w:rFonts w:ascii="Times New Roman" w:hAnsi="Times New Roman"/>
          <w:color w:val="434343"/>
          <w:sz w:val="24"/>
          <w:szCs w:val="24"/>
        </w:rPr>
        <w:t>Mejorar las estrategias de desarrollo profesional docente.</w:t>
      </w:r>
    </w:p>
    <w:p w14:paraId="57EA0AA7" w14:textId="77777777" w:rsidR="005905AE" w:rsidRDefault="005905AE" w:rsidP="005905AE">
      <w:pPr>
        <w:numPr>
          <w:ilvl w:val="0"/>
          <w:numId w:val="8"/>
        </w:numPr>
        <w:spacing w:after="0" w:line="240" w:lineRule="auto"/>
        <w:jc w:val="both"/>
        <w:rPr>
          <w:rFonts w:ascii="Times New Roman" w:hAnsi="Times New Roman"/>
          <w:color w:val="434343"/>
          <w:sz w:val="24"/>
          <w:szCs w:val="24"/>
        </w:rPr>
      </w:pPr>
      <w:r>
        <w:rPr>
          <w:rFonts w:ascii="Times New Roman" w:hAnsi="Times New Roman"/>
          <w:color w:val="434343"/>
          <w:sz w:val="24"/>
          <w:szCs w:val="24"/>
        </w:rPr>
        <w:t>Promover oportunidades de aprendizaje docente a lo largo de la vida en el marco de las competencias profesionales docentes.</w:t>
      </w:r>
    </w:p>
    <w:p w14:paraId="48A78654" w14:textId="77777777" w:rsidR="005905AE" w:rsidRDefault="005905AE" w:rsidP="005905AE">
      <w:pPr>
        <w:numPr>
          <w:ilvl w:val="0"/>
          <w:numId w:val="8"/>
        </w:numPr>
        <w:spacing w:after="0" w:line="240" w:lineRule="auto"/>
        <w:jc w:val="both"/>
        <w:rPr>
          <w:rFonts w:ascii="Times New Roman" w:hAnsi="Times New Roman"/>
          <w:color w:val="434343"/>
          <w:sz w:val="24"/>
          <w:szCs w:val="24"/>
        </w:rPr>
      </w:pPr>
      <w:r>
        <w:rPr>
          <w:rFonts w:ascii="Times New Roman" w:hAnsi="Times New Roman"/>
          <w:color w:val="434343"/>
          <w:sz w:val="24"/>
          <w:szCs w:val="24"/>
        </w:rPr>
        <w:t>Impulsar una cultura colaborativa entre universidad, centros educativos y Departamento de Educación.</w:t>
      </w:r>
    </w:p>
    <w:p w14:paraId="5DD9204D" w14:textId="77777777" w:rsidR="005905AE" w:rsidRDefault="005905AE" w:rsidP="005905AE">
      <w:pPr>
        <w:numPr>
          <w:ilvl w:val="0"/>
          <w:numId w:val="8"/>
        </w:numPr>
        <w:spacing w:after="0" w:line="240" w:lineRule="auto"/>
        <w:jc w:val="both"/>
        <w:rPr>
          <w:rFonts w:ascii="Times New Roman" w:hAnsi="Times New Roman"/>
          <w:color w:val="434343"/>
          <w:sz w:val="24"/>
          <w:szCs w:val="24"/>
        </w:rPr>
      </w:pPr>
      <w:r>
        <w:rPr>
          <w:rFonts w:ascii="Times New Roman" w:hAnsi="Times New Roman"/>
          <w:color w:val="434343"/>
          <w:sz w:val="24"/>
          <w:szCs w:val="24"/>
        </w:rPr>
        <w:t xml:space="preserve">Fomentar la transferencia de la investigación </w:t>
      </w:r>
      <w:proofErr w:type="gramStart"/>
      <w:r>
        <w:rPr>
          <w:rFonts w:ascii="Times New Roman" w:hAnsi="Times New Roman"/>
          <w:color w:val="434343"/>
          <w:sz w:val="24"/>
          <w:szCs w:val="24"/>
        </w:rPr>
        <w:t>en  los</w:t>
      </w:r>
      <w:proofErr w:type="gramEnd"/>
      <w:r>
        <w:rPr>
          <w:rFonts w:ascii="Times New Roman" w:hAnsi="Times New Roman"/>
          <w:color w:val="434343"/>
          <w:sz w:val="24"/>
          <w:szCs w:val="24"/>
        </w:rPr>
        <w:t xml:space="preserve"> centros educativos.</w:t>
      </w:r>
    </w:p>
    <w:p w14:paraId="6DB9175E" w14:textId="77777777" w:rsidR="005905AE" w:rsidRDefault="005905AE" w:rsidP="005905AE">
      <w:pPr>
        <w:numPr>
          <w:ilvl w:val="0"/>
          <w:numId w:val="8"/>
        </w:numPr>
        <w:spacing w:line="240" w:lineRule="auto"/>
        <w:jc w:val="both"/>
        <w:rPr>
          <w:rFonts w:ascii="Times New Roman" w:hAnsi="Times New Roman"/>
          <w:color w:val="434343"/>
          <w:sz w:val="24"/>
          <w:szCs w:val="24"/>
        </w:rPr>
      </w:pPr>
      <w:r>
        <w:rPr>
          <w:rFonts w:ascii="Times New Roman" w:hAnsi="Times New Roman"/>
          <w:color w:val="434343"/>
          <w:sz w:val="24"/>
          <w:szCs w:val="24"/>
        </w:rPr>
        <w:t>Fomentar la implementación de las prácticas educativas informadas en la evidencia científica en los centros educativos.</w:t>
      </w:r>
    </w:p>
    <w:p w14:paraId="0E091B01" w14:textId="0E5D9E5A" w:rsidR="005F4F8E" w:rsidRDefault="005F4F8E" w:rsidP="008224DA">
      <w:pPr>
        <w:spacing w:line="240" w:lineRule="auto"/>
        <w:ind w:left="142" w:firstLine="142"/>
        <w:jc w:val="both"/>
        <w:rPr>
          <w:rFonts w:ascii="Times New Roman" w:hAnsi="Times New Roman"/>
          <w:sz w:val="24"/>
          <w:szCs w:val="24"/>
        </w:rPr>
      </w:pPr>
    </w:p>
    <w:p w14:paraId="3890A3E2" w14:textId="1FEBEFFE" w:rsidR="005F4F8E" w:rsidRDefault="005F4F8E" w:rsidP="008224DA">
      <w:pPr>
        <w:spacing w:line="240" w:lineRule="auto"/>
        <w:ind w:left="142" w:firstLine="142"/>
        <w:jc w:val="both"/>
        <w:rPr>
          <w:rFonts w:ascii="Times New Roman" w:hAnsi="Times New Roman"/>
          <w:sz w:val="24"/>
          <w:szCs w:val="24"/>
        </w:rPr>
      </w:pPr>
    </w:p>
    <w:p w14:paraId="68637826" w14:textId="77777777" w:rsidR="00750366" w:rsidRPr="00750366" w:rsidRDefault="00750366" w:rsidP="00750366">
      <w:pPr>
        <w:spacing w:line="240" w:lineRule="auto"/>
        <w:jc w:val="center"/>
        <w:rPr>
          <w:rFonts w:ascii="Times New Roman" w:hAnsi="Times New Roman"/>
          <w:b/>
          <w:bCs/>
          <w:color w:val="000000"/>
          <w:sz w:val="32"/>
          <w:szCs w:val="32"/>
          <w:lang w:val="es-ES_tradnl"/>
        </w:rPr>
      </w:pPr>
      <w:r w:rsidRPr="00750366">
        <w:rPr>
          <w:rFonts w:ascii="Times New Roman" w:hAnsi="Times New Roman"/>
          <w:b/>
          <w:bCs/>
          <w:color w:val="000000"/>
          <w:sz w:val="32"/>
          <w:szCs w:val="32"/>
          <w:lang w:val="es-ES_tradnl"/>
        </w:rPr>
        <w:t>APROXIMACIÓN A LA CONCEPCIÓN SOBRE LA INVESTIGACIÓN EN LOS DOCENTES: UNA REVISIÓN DE LA LITERATURA</w:t>
      </w:r>
    </w:p>
    <w:p w14:paraId="14C5D1BE" w14:textId="10C207F1" w:rsidR="0071605E" w:rsidRDefault="00750366" w:rsidP="0018698F">
      <w:pPr>
        <w:spacing w:line="240" w:lineRule="auto"/>
        <w:jc w:val="right"/>
        <w:rPr>
          <w:rFonts w:ascii="Times New Roman" w:hAnsi="Times New Roman"/>
          <w:color w:val="000000"/>
          <w:sz w:val="24"/>
          <w:szCs w:val="24"/>
          <w:lang w:val="es-ES_tradnl"/>
        </w:rPr>
      </w:pPr>
      <w:r w:rsidRPr="0018698F">
        <w:rPr>
          <w:rFonts w:ascii="Times New Roman" w:hAnsi="Times New Roman"/>
          <w:color w:val="000000"/>
          <w:sz w:val="24"/>
          <w:szCs w:val="24"/>
          <w:lang w:val="es-ES_tradnl"/>
        </w:rPr>
        <w:t>Julián Andrés Beltrán</w:t>
      </w:r>
    </w:p>
    <w:p w14:paraId="7EB75C53" w14:textId="46D457E5" w:rsidR="0018698F" w:rsidRDefault="0018698F" w:rsidP="0018698F">
      <w:pPr>
        <w:spacing w:line="240" w:lineRule="auto"/>
        <w:jc w:val="right"/>
        <w:rPr>
          <w:rFonts w:ascii="Times New Roman" w:hAnsi="Times New Roman"/>
          <w:color w:val="000000"/>
          <w:sz w:val="24"/>
          <w:szCs w:val="24"/>
          <w:lang w:val="es-ES_tradnl"/>
        </w:rPr>
      </w:pPr>
      <w:proofErr w:type="spellStart"/>
      <w:r>
        <w:rPr>
          <w:rFonts w:ascii="Times New Roman" w:hAnsi="Times New Roman"/>
          <w:color w:val="000000"/>
          <w:sz w:val="24"/>
          <w:szCs w:val="24"/>
          <w:lang w:val="es-ES_tradnl"/>
        </w:rPr>
        <w:t>Universitat</w:t>
      </w:r>
      <w:proofErr w:type="spellEnd"/>
      <w:r>
        <w:rPr>
          <w:rFonts w:ascii="Times New Roman" w:hAnsi="Times New Roman"/>
          <w:color w:val="000000"/>
          <w:sz w:val="24"/>
          <w:szCs w:val="24"/>
          <w:lang w:val="es-ES_tradnl"/>
        </w:rPr>
        <w:t xml:space="preserve"> </w:t>
      </w:r>
      <w:proofErr w:type="spellStart"/>
      <w:r>
        <w:rPr>
          <w:rFonts w:ascii="Times New Roman" w:hAnsi="Times New Roman"/>
          <w:color w:val="000000"/>
          <w:sz w:val="24"/>
          <w:szCs w:val="24"/>
          <w:lang w:val="es-ES_tradnl"/>
        </w:rPr>
        <w:t>Autònoma</w:t>
      </w:r>
      <w:proofErr w:type="spellEnd"/>
      <w:r>
        <w:rPr>
          <w:rFonts w:ascii="Times New Roman" w:hAnsi="Times New Roman"/>
          <w:color w:val="000000"/>
          <w:sz w:val="24"/>
          <w:szCs w:val="24"/>
          <w:lang w:val="es-ES_tradnl"/>
        </w:rPr>
        <w:t xml:space="preserve"> de Barcelona</w:t>
      </w:r>
    </w:p>
    <w:p w14:paraId="5B3CBA1E" w14:textId="77777777" w:rsidR="0018698F" w:rsidRPr="0018698F" w:rsidRDefault="0018698F" w:rsidP="0018698F">
      <w:pPr>
        <w:spacing w:line="240" w:lineRule="auto"/>
        <w:jc w:val="right"/>
        <w:rPr>
          <w:rFonts w:ascii="Times New Roman" w:hAnsi="Times New Roman"/>
          <w:color w:val="000000"/>
          <w:sz w:val="24"/>
          <w:szCs w:val="24"/>
          <w:lang w:val="es-ES_tradnl"/>
        </w:rPr>
      </w:pPr>
    </w:p>
    <w:p w14:paraId="024B560B" w14:textId="614CDE96" w:rsidR="00E4157E" w:rsidRPr="00E4157E" w:rsidRDefault="0018698F" w:rsidP="00E4157E">
      <w:pPr>
        <w:pStyle w:val="NoSpacing"/>
        <w:rPr>
          <w:rFonts w:ascii="Times New Roman" w:eastAsia="Times New Roman" w:hAnsi="Times New Roman" w:cs="Times New Roman"/>
          <w:b/>
          <w:i/>
          <w:sz w:val="26"/>
          <w:szCs w:val="26"/>
        </w:rPr>
      </w:pPr>
      <w:r w:rsidRPr="00E4157E">
        <w:rPr>
          <w:rFonts w:ascii="Times New Roman" w:eastAsia="Times New Roman" w:hAnsi="Times New Roman" w:cs="Times New Roman"/>
          <w:b/>
          <w:i/>
          <w:sz w:val="26"/>
          <w:szCs w:val="26"/>
        </w:rPr>
        <w:t>5</w:t>
      </w:r>
      <w:r w:rsidR="0071605E" w:rsidRPr="00E4157E">
        <w:rPr>
          <w:rFonts w:ascii="Times New Roman" w:eastAsia="Times New Roman" w:hAnsi="Times New Roman" w:cs="Times New Roman"/>
          <w:b/>
          <w:i/>
          <w:sz w:val="26"/>
          <w:szCs w:val="26"/>
        </w:rPr>
        <w:t xml:space="preserve">.1. </w:t>
      </w:r>
      <w:r w:rsidR="00E4157E" w:rsidRPr="00E4157E">
        <w:rPr>
          <w:rFonts w:ascii="Times New Roman" w:eastAsia="Times New Roman" w:hAnsi="Times New Roman" w:cs="Times New Roman"/>
          <w:b/>
          <w:i/>
          <w:sz w:val="26"/>
          <w:szCs w:val="26"/>
        </w:rPr>
        <w:t>Introducción y marco teórico</w:t>
      </w:r>
    </w:p>
    <w:p w14:paraId="1F308A5D" w14:textId="77777777" w:rsidR="00E4157E" w:rsidRPr="00EE2EA3" w:rsidRDefault="00E4157E" w:rsidP="00E4157E">
      <w:pPr>
        <w:pStyle w:val="NoSpacing"/>
        <w:jc w:val="both"/>
        <w:rPr>
          <w:rFonts w:ascii="Times New Roman" w:hAnsi="Times New Roman" w:cs="Times New Roman"/>
          <w:b/>
          <w:bCs/>
        </w:rPr>
      </w:pPr>
    </w:p>
    <w:p w14:paraId="2438C544" w14:textId="77777777" w:rsidR="00E4157E" w:rsidRPr="00EE2EA3" w:rsidRDefault="00E4157E" w:rsidP="00E4157E">
      <w:pPr>
        <w:pStyle w:val="NoSpacing"/>
        <w:ind w:firstLine="708"/>
        <w:jc w:val="both"/>
        <w:rPr>
          <w:rFonts w:ascii="Times New Roman" w:hAnsi="Times New Roman" w:cs="Times New Roman"/>
        </w:rPr>
      </w:pPr>
      <w:r w:rsidRPr="00EE2EA3">
        <w:rPr>
          <w:rFonts w:ascii="Times New Roman" w:hAnsi="Times New Roman" w:cs="Times New Roman"/>
        </w:rPr>
        <w:t xml:space="preserve">Aunque no nos vamos a detener en un análisis histórico del concepto de investigación, si vale la pena resaltar que fueron los filósofos griegos - en especial Aristóteles -, quienes empezaron a reflexionar sobre el fenómeno de la investigación. El </w:t>
      </w:r>
      <w:r w:rsidRPr="00EE2EA3">
        <w:rPr>
          <w:rFonts w:ascii="Times New Roman" w:hAnsi="Times New Roman" w:cs="Times New Roman"/>
          <w:i/>
          <w:iCs/>
        </w:rPr>
        <w:t>estagirita</w:t>
      </w:r>
      <w:r w:rsidRPr="00EE2EA3">
        <w:rPr>
          <w:rFonts w:ascii="Times New Roman" w:hAnsi="Times New Roman" w:cs="Times New Roman"/>
        </w:rPr>
        <w:t xml:space="preserve"> construye, por ejemplo, la distinción entre ciencia y saberes prácticos, pero, sobre todo, ejecuta su propia estrategia de análisis a través de la observación de la naturaleza. Esta última actividad puede ser el inicio de lo que hoy concebimos por investigación en sentido estricto, pues da origen a la utilización de enfoques cualitativos, cuantitativos, esto es, análisis de datos y múltiples recursos aplicados a cualquier campo de las ciencias. Todo esto con el objetivo de entender el mundo tal como se nos aparece. La investigación es, desde esa óptica, la construcción de una idea de la realidad que se ampara en un ámbito del saber porque crea una perspectiva (Eisner, 1998). Así mismo, la investigación nos conduce al edificio de la ciencia y se comprende, globalmente, como conocimiento verificable (Bunge, 2013). En suma, podemos decir que la investigación es indudablemente una actividad, es decir, una suerte de práctica que combina tanto elementos teóricos como experimentales; por esa razón, se vale del uso de varios métodos de indagación y tiene como objetivo el examen, el análisis y el descubrimiento de evidencias sólidamente contrastadas sobre un objeto de estudio en particular. </w:t>
      </w:r>
    </w:p>
    <w:p w14:paraId="30F48404" w14:textId="77777777" w:rsidR="00E4157E" w:rsidRPr="00EE2EA3" w:rsidRDefault="00E4157E" w:rsidP="00E4157E">
      <w:pPr>
        <w:pStyle w:val="NoSpacing"/>
        <w:jc w:val="both"/>
        <w:rPr>
          <w:rFonts w:ascii="Times New Roman" w:hAnsi="Times New Roman" w:cs="Times New Roman"/>
        </w:rPr>
      </w:pPr>
    </w:p>
    <w:p w14:paraId="2F795DC7" w14:textId="77777777" w:rsidR="00E4157E" w:rsidRPr="00EE2EA3" w:rsidRDefault="00E4157E" w:rsidP="00E4157E">
      <w:pPr>
        <w:pStyle w:val="NoSpacing"/>
        <w:jc w:val="both"/>
        <w:rPr>
          <w:rFonts w:ascii="Times New Roman" w:hAnsi="Times New Roman" w:cs="Times New Roman"/>
        </w:rPr>
      </w:pPr>
      <w:r w:rsidRPr="00EE2EA3">
        <w:rPr>
          <w:rFonts w:ascii="Times New Roman" w:hAnsi="Times New Roman" w:cs="Times New Roman"/>
        </w:rPr>
        <w:t xml:space="preserve">El estudio que estamos realizando tiene que ver con el análisis de la puesta en práctica de la investigación, con su uso, desde el mundo de la educación y más exactamente con la posible concepción de la investigación del profesorado; se enmarca en lo que conocemos hoy como Investigación Educativa y Prácticas Basadas en Evidencias. La pregunta que surge inmediatamente es la siguiente: ¿qué entendemos por investigación educativa? </w:t>
      </w:r>
      <w:r w:rsidRPr="00EE2EA3">
        <w:rPr>
          <w:rFonts w:ascii="Times New Roman" w:hAnsi="Times New Roman" w:cs="Times New Roman"/>
          <w:i/>
          <w:iCs/>
        </w:rPr>
        <w:t>Grosso modo</w:t>
      </w:r>
      <w:r w:rsidRPr="00EE2EA3">
        <w:rPr>
          <w:rFonts w:ascii="Times New Roman" w:hAnsi="Times New Roman" w:cs="Times New Roman"/>
        </w:rPr>
        <w:t>, se puede decir que es un proceso sistemático que encuentra respaldo en la utilización de métodos científicos orientados a la educación. Elliot caracterizó la investigación educativa como investigación para la educación, esto es, que sirve a los fines de la educación o por lo menos, que está al alcance de los profesionales de la educación para su correcta aplicación en sus propias prácticas; no obstante, las discusiones y resultados de los estudios demuestran que sigue existiendo una brecha entre la investigación educativa y las prácticas. El problema radica en que dicha actividad es conocida, sobre todo, en el ámbito de la investigación educativa pura y dura, esto es, en la universidad como lugar privilegiado, por múltiples factores, para la realización de la investigación enfocada a la educación, pero que desconoce la realidad de la práctica docente escolar. Así, podemos decir que los investigadores educativos desconocen la realidad de las aulas (Murillo y Perines, 2017) y, agregamos, la concepción que los docentes tienen sobre la investigación. Nuestra pregunta central es: ¿Cuál es la concepción que tienen los docentes sobre la investigación? Pero empecemos haciendo un rodeo sobre la investigación educativa.</w:t>
      </w:r>
    </w:p>
    <w:p w14:paraId="5E0F6A57" w14:textId="77777777" w:rsidR="00E4157E" w:rsidRPr="00EE2EA3" w:rsidRDefault="00E4157E" w:rsidP="00E4157E">
      <w:pPr>
        <w:pStyle w:val="NoSpacing"/>
        <w:jc w:val="both"/>
        <w:rPr>
          <w:rFonts w:ascii="Times New Roman" w:hAnsi="Times New Roman" w:cs="Times New Roman"/>
        </w:rPr>
      </w:pPr>
    </w:p>
    <w:p w14:paraId="106F7DA6" w14:textId="5F49CD00" w:rsidR="00E4157E" w:rsidRPr="00E4157E" w:rsidRDefault="00E4157E" w:rsidP="00E4157E">
      <w:pPr>
        <w:pStyle w:val="NoSpacing"/>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5.2.1. </w:t>
      </w:r>
      <w:r w:rsidRPr="00E4157E">
        <w:rPr>
          <w:rFonts w:ascii="Times New Roman" w:eastAsia="Times New Roman" w:hAnsi="Times New Roman" w:cs="Times New Roman"/>
          <w:b/>
          <w:i/>
          <w:sz w:val="26"/>
          <w:szCs w:val="26"/>
        </w:rPr>
        <w:t>La Investigación educativa</w:t>
      </w:r>
    </w:p>
    <w:p w14:paraId="20340E51" w14:textId="77777777" w:rsidR="00E4157E" w:rsidRPr="00EE2EA3" w:rsidRDefault="00E4157E" w:rsidP="00E4157E">
      <w:pPr>
        <w:pStyle w:val="NoSpacing"/>
        <w:jc w:val="both"/>
        <w:rPr>
          <w:rFonts w:ascii="Times New Roman" w:hAnsi="Times New Roman" w:cs="Times New Roman"/>
          <w:b/>
          <w:bCs/>
          <w:i/>
          <w:iCs/>
        </w:rPr>
      </w:pPr>
    </w:p>
    <w:p w14:paraId="0815F812" w14:textId="77777777" w:rsidR="00E4157E" w:rsidRPr="00EE2EA3" w:rsidRDefault="00E4157E" w:rsidP="00E4157E">
      <w:pPr>
        <w:pStyle w:val="NormalWeb"/>
        <w:shd w:val="clear" w:color="auto" w:fill="FFFFFF"/>
        <w:ind w:firstLine="400"/>
        <w:jc w:val="both"/>
      </w:pPr>
      <w:r w:rsidRPr="00EE2EA3">
        <w:t>¿Qué se entiende, en principio, por investigación en educación? La investigación en educación es una indagación, rigurosamente elaborada, sobre la educación misma; hace uso de diversos métodos o de instrumentos metodológicos que sirven de apoyo para la obtención de resultados. La investigación en educación abarca, además, los diferentes ámbitos de estudio como la pedagogía, la didáctica, la psicopedagogía, el currículo, la cultura organizacional, la administración educativa, etc. Así́ mismo, se considera investigación en educación todo aquello que es susceptible de ser realizado en el marco de un proyecto educativo institucional y cuenta con el apoyo de disciplinas como la historia, la filosofía, la psicología y la sociología, las cuales contribuyen a pensar qué es lo que hemos entendido o comprendido sobre este campo de estudios. En otras palabras, la investigación educativa examina los fines y objetivos de la educación, pero también permite seleccionar, construir, y reconstruir los contenidos, los métodos y medios; y, teóricamente, que las asignaturas contengan un plan de investigación dirigida a conocer y solucionar los problemas del aula y de la escuela.</w:t>
      </w:r>
    </w:p>
    <w:p w14:paraId="4DDA7852" w14:textId="77777777" w:rsidR="00E4157E" w:rsidRPr="00EE2EA3" w:rsidRDefault="00E4157E" w:rsidP="00E4157E">
      <w:pPr>
        <w:pStyle w:val="NormalWeb"/>
        <w:shd w:val="clear" w:color="auto" w:fill="FFFFFF"/>
        <w:jc w:val="both"/>
      </w:pPr>
      <w:r w:rsidRPr="00EE2EA3">
        <w:t>Por otra parte, la investigación educativa es una investigación para la educación. Es decir, es una investigación que persigue un fin concreto: la mejora de la educación. A propósito de esta definición se dice que: “la investigación educacional se lleva a cabo con la intención explicita de mejorar la práctica o la política educativa por parte de quienes se dedican a ella” (</w:t>
      </w:r>
      <w:proofErr w:type="spellStart"/>
      <w:r w:rsidRPr="00EE2EA3">
        <w:t>Foreman</w:t>
      </w:r>
      <w:proofErr w:type="spellEnd"/>
      <w:r w:rsidRPr="00EE2EA3">
        <w:t xml:space="preserve">-Peck y </w:t>
      </w:r>
      <w:proofErr w:type="spellStart"/>
      <w:r w:rsidRPr="00EE2EA3">
        <w:t>Winch</w:t>
      </w:r>
      <w:proofErr w:type="spellEnd"/>
      <w:r w:rsidRPr="00EE2EA3">
        <w:t xml:space="preserve">, 2010, p. 32). Según esta tesis, cualquier proceso que desarrolla la investigación educacional tiene el propósito explícito de la mejora de la práctica. En otras palabras, podemos decir que la investigación educacional piensa el fenómeno de las prácticas en función de la mejora, pero también lo hace en función de la adecuación y la transformación de las políticas educativas que se construyen con base en las evidencias que arroja la investigación. </w:t>
      </w:r>
    </w:p>
    <w:p w14:paraId="5146BAF4" w14:textId="77777777" w:rsidR="00E4157E" w:rsidRPr="00EE2EA3" w:rsidRDefault="00E4157E" w:rsidP="00E4157E">
      <w:pPr>
        <w:pStyle w:val="NormalWeb"/>
        <w:shd w:val="clear" w:color="auto" w:fill="FFFFFF"/>
        <w:jc w:val="both"/>
      </w:pPr>
      <w:r w:rsidRPr="00EE2EA3">
        <w:t xml:space="preserve">Así́ pues, los centros educativos - universidades y colegios - deben ser centros de investigación sobre la práctica; sumado a esto, los primeros que deben tener las herramientas teóricas y metodológicas de aplicación son los profesores. De ahí́ que podamos subrayar que las evidencias no llegan de una realidad distante a su práctica; las evidencias comienzan en el campo de acción de los docentes con los estudiantes. De alguna manera debemos comprender que la investigación es un ecosistema donde muchos aprenden a trabajar en equipo; </w:t>
      </w:r>
      <w:proofErr w:type="spellStart"/>
      <w:r w:rsidRPr="00EE2EA3">
        <w:t>Foreman</w:t>
      </w:r>
      <w:proofErr w:type="spellEnd"/>
      <w:r w:rsidRPr="00EE2EA3">
        <w:t xml:space="preserve"> y </w:t>
      </w:r>
      <w:proofErr w:type="spellStart"/>
      <w:r w:rsidRPr="00EE2EA3">
        <w:t>Winch</w:t>
      </w:r>
      <w:proofErr w:type="spellEnd"/>
      <w:r w:rsidRPr="00EE2EA3">
        <w:t xml:space="preserve"> lo expresan así́: “Los investigadores profesionales pueden trabajar juntos </w:t>
      </w:r>
      <w:r w:rsidRPr="00EE2EA3">
        <w:rPr>
          <w:i/>
          <w:iCs/>
        </w:rPr>
        <w:t>(..)</w:t>
      </w:r>
      <w:r w:rsidRPr="00EE2EA3">
        <w:t xml:space="preserve"> como parte de un esfuerzo de grupo para examinar los problemas que se experimentan en todos los sitios” (2010, p. 10). La investigación educativa no puede ser un mero trabajo aislado, de especialistas. </w:t>
      </w:r>
    </w:p>
    <w:p w14:paraId="217F0254" w14:textId="77777777" w:rsidR="00E4157E" w:rsidRPr="00EE2EA3" w:rsidRDefault="00E4157E" w:rsidP="00E4157E">
      <w:pPr>
        <w:pStyle w:val="NormalWeb"/>
        <w:shd w:val="clear" w:color="auto" w:fill="FFFFFF"/>
        <w:jc w:val="both"/>
      </w:pPr>
      <w:r w:rsidRPr="00EE2EA3">
        <w:t>La investigación es educativa en el grado en que puede y debe relacionarse con la práctica, y en el grado que se haga uso de las evidencias y mejore con ello la calidad de la educación y la toma de decisiones. En definitiva, la investigación educativa se concentra y está dirigida, metódicamente, a la mejora de los juicios y prácticas educativas. Dicha empresa es llevada a cabo por los profesionales en sus propias prácticas, luego la comprensión del fenómeno de la investigación pasa por reconocer y entender el valor de las prácticas educativas. Además, la investigación educativa implica una teorización de sentido común, es decir, un proceso de construcción y reconstrucción continua del significado de nuestros conceptos, pero desde la práctica. La investigación es una práctica en sí misma, sin embargo, debemos preguntarnos ¿por qué no impacta en los docentes?</w:t>
      </w:r>
    </w:p>
    <w:p w14:paraId="20890245" w14:textId="1A49A464" w:rsidR="00E4157E" w:rsidRPr="00E4157E" w:rsidRDefault="00E4157E" w:rsidP="00E4157E">
      <w:pPr>
        <w:pStyle w:val="NoSpacing"/>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5.2.2. </w:t>
      </w:r>
      <w:r w:rsidRPr="00E4157E">
        <w:rPr>
          <w:rFonts w:ascii="Times New Roman" w:eastAsia="Times New Roman" w:hAnsi="Times New Roman" w:cs="Times New Roman"/>
          <w:b/>
          <w:i/>
          <w:sz w:val="26"/>
          <w:szCs w:val="26"/>
        </w:rPr>
        <w:t xml:space="preserve">El </w:t>
      </w:r>
      <w:r>
        <w:rPr>
          <w:rFonts w:ascii="Times New Roman" w:eastAsia="Times New Roman" w:hAnsi="Times New Roman" w:cs="Times New Roman"/>
          <w:b/>
          <w:i/>
          <w:sz w:val="26"/>
          <w:szCs w:val="26"/>
        </w:rPr>
        <w:t>escaso</w:t>
      </w:r>
      <w:r w:rsidRPr="00E4157E">
        <w:rPr>
          <w:rFonts w:ascii="Times New Roman" w:eastAsia="Times New Roman" w:hAnsi="Times New Roman" w:cs="Times New Roman"/>
          <w:b/>
          <w:i/>
          <w:sz w:val="26"/>
          <w:szCs w:val="26"/>
        </w:rPr>
        <w:t xml:space="preserve"> uso de la investigación por parte de los docentes</w:t>
      </w:r>
    </w:p>
    <w:p w14:paraId="4328DBEB" w14:textId="77777777" w:rsidR="00E4157E" w:rsidRPr="00EE2EA3" w:rsidRDefault="00E4157E" w:rsidP="00E4157E">
      <w:pPr>
        <w:pStyle w:val="NormalWeb"/>
        <w:ind w:firstLine="400"/>
        <w:jc w:val="both"/>
      </w:pPr>
      <w:r w:rsidRPr="00EE2EA3">
        <w:lastRenderedPageBreak/>
        <w:t>Adentrarnos al mundo de la concepción de la investigación en los docentes también exige un rodeo por los motivos que explican el poco impacto de la investigación en la práctica docente. Hay razones y muchos estudios que explican este fenómeno desde los años 90 que hablan de la terrible reputación de la investigación educativa (</w:t>
      </w:r>
      <w:proofErr w:type="spellStart"/>
      <w:r w:rsidRPr="00EE2EA3">
        <w:t>Keastle</w:t>
      </w:r>
      <w:proofErr w:type="spellEnd"/>
      <w:r w:rsidRPr="00EE2EA3">
        <w:t>, 1993). Y, al mismo tiempo, da la impresión de que “la investigación y la práctica educativa avanzan por caminos radicalmente distintos, antagónicos y, por qué no decirlo, casi irreconciliables” (Perines, 2018, p. 10). ¿Irreconciliables? No lo sabemos. Lo cierto es que hay un uso minoritario de la investigación educativa a través de la práctica docente. Examinamos algunas posibles causas:</w:t>
      </w:r>
    </w:p>
    <w:p w14:paraId="1189B1D2" w14:textId="77777777" w:rsidR="00E4157E" w:rsidRPr="00EE2EA3" w:rsidRDefault="00E4157E" w:rsidP="00E4157E">
      <w:pPr>
        <w:pStyle w:val="NormalWeb"/>
        <w:shd w:val="clear" w:color="auto" w:fill="FFFFFF"/>
        <w:jc w:val="both"/>
      </w:pPr>
      <w:r w:rsidRPr="00EE2EA3">
        <w:t xml:space="preserve">En primer lugar, el lenguaje de la investigación educativa: este suele ser plano y demasiado técnico. Es un lenguaje que no logra cautivar al lector porque su finalidad es la comunicación de unos resultados que en ocasiones no son de fácil interpretación; el lenguaje debería ser claro, comprensible y realista; en segundo lugar, hay una razón poderosa por la cual los docentes no acceden a la investigación educativa con la regularidad deseada: el compromiso escolar. Es tanto el compromiso con la preparación de las clases, el desarrollo de estas, el cumplimiento de los requisitos administrativos y los deberes de convivencia con los estudiantes, que no hay tiempo para más. La rutina de un docente en primaria y secundaria es muy exigente, y, sinceramente, poco espacio le queda para la lectura y aplicación de la investigación que se elabora día a día desde la universidad; el ideal radicaría en que haya una política institucional que permita a los docentes investigar o por lo menos descifrar la investigación indispensable para su práctica; en tercer lugar, las políticas educativas no están diseñadas para el uso y la comprensión de la investigación en la práctica. Ellas están orientadas fundamentalmente a la cobertura o a los contenidos que los estudiantes deben aprender. </w:t>
      </w:r>
    </w:p>
    <w:p w14:paraId="6A778AE5" w14:textId="77777777" w:rsidR="00E4157E" w:rsidRPr="00EE2EA3" w:rsidRDefault="00E4157E" w:rsidP="00E4157E">
      <w:pPr>
        <w:pStyle w:val="NormalWeb"/>
        <w:shd w:val="clear" w:color="auto" w:fill="FFFFFF"/>
        <w:jc w:val="both"/>
      </w:pPr>
      <w:r w:rsidRPr="00EE2EA3">
        <w:t>Por otra parte, los estudios destacan la escasa formación de los futuros docentes, de la cual se deriva sus percepciones sobre la investigación (Murillo y Perines, 2015). Esto es una realidad constatable. Las instituciones tienen una preocupación fundamental: formar profesionales. En un programa académico, por ejemplo, se aprende un gran volumen de aspectos teóricos combinados con elementos prácticos y se hace énfasis en algún interés institucional como el currículo, la evaluación, pero la investigación se realiza, básicamente, como requisito de graduación. Por lo tanto, en dichas instituciones la orientación y formación hacia la investigación educativa de rigor es muy escasa, pues “cada institución centra su trabajo en la capacitación de profesionales de acuerdo con las habilidades que han establecido como relevantes” (Perines, 2018, p. 12). En definitiva, el énfasis o la proyección profesional no se decanta estrictamente por la investigación y su aplicación en la práctica, sino por el interés o la necesidad de cada institución.</w:t>
      </w:r>
    </w:p>
    <w:p w14:paraId="07186995" w14:textId="77777777" w:rsidR="00E4157E" w:rsidRPr="00EE2EA3" w:rsidRDefault="00E4157E" w:rsidP="00E4157E">
      <w:pPr>
        <w:pStyle w:val="NormalWeb"/>
        <w:shd w:val="clear" w:color="auto" w:fill="FFFFFF"/>
        <w:jc w:val="both"/>
      </w:pPr>
      <w:r w:rsidRPr="00EE2EA3">
        <w:t xml:space="preserve">Ahora bien, para que exista una adecuada formación en investigación de los futuros docentes es necesario la combinación de elementos teóricos con los prácticos, es decir, que haya un equilibrio, pero también el interés o motivación personal por la investigación. Un docente en la actualidad sabe que no puede presentarse a un aula de clases para repetir lo que han dicho otros. Los conocimientos se renuevan gracias al uso de la evidencia, de la información objetiva, esto es, gracias a la investigación; de ahí que la innovación tiene como punto de partida el deseo de cada persona de mejorar cada día. Es claro que, </w:t>
      </w:r>
      <w:r w:rsidRPr="00EE2EA3">
        <w:rPr>
          <w:i/>
          <w:iCs/>
        </w:rPr>
        <w:t>en principio</w:t>
      </w:r>
      <w:r w:rsidRPr="00EE2EA3">
        <w:t xml:space="preserve">, la investigación es una empresa que empieza a gestionarse en el universo de cada persona, luego se extiende a la dinámica institucional u oficial. Por eso, las políticas institucionales deben articular, pensar y motivar el uso de la investigación. </w:t>
      </w:r>
    </w:p>
    <w:p w14:paraId="4E972C4E" w14:textId="77777777" w:rsidR="00E4157E" w:rsidRPr="00EE2EA3" w:rsidRDefault="00E4157E" w:rsidP="00E4157E">
      <w:pPr>
        <w:pStyle w:val="NoSpacing"/>
        <w:ind w:left="283" w:right="283"/>
        <w:jc w:val="both"/>
        <w:rPr>
          <w:rFonts w:ascii="Times New Roman" w:hAnsi="Times New Roman" w:cs="Times New Roman"/>
        </w:rPr>
      </w:pPr>
    </w:p>
    <w:p w14:paraId="188B8880" w14:textId="3CA09B5C" w:rsidR="00E4157E" w:rsidRPr="00E4157E" w:rsidRDefault="00E4157E" w:rsidP="00E4157E">
      <w:pPr>
        <w:pStyle w:val="NoSpacing"/>
        <w:ind w:right="283"/>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5.</w:t>
      </w:r>
      <w:r w:rsidRPr="00E4157E">
        <w:rPr>
          <w:rFonts w:ascii="Times New Roman" w:eastAsia="Times New Roman" w:hAnsi="Times New Roman" w:cs="Times New Roman"/>
          <w:b/>
          <w:i/>
          <w:sz w:val="26"/>
          <w:szCs w:val="26"/>
        </w:rPr>
        <w:t>1.3 Experiencias sobre la investigación en el mundo de los profesores</w:t>
      </w:r>
    </w:p>
    <w:p w14:paraId="3C005A03" w14:textId="77777777" w:rsidR="00E4157E" w:rsidRPr="00EE2EA3" w:rsidRDefault="00E4157E" w:rsidP="00E4157E">
      <w:pPr>
        <w:pStyle w:val="NoSpacing"/>
        <w:ind w:left="283" w:right="283"/>
        <w:jc w:val="both"/>
        <w:rPr>
          <w:rFonts w:ascii="Times New Roman" w:hAnsi="Times New Roman" w:cs="Times New Roman"/>
        </w:rPr>
      </w:pPr>
    </w:p>
    <w:p w14:paraId="7489F1D0" w14:textId="77777777" w:rsidR="00E4157E" w:rsidRPr="00EE2EA3" w:rsidRDefault="00E4157E" w:rsidP="00E4157E">
      <w:pPr>
        <w:pStyle w:val="NoSpacing"/>
        <w:ind w:firstLine="360"/>
        <w:jc w:val="both"/>
        <w:rPr>
          <w:rFonts w:ascii="Times New Roman" w:hAnsi="Times New Roman" w:cs="Times New Roman"/>
          <w:color w:val="000000"/>
          <w:lang w:val="es"/>
        </w:rPr>
      </w:pPr>
      <w:r w:rsidRPr="00EE2EA3">
        <w:rPr>
          <w:rFonts w:ascii="Times New Roman" w:hAnsi="Times New Roman" w:cs="Times New Roman"/>
        </w:rPr>
        <w:t xml:space="preserve">Acerca de la comprensión o concepción de la investigación de los profesores se ha escrito relativamente poco, sin embargo, hay material que da cuenta de la experiencia que supone ser investigador en el ámbito universitario. </w:t>
      </w:r>
      <w:proofErr w:type="spellStart"/>
      <w:r w:rsidRPr="00EE2EA3">
        <w:rPr>
          <w:rFonts w:ascii="Times New Roman" w:hAnsi="Times New Roman" w:cs="Times New Roman"/>
          <w:color w:val="000000"/>
          <w:lang w:val="es"/>
        </w:rPr>
        <w:t>Gerlese</w:t>
      </w:r>
      <w:proofErr w:type="spellEnd"/>
      <w:r w:rsidRPr="00EE2EA3">
        <w:rPr>
          <w:rFonts w:ascii="Times New Roman" w:hAnsi="Times New Roman" w:cs="Times New Roman"/>
          <w:color w:val="000000"/>
          <w:lang w:val="es"/>
        </w:rPr>
        <w:t xml:space="preserve"> S. </w:t>
      </w:r>
      <w:proofErr w:type="spellStart"/>
      <w:r w:rsidRPr="00EE2EA3">
        <w:rPr>
          <w:rFonts w:ascii="Times New Roman" w:hAnsi="Times New Roman" w:cs="Times New Roman"/>
          <w:color w:val="000000"/>
          <w:lang w:val="es"/>
        </w:rPr>
        <w:t>Åkerlind</w:t>
      </w:r>
      <w:proofErr w:type="spellEnd"/>
      <w:r w:rsidRPr="00EE2EA3">
        <w:rPr>
          <w:rFonts w:ascii="Times New Roman" w:hAnsi="Times New Roman" w:cs="Times New Roman"/>
          <w:color w:val="000000"/>
          <w:lang w:val="es"/>
        </w:rPr>
        <w:t xml:space="preserve"> analizando varios estudios </w:t>
      </w:r>
      <w:proofErr w:type="spellStart"/>
      <w:r w:rsidRPr="00EE2EA3">
        <w:rPr>
          <w:rFonts w:ascii="Times New Roman" w:hAnsi="Times New Roman" w:cs="Times New Roman"/>
          <w:color w:val="000000"/>
          <w:lang w:val="es"/>
        </w:rPr>
        <w:t>fenomenográficos</w:t>
      </w:r>
      <w:proofErr w:type="spellEnd"/>
      <w:r w:rsidRPr="00EE2EA3">
        <w:rPr>
          <w:rFonts w:ascii="Times New Roman" w:hAnsi="Times New Roman" w:cs="Times New Roman"/>
          <w:color w:val="000000"/>
          <w:lang w:val="es"/>
        </w:rPr>
        <w:t xml:space="preserve"> y realizando entrevistas con diversos académicos concluyó lo siguiente sobre el ser investigador en el mundo universitario: (1) debe “cumplir con los requisitos académicos, experimentando la investigación como un deber académico; (2) establecerse en el campo, y experimentar la investigación como un logro personal; (3) desarrollarse personalmente, entendiendo la investigación como un camino hacia la superación personal; y (4) permitir un cambio más amplio, ya que la investigación se percibe como un impulso, como un cambio que beneficia a una comunidad más amplia”. (2008, p. 24). Estas experiencias se pueden agrupar en categorías, que nos sirven para mejorar la comprensión del ser y del quehacer del docente frente a la investigación. No obstante, no hay nociones claras sobre la concepción de la investigación en los docentes, más allá de los constructos señalados que sirven como mediación para la comprensión de la investigación en los profesores. </w:t>
      </w:r>
      <w:proofErr w:type="spellStart"/>
      <w:r w:rsidRPr="00EE2EA3">
        <w:rPr>
          <w:rFonts w:ascii="Times New Roman" w:hAnsi="Times New Roman" w:cs="Times New Roman"/>
          <w:color w:val="000000"/>
          <w:lang w:val="es"/>
        </w:rPr>
        <w:t>Akerlind</w:t>
      </w:r>
      <w:proofErr w:type="spellEnd"/>
      <w:r w:rsidRPr="00EE2EA3">
        <w:rPr>
          <w:rFonts w:ascii="Times New Roman" w:hAnsi="Times New Roman" w:cs="Times New Roman"/>
          <w:color w:val="000000"/>
          <w:lang w:val="es"/>
        </w:rPr>
        <w:t xml:space="preserve"> (2008) reagrupa dichas ideas en estas categorías:</w:t>
      </w:r>
    </w:p>
    <w:p w14:paraId="6B0EB8C3" w14:textId="77777777" w:rsidR="00E4157E" w:rsidRPr="00EE2EA3" w:rsidRDefault="00E4157E" w:rsidP="00E4157E">
      <w:pPr>
        <w:pStyle w:val="NoSpacing"/>
        <w:jc w:val="both"/>
        <w:rPr>
          <w:rFonts w:ascii="Times New Roman" w:hAnsi="Times New Roman" w:cs="Times New Roman"/>
          <w:color w:val="000000"/>
          <w:lang w:val="es"/>
        </w:rPr>
      </w:pPr>
    </w:p>
    <w:p w14:paraId="2ED308F4" w14:textId="77777777" w:rsidR="00E4157E" w:rsidRPr="00EE2EA3" w:rsidRDefault="00E4157E" w:rsidP="00E4157E">
      <w:pPr>
        <w:pStyle w:val="NoSpacing"/>
        <w:numPr>
          <w:ilvl w:val="0"/>
          <w:numId w:val="13"/>
        </w:numPr>
        <w:jc w:val="both"/>
        <w:rPr>
          <w:rFonts w:ascii="Times New Roman" w:hAnsi="Times New Roman" w:cs="Times New Roman"/>
          <w:color w:val="000000"/>
          <w:lang w:val="es"/>
        </w:rPr>
      </w:pPr>
      <w:r w:rsidRPr="00EE2EA3">
        <w:rPr>
          <w:rFonts w:ascii="Times New Roman" w:hAnsi="Times New Roman" w:cs="Times New Roman"/>
          <w:i/>
          <w:iCs/>
          <w:color w:val="000000"/>
          <w:lang w:val="es"/>
        </w:rPr>
        <w:t>Ser investigador como cumplir con los requisitos académicos</w:t>
      </w:r>
    </w:p>
    <w:p w14:paraId="710B32B5" w14:textId="77777777" w:rsidR="00E4157E" w:rsidRPr="00EE2EA3" w:rsidRDefault="00E4157E" w:rsidP="00E4157E">
      <w:pPr>
        <w:pStyle w:val="NoSpacing"/>
        <w:numPr>
          <w:ilvl w:val="0"/>
          <w:numId w:val="13"/>
        </w:numPr>
        <w:jc w:val="both"/>
        <w:rPr>
          <w:rFonts w:ascii="Times New Roman" w:hAnsi="Times New Roman" w:cs="Times New Roman"/>
          <w:color w:val="000000"/>
          <w:lang w:val="es"/>
        </w:rPr>
      </w:pPr>
      <w:r w:rsidRPr="00EE2EA3">
        <w:rPr>
          <w:rFonts w:ascii="Times New Roman" w:hAnsi="Times New Roman" w:cs="Times New Roman"/>
          <w:i/>
          <w:iCs/>
          <w:color w:val="000000"/>
          <w:lang w:val="es"/>
        </w:rPr>
        <w:t>Ser investigador como establecerse en el campo</w:t>
      </w:r>
    </w:p>
    <w:p w14:paraId="55A54130" w14:textId="77777777" w:rsidR="00E4157E" w:rsidRPr="00EE2EA3" w:rsidRDefault="00E4157E" w:rsidP="00E4157E">
      <w:pPr>
        <w:pStyle w:val="NoSpacing"/>
        <w:numPr>
          <w:ilvl w:val="0"/>
          <w:numId w:val="13"/>
        </w:numPr>
        <w:jc w:val="both"/>
        <w:rPr>
          <w:rFonts w:ascii="Times New Roman" w:hAnsi="Times New Roman" w:cs="Times New Roman"/>
          <w:color w:val="000000"/>
          <w:lang w:val="es"/>
        </w:rPr>
      </w:pPr>
      <w:r w:rsidRPr="00EE2EA3">
        <w:rPr>
          <w:rFonts w:ascii="Times New Roman" w:hAnsi="Times New Roman" w:cs="Times New Roman"/>
          <w:i/>
          <w:iCs/>
          <w:color w:val="000000"/>
          <w:lang w:val="es"/>
        </w:rPr>
        <w:t>Ser investigador como desarrollarse personalmente</w:t>
      </w:r>
    </w:p>
    <w:p w14:paraId="3FC2BCF5" w14:textId="77777777" w:rsidR="00E4157E" w:rsidRPr="00EE2EA3" w:rsidRDefault="00E4157E" w:rsidP="00E4157E">
      <w:pPr>
        <w:pStyle w:val="NoSpacing"/>
        <w:numPr>
          <w:ilvl w:val="0"/>
          <w:numId w:val="13"/>
        </w:numPr>
        <w:jc w:val="both"/>
        <w:rPr>
          <w:rFonts w:ascii="Times New Roman" w:hAnsi="Times New Roman" w:cs="Times New Roman"/>
          <w:color w:val="000000"/>
          <w:lang w:val="es"/>
        </w:rPr>
      </w:pPr>
      <w:r w:rsidRPr="00EE2EA3">
        <w:rPr>
          <w:rFonts w:ascii="Times New Roman" w:hAnsi="Times New Roman" w:cs="Times New Roman"/>
          <w:i/>
          <w:iCs/>
          <w:color w:val="000000"/>
          <w:lang w:val="es"/>
        </w:rPr>
        <w:t>Ser investigador como facilitador de un cambio más amplio</w:t>
      </w:r>
    </w:p>
    <w:p w14:paraId="2CD7D9C6" w14:textId="77777777" w:rsidR="00E4157E" w:rsidRPr="00EE2EA3" w:rsidRDefault="00E4157E" w:rsidP="00E4157E">
      <w:pPr>
        <w:pStyle w:val="NoSpacing"/>
        <w:jc w:val="both"/>
        <w:rPr>
          <w:rFonts w:ascii="Times New Roman" w:hAnsi="Times New Roman" w:cs="Times New Roman"/>
          <w:color w:val="000000"/>
          <w:lang w:val="es"/>
        </w:rPr>
      </w:pPr>
    </w:p>
    <w:p w14:paraId="6FCA4171" w14:textId="77777777" w:rsidR="00E4157E" w:rsidRPr="00EE2EA3" w:rsidRDefault="00E4157E" w:rsidP="00E4157E">
      <w:pPr>
        <w:pStyle w:val="NoSpacing"/>
        <w:jc w:val="both"/>
        <w:rPr>
          <w:rFonts w:ascii="Times New Roman" w:hAnsi="Times New Roman" w:cs="Times New Roman"/>
          <w:color w:val="000000"/>
          <w:lang w:val="es"/>
        </w:rPr>
      </w:pPr>
      <w:r w:rsidRPr="00EE2EA3">
        <w:rPr>
          <w:rFonts w:ascii="Times New Roman" w:hAnsi="Times New Roman" w:cs="Times New Roman"/>
          <w:color w:val="000000"/>
          <w:lang w:val="es"/>
        </w:rPr>
        <w:t xml:space="preserve">Según el significado de estas categorías, la investigación está unida ontológicamente a la actividad que realizan los sujetos y en este caso a los profesores, pero, prestemos atención, ella está mediada por condiciones externas e internas. Si tomamos la primera categoría, </w:t>
      </w:r>
      <w:r w:rsidRPr="00EE2EA3">
        <w:rPr>
          <w:rFonts w:ascii="Times New Roman" w:hAnsi="Times New Roman" w:cs="Times New Roman"/>
          <w:i/>
          <w:iCs/>
          <w:color w:val="000000"/>
          <w:lang w:val="es"/>
        </w:rPr>
        <w:t xml:space="preserve">ser investigador como cumplir con los requisitos académicos, </w:t>
      </w:r>
      <w:r w:rsidRPr="00EE2EA3">
        <w:rPr>
          <w:rFonts w:ascii="Times New Roman" w:hAnsi="Times New Roman" w:cs="Times New Roman"/>
          <w:color w:val="000000"/>
          <w:lang w:val="es"/>
        </w:rPr>
        <w:t xml:space="preserve">a todas luces podemos identificar que hay condiciones externas que determinan la identidad de los investigadores como, por ejemplo, el hecho de cumplir con un contrato laboral que exige un bloque de horas para la investigación y para la pertenencia al mundo académico; es decir, como condición </w:t>
      </w:r>
      <w:r w:rsidRPr="00EE2EA3">
        <w:rPr>
          <w:rFonts w:ascii="Times New Roman" w:hAnsi="Times New Roman" w:cs="Times New Roman"/>
          <w:i/>
          <w:iCs/>
          <w:color w:val="000000"/>
          <w:lang w:val="es"/>
        </w:rPr>
        <w:t>sine qua non</w:t>
      </w:r>
      <w:r w:rsidRPr="00EE2EA3">
        <w:rPr>
          <w:rFonts w:ascii="Times New Roman" w:hAnsi="Times New Roman" w:cs="Times New Roman"/>
          <w:color w:val="000000"/>
          <w:lang w:val="es"/>
        </w:rPr>
        <w:t xml:space="preserve"> para establecerse en cualquiera campo de las ciencias como especialista certificado. La investigación es, en ese sentido, condición para alcanzar una meta específica desde el ámbito personal, pero también profesional, esto es, al interior de una institución. Se debe resaltar, entonces, que el ser investigador permite un desarrollo personal, de crecimiento humano y profesional. Esta categoría es más intrínseca porque hace referencia a la experiencia personal del investigador; a la mejora de la comprensión de un campo del saber y a su apertura al mundo de las publicaciones y del debate argumentado. Esto es lo que posibilita que el investigador se transforme en facilitador o como agente de transformación social; en otras palabras, se trata de comprender que la investigación y los investigadores están también al servicio de la sociedad. Además, se puede resaltar que hay una dimensión afectiva presente, como es natural, en el mundo de los investigadores, que configura en ellos diferentes percepciones sobre la investigación; hay variación en la experiencia que tienen los investigadores sobre la naturaleza de la investigación (</w:t>
      </w:r>
      <w:proofErr w:type="spellStart"/>
      <w:r w:rsidRPr="00EE2EA3">
        <w:rPr>
          <w:rFonts w:ascii="Times New Roman" w:hAnsi="Times New Roman" w:cs="Times New Roman"/>
          <w:color w:val="000000"/>
          <w:lang w:val="es"/>
        </w:rPr>
        <w:t>Akerlind</w:t>
      </w:r>
      <w:proofErr w:type="spellEnd"/>
      <w:r w:rsidRPr="00EE2EA3">
        <w:rPr>
          <w:rFonts w:ascii="Times New Roman" w:hAnsi="Times New Roman" w:cs="Times New Roman"/>
          <w:color w:val="000000"/>
          <w:lang w:val="es"/>
        </w:rPr>
        <w:t>, 2008). Sin embargo, no hay claridad acerca de la naturaleza conceptual la investigación. Los docentes que no pertenecen al medio universitario perciben la investigación como algo que no va con ellos y tampoco la ven como una fuente para su desarrollo profesional. “Al preguntarles qué opinan de la investigación no saben específicamente a qué nos estamos refiriendo” (Murillo y Perines, 2017, p. 87)</w:t>
      </w:r>
    </w:p>
    <w:p w14:paraId="3D3D74F3" w14:textId="77777777" w:rsidR="00E4157E" w:rsidRPr="00EE2EA3" w:rsidRDefault="00E4157E" w:rsidP="00E4157E">
      <w:pPr>
        <w:pStyle w:val="NoSpacing"/>
        <w:jc w:val="both"/>
        <w:rPr>
          <w:rFonts w:ascii="Times New Roman" w:hAnsi="Times New Roman" w:cs="Times New Roman"/>
          <w:color w:val="000000"/>
        </w:rPr>
      </w:pPr>
    </w:p>
    <w:p w14:paraId="79BC7381" w14:textId="77777777" w:rsidR="00E4157E" w:rsidRPr="00EE2EA3" w:rsidRDefault="00E4157E" w:rsidP="00E4157E">
      <w:pPr>
        <w:pStyle w:val="NoSpacing"/>
        <w:jc w:val="both"/>
        <w:rPr>
          <w:rFonts w:ascii="Times New Roman" w:hAnsi="Times New Roman" w:cs="Times New Roman"/>
          <w:color w:val="000000"/>
          <w:lang w:val="es"/>
        </w:rPr>
      </w:pPr>
      <w:r w:rsidRPr="00EE2EA3">
        <w:rPr>
          <w:rFonts w:ascii="Times New Roman" w:hAnsi="Times New Roman" w:cs="Times New Roman"/>
          <w:color w:val="000000"/>
          <w:lang w:val="es"/>
        </w:rPr>
        <w:t>Por lo tanto, cuando se ha reflexionado sobre la investigación y su impacto en la educación escolar, por lo general, se está pensando en su dimensión práctica, en la idea de proceso sistemático y en sus vínculos con la identidad personal de aquel que investiga.</w:t>
      </w:r>
    </w:p>
    <w:p w14:paraId="4DA804EA" w14:textId="77777777" w:rsidR="00E4157E" w:rsidRPr="00EE2EA3" w:rsidRDefault="00E4157E" w:rsidP="00E4157E">
      <w:pPr>
        <w:pStyle w:val="NoSpacing"/>
        <w:jc w:val="both"/>
        <w:rPr>
          <w:rFonts w:ascii="Times New Roman" w:hAnsi="Times New Roman" w:cs="Times New Roman"/>
          <w:color w:val="000000"/>
          <w:lang w:val="es"/>
        </w:rPr>
      </w:pPr>
    </w:p>
    <w:p w14:paraId="41D151F6" w14:textId="6598CBAB" w:rsidR="00E4157E" w:rsidRPr="00E4157E" w:rsidRDefault="00E4157E" w:rsidP="00E4157E">
      <w:pPr>
        <w:pStyle w:val="NoSpacing"/>
        <w:numPr>
          <w:ilvl w:val="1"/>
          <w:numId w:val="18"/>
        </w:numPr>
        <w:rPr>
          <w:rFonts w:ascii="Times New Roman" w:hAnsi="Times New Roman" w:cs="Times New Roman"/>
          <w:b/>
          <w:bCs/>
          <w:i/>
          <w:iCs/>
          <w:color w:val="000000"/>
          <w:sz w:val="26"/>
          <w:szCs w:val="26"/>
          <w:lang w:val="es"/>
        </w:rPr>
      </w:pPr>
      <w:r w:rsidRPr="00E4157E">
        <w:rPr>
          <w:rFonts w:ascii="Times New Roman" w:hAnsi="Times New Roman" w:cs="Times New Roman"/>
          <w:b/>
          <w:bCs/>
          <w:i/>
          <w:iCs/>
          <w:color w:val="000000"/>
          <w:sz w:val="26"/>
          <w:szCs w:val="26"/>
          <w:lang w:val="es"/>
        </w:rPr>
        <w:t>Método</w:t>
      </w:r>
    </w:p>
    <w:p w14:paraId="164212C0" w14:textId="77777777" w:rsidR="00E4157E" w:rsidRPr="00EE2EA3" w:rsidRDefault="00E4157E" w:rsidP="00E4157E">
      <w:pPr>
        <w:pStyle w:val="NoSpacing"/>
        <w:jc w:val="both"/>
        <w:rPr>
          <w:rFonts w:ascii="Times New Roman" w:hAnsi="Times New Roman" w:cs="Times New Roman"/>
          <w:color w:val="000000"/>
          <w:lang w:val="es"/>
        </w:rPr>
      </w:pPr>
    </w:p>
    <w:p w14:paraId="7FD6150E" w14:textId="77777777" w:rsidR="00E4157E" w:rsidRPr="00EE2EA3" w:rsidRDefault="00E4157E" w:rsidP="00E4157E">
      <w:pPr>
        <w:pStyle w:val="NoSpacing"/>
        <w:ind w:firstLine="708"/>
        <w:jc w:val="both"/>
        <w:rPr>
          <w:rFonts w:ascii="Times New Roman" w:hAnsi="Times New Roman" w:cs="Times New Roman"/>
          <w:color w:val="000000"/>
          <w:lang w:val="es"/>
        </w:rPr>
      </w:pPr>
      <w:r w:rsidRPr="00EE2EA3">
        <w:rPr>
          <w:rFonts w:ascii="Times New Roman" w:hAnsi="Times New Roman" w:cs="Times New Roman"/>
          <w:color w:val="000000"/>
          <w:lang w:val="es"/>
        </w:rPr>
        <w:t>Hemos optado por la revisión sistemática, esto es, un análisis de la literatura científica como estrategia académica. De acuerdo con los estándares presentados por PRISMA 2020</w:t>
      </w:r>
      <w:r w:rsidRPr="00EE2EA3">
        <w:rPr>
          <w:rStyle w:val="FootnoteReference"/>
          <w:rFonts w:ascii="Times New Roman" w:hAnsi="Times New Roman"/>
          <w:color w:val="000000"/>
          <w:lang w:val="es"/>
        </w:rPr>
        <w:footnoteReference w:id="1"/>
      </w:r>
      <w:r w:rsidRPr="00EE2EA3">
        <w:rPr>
          <w:rFonts w:ascii="Times New Roman" w:hAnsi="Times New Roman" w:cs="Times New Roman"/>
          <w:color w:val="000000"/>
          <w:lang w:val="es"/>
        </w:rPr>
        <w:t xml:space="preserve"> (Page et al., 2021), se ha establecido los criterios de elegibilidad, así como las fuentes y la estrategia de búsqueda de la información: selección, proceso de recopilación y lista de datos; con ello se pretende responder a la (s) pregunta de investigación formulada en la </w:t>
      </w:r>
      <w:r w:rsidRPr="00EE2EA3">
        <w:rPr>
          <w:rFonts w:ascii="Times New Roman" w:hAnsi="Times New Roman" w:cs="Times New Roman"/>
          <w:i/>
          <w:iCs/>
          <w:color w:val="000000"/>
          <w:lang w:val="es"/>
        </w:rPr>
        <w:t xml:space="preserve">introducción </w:t>
      </w:r>
      <w:r w:rsidRPr="00EE2EA3">
        <w:rPr>
          <w:rFonts w:ascii="Times New Roman" w:hAnsi="Times New Roman" w:cs="Times New Roman"/>
          <w:color w:val="000000"/>
          <w:lang w:val="es"/>
        </w:rPr>
        <w:t xml:space="preserve">de este artículo. El proceso de esta revisión consta de la siguiente estructura. </w:t>
      </w:r>
    </w:p>
    <w:p w14:paraId="52F2BAF6" w14:textId="77777777" w:rsidR="00E4157E" w:rsidRPr="00EE2EA3" w:rsidRDefault="00E4157E" w:rsidP="00E4157E">
      <w:pPr>
        <w:shd w:val="clear" w:color="auto" w:fill="FFFFFF"/>
        <w:spacing w:before="100" w:beforeAutospacing="1" w:after="100" w:afterAutospacing="1" w:line="240" w:lineRule="auto"/>
        <w:jc w:val="both"/>
        <w:rPr>
          <w:rFonts w:ascii="Times New Roman" w:hAnsi="Times New Roman"/>
          <w:sz w:val="24"/>
          <w:szCs w:val="24"/>
          <w:lang w:eastAsia="es-ES_tradnl"/>
        </w:rPr>
      </w:pPr>
      <w:r w:rsidRPr="00EE2EA3">
        <w:rPr>
          <w:rFonts w:ascii="Times New Roman" w:hAnsi="Times New Roman"/>
          <w:b/>
          <w:bCs/>
          <w:sz w:val="24"/>
          <w:szCs w:val="24"/>
          <w:lang w:eastAsia="es-ES_tradnl"/>
        </w:rPr>
        <w:t>Fase 1</w:t>
      </w:r>
      <w:r w:rsidRPr="00EE2EA3">
        <w:rPr>
          <w:rFonts w:ascii="Times New Roman" w:hAnsi="Times New Roman"/>
          <w:sz w:val="24"/>
          <w:szCs w:val="24"/>
          <w:lang w:eastAsia="es-ES_tradnl"/>
        </w:rPr>
        <w:t>: La formulación de la pregunta de investigación. Se construyó a partir de tres ámbitos fundamentales: a) el significado de la investigación educativa, es decir, la identificación de palabras-clave desde la discusión que se origina en el enfoque denominado Prácticas Educativas Basadas en Evidencias, es decir, en la práctica docente informada por la investigación; b) la exploración que lleva a cabo la pedagogía aplicada en torno al fenómeno de la investigación; c) la definición de los documentos a investigar, fundamentalmente artículos científicos en inglés y en español acordes a la temática y al nivel de impacto de las revistas.</w:t>
      </w:r>
    </w:p>
    <w:p w14:paraId="44FB5964"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Style w:val="Ninguno"/>
          <w:rFonts w:ascii="Times New Roman" w:eastAsia="Calibri" w:hAnsi="Times New Roman" w:cs="Times New Roman"/>
          <w:sz w:val="24"/>
          <w:szCs w:val="24"/>
          <w:u w:color="000000"/>
          <w:lang w:val="es-ES"/>
        </w:rPr>
      </w:pPr>
      <w:r w:rsidRPr="00EE2EA3">
        <w:rPr>
          <w:rFonts w:ascii="Times New Roman" w:eastAsia="Times New Roman" w:hAnsi="Times New Roman" w:cs="Times New Roman"/>
          <w:b/>
          <w:bCs/>
          <w:sz w:val="24"/>
          <w:szCs w:val="24"/>
        </w:rPr>
        <w:t>Fase 2</w:t>
      </w:r>
      <w:r w:rsidRPr="00EE2EA3">
        <w:rPr>
          <w:rFonts w:ascii="Times New Roman" w:eastAsia="Times New Roman" w:hAnsi="Times New Roman" w:cs="Times New Roman"/>
          <w:sz w:val="24"/>
          <w:szCs w:val="24"/>
        </w:rPr>
        <w:t xml:space="preserve">: Criterios de elegibilidad y fuentes de información. </w:t>
      </w:r>
      <w:r w:rsidRPr="00EE2EA3">
        <w:rPr>
          <w:rFonts w:ascii="Times New Roman" w:eastAsia="Times New Roman" w:hAnsi="Times New Roman" w:cs="Times New Roman"/>
          <w:sz w:val="24"/>
          <w:szCs w:val="24"/>
          <w:lang w:val="es-ES"/>
        </w:rPr>
        <w:t xml:space="preserve">Se incluyeron artículos publicados entre los años 2017 al 2022, así como posibles capítulos de libros. </w:t>
      </w:r>
      <w:r w:rsidRPr="00EE2EA3">
        <w:rPr>
          <w:rStyle w:val="Ninguno"/>
          <w:rFonts w:ascii="Times New Roman" w:eastAsia="Calibri" w:hAnsi="Times New Roman" w:cs="Times New Roman"/>
          <w:sz w:val="24"/>
          <w:szCs w:val="24"/>
          <w:u w:color="000000"/>
          <w:lang w:val="es-ES"/>
        </w:rPr>
        <w:t xml:space="preserve"> Concepción, representación, profesores, maestros, investigación, educación, investigación educacional y práctica informada en la evidencia, son los conceptos que se han seleccionado para nuestro interés. Los criterios de exclusión son aquellos que no aplican al ámbito de la concepción de la investigación en los docentes. Se excluyeron textos monográficos.</w:t>
      </w:r>
    </w:p>
    <w:p w14:paraId="79A12BFD"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Style w:val="Ninguno"/>
          <w:rFonts w:ascii="Times New Roman" w:eastAsia="Calibri" w:hAnsi="Times New Roman" w:cs="Times New Roman"/>
          <w:sz w:val="24"/>
          <w:szCs w:val="24"/>
          <w:u w:color="000000"/>
          <w:lang w:val="es-ES"/>
        </w:rPr>
      </w:pPr>
      <w:r w:rsidRPr="00EE2EA3">
        <w:rPr>
          <w:rStyle w:val="Ninguno"/>
          <w:rFonts w:ascii="Times New Roman" w:eastAsia="Calibri" w:hAnsi="Times New Roman" w:cs="Times New Roman"/>
          <w:b/>
          <w:bCs/>
          <w:sz w:val="24"/>
          <w:szCs w:val="24"/>
          <w:u w:color="000000"/>
          <w:lang w:val="es-ES"/>
        </w:rPr>
        <w:t>Fase 3</w:t>
      </w:r>
      <w:r w:rsidRPr="00EE2EA3">
        <w:rPr>
          <w:rStyle w:val="Ninguno"/>
          <w:rFonts w:ascii="Times New Roman" w:eastAsia="Calibri" w:hAnsi="Times New Roman" w:cs="Times New Roman"/>
          <w:sz w:val="24"/>
          <w:szCs w:val="24"/>
          <w:u w:color="000000"/>
          <w:lang w:val="es-ES"/>
        </w:rPr>
        <w:t>: Se elaboró un protocolo de búsqueda y se filtró la información a través de las siguientes bases de datos: SCOPUS, SCIENCEDIRECT, SBSCO, ERIC. Se aplicaron los mismos conceptos de la fase dos, pero en su versión en inglés. Así quedaron los criterios de inclusión:</w:t>
      </w:r>
    </w:p>
    <w:p w14:paraId="372180DF" w14:textId="77777777" w:rsidR="00E4157E" w:rsidRPr="00EE2EA3" w:rsidRDefault="00E4157E" w:rsidP="00E4157E">
      <w:pPr>
        <w:pStyle w:val="Cuerpo"/>
        <w:numPr>
          <w:ilvl w:val="0"/>
          <w:numId w:val="16"/>
        </w:numPr>
        <w:jc w:val="both"/>
        <w:rPr>
          <w:rFonts w:ascii="Times New Roman" w:hAnsi="Times New Roman" w:cs="Times New Roman"/>
          <w:sz w:val="24"/>
          <w:szCs w:val="24"/>
          <w:lang w:val="en-US"/>
        </w:rPr>
      </w:pPr>
      <w:r w:rsidRPr="00EE2EA3">
        <w:rPr>
          <w:rFonts w:ascii="Times New Roman" w:hAnsi="Times New Roman" w:cs="Times New Roman"/>
          <w:sz w:val="24"/>
          <w:szCs w:val="24"/>
          <w:lang w:val="en-US"/>
        </w:rPr>
        <w:t>((</w:t>
      </w:r>
      <w:proofErr w:type="spellStart"/>
      <w:r w:rsidRPr="00EE2EA3">
        <w:rPr>
          <w:rFonts w:ascii="Times New Roman" w:hAnsi="Times New Roman" w:cs="Times New Roman"/>
          <w:sz w:val="24"/>
          <w:szCs w:val="24"/>
          <w:lang w:val="en-US"/>
        </w:rPr>
        <w:t>Percepción</w:t>
      </w:r>
      <w:proofErr w:type="spellEnd"/>
      <w:r w:rsidRPr="00EE2EA3">
        <w:rPr>
          <w:rFonts w:ascii="Times New Roman" w:hAnsi="Times New Roman" w:cs="Times New Roman"/>
          <w:sz w:val="24"/>
          <w:szCs w:val="24"/>
          <w:lang w:val="en-US"/>
        </w:rPr>
        <w:t xml:space="preserve"> OR Concepción OR Conception OR understanding) AND (</w:t>
      </w:r>
      <w:proofErr w:type="spellStart"/>
      <w:r w:rsidRPr="00EE2EA3">
        <w:rPr>
          <w:rFonts w:ascii="Times New Roman" w:hAnsi="Times New Roman" w:cs="Times New Roman"/>
          <w:sz w:val="24"/>
          <w:szCs w:val="24"/>
          <w:lang w:val="en-US"/>
        </w:rPr>
        <w:t>Docentes</w:t>
      </w:r>
      <w:proofErr w:type="spellEnd"/>
      <w:r w:rsidRPr="00EE2EA3">
        <w:rPr>
          <w:rFonts w:ascii="Times New Roman" w:hAnsi="Times New Roman" w:cs="Times New Roman"/>
          <w:sz w:val="24"/>
          <w:szCs w:val="24"/>
          <w:lang w:val="en-US"/>
        </w:rPr>
        <w:t xml:space="preserve"> OR Teachers) AND (“Investigation educative” OR “Educational investigation” OR “Educational Research”)).</w:t>
      </w:r>
    </w:p>
    <w:p w14:paraId="1B59BD83" w14:textId="77777777" w:rsidR="00E4157E" w:rsidRPr="00EE2EA3" w:rsidRDefault="00E4157E" w:rsidP="00E4157E">
      <w:pPr>
        <w:pStyle w:val="Cuerpo"/>
        <w:jc w:val="both"/>
        <w:rPr>
          <w:rFonts w:ascii="Times New Roman" w:eastAsia="Times New Roman" w:hAnsi="Times New Roman" w:cs="Times New Roman"/>
          <w:sz w:val="24"/>
          <w:szCs w:val="24"/>
          <w:lang w:val="en-US"/>
        </w:rPr>
      </w:pPr>
    </w:p>
    <w:p w14:paraId="5CC7FD8A" w14:textId="77777777" w:rsidR="00E4157E" w:rsidRPr="00EE2EA3" w:rsidRDefault="00E4157E" w:rsidP="00E4157E">
      <w:pPr>
        <w:pStyle w:val="Cuerpo"/>
        <w:numPr>
          <w:ilvl w:val="0"/>
          <w:numId w:val="16"/>
        </w:numPr>
        <w:jc w:val="both"/>
        <w:rPr>
          <w:rFonts w:ascii="Times New Roman" w:hAnsi="Times New Roman" w:cs="Times New Roman"/>
          <w:sz w:val="24"/>
          <w:szCs w:val="24"/>
          <w:lang w:val="en-US"/>
        </w:rPr>
      </w:pPr>
      <w:r w:rsidRPr="00EE2EA3">
        <w:rPr>
          <w:rFonts w:ascii="Times New Roman" w:hAnsi="Times New Roman" w:cs="Times New Roman"/>
          <w:sz w:val="24"/>
          <w:szCs w:val="24"/>
          <w:lang w:val="en-US"/>
        </w:rPr>
        <w:t>((Perception OR understanding) AND Teachers AND (“Educational investigation” OR “Educational Research”) AND (Review of Research))</w:t>
      </w:r>
    </w:p>
    <w:p w14:paraId="7F5684C0" w14:textId="77777777" w:rsidR="00E4157E" w:rsidRPr="00EE2EA3" w:rsidRDefault="00E4157E" w:rsidP="00E4157E">
      <w:pPr>
        <w:pStyle w:val="Cuerpo"/>
        <w:jc w:val="both"/>
        <w:rPr>
          <w:rFonts w:ascii="Times New Roman" w:eastAsia="Times New Roman" w:hAnsi="Times New Roman" w:cs="Times New Roman"/>
          <w:sz w:val="24"/>
          <w:szCs w:val="24"/>
          <w:lang w:val="en-US"/>
        </w:rPr>
      </w:pPr>
    </w:p>
    <w:p w14:paraId="352FAFFD" w14:textId="77777777" w:rsidR="00E4157E" w:rsidRPr="00EE2EA3" w:rsidRDefault="00E4157E" w:rsidP="00E4157E">
      <w:pPr>
        <w:pStyle w:val="Cuerpo"/>
        <w:numPr>
          <w:ilvl w:val="0"/>
          <w:numId w:val="16"/>
        </w:numPr>
        <w:jc w:val="both"/>
        <w:rPr>
          <w:rFonts w:ascii="Times New Roman" w:hAnsi="Times New Roman" w:cs="Times New Roman"/>
          <w:sz w:val="24"/>
          <w:szCs w:val="24"/>
          <w:lang w:val="en-US"/>
        </w:rPr>
      </w:pPr>
      <w:r w:rsidRPr="00EE2EA3">
        <w:rPr>
          <w:rFonts w:ascii="Times New Roman" w:hAnsi="Times New Roman" w:cs="Times New Roman"/>
          <w:sz w:val="24"/>
          <w:szCs w:val="24"/>
          <w:lang w:val="en-US"/>
        </w:rPr>
        <w:t>((</w:t>
      </w:r>
      <w:proofErr w:type="spellStart"/>
      <w:r w:rsidRPr="00EE2EA3">
        <w:rPr>
          <w:rFonts w:ascii="Times New Roman" w:hAnsi="Times New Roman" w:cs="Times New Roman"/>
          <w:sz w:val="24"/>
          <w:szCs w:val="24"/>
          <w:lang w:val="en-US"/>
        </w:rPr>
        <w:t>Percepción</w:t>
      </w:r>
      <w:proofErr w:type="spellEnd"/>
      <w:r w:rsidRPr="00EE2EA3">
        <w:rPr>
          <w:rFonts w:ascii="Times New Roman" w:hAnsi="Times New Roman" w:cs="Times New Roman"/>
          <w:sz w:val="24"/>
          <w:szCs w:val="24"/>
          <w:lang w:val="en-US"/>
        </w:rPr>
        <w:t xml:space="preserve"> OR Concepción OR Perception OR understanding) AND (</w:t>
      </w:r>
      <w:proofErr w:type="spellStart"/>
      <w:r w:rsidRPr="00EE2EA3">
        <w:rPr>
          <w:rFonts w:ascii="Times New Roman" w:hAnsi="Times New Roman" w:cs="Times New Roman"/>
          <w:sz w:val="24"/>
          <w:szCs w:val="24"/>
          <w:lang w:val="en-US"/>
        </w:rPr>
        <w:t>Docentes</w:t>
      </w:r>
      <w:proofErr w:type="spellEnd"/>
      <w:r w:rsidRPr="00EE2EA3">
        <w:rPr>
          <w:rFonts w:ascii="Times New Roman" w:hAnsi="Times New Roman" w:cs="Times New Roman"/>
          <w:sz w:val="24"/>
          <w:szCs w:val="24"/>
          <w:lang w:val="en-US"/>
        </w:rPr>
        <w:t xml:space="preserve"> OR Teachers) AND (“</w:t>
      </w:r>
      <w:proofErr w:type="spellStart"/>
      <w:r w:rsidRPr="00EE2EA3">
        <w:rPr>
          <w:rFonts w:ascii="Times New Roman" w:hAnsi="Times New Roman" w:cs="Times New Roman"/>
          <w:sz w:val="24"/>
          <w:szCs w:val="24"/>
          <w:lang w:val="en-US"/>
        </w:rPr>
        <w:t>Investigación</w:t>
      </w:r>
      <w:proofErr w:type="spellEnd"/>
      <w:r w:rsidRPr="00EE2EA3">
        <w:rPr>
          <w:rFonts w:ascii="Times New Roman" w:hAnsi="Times New Roman" w:cs="Times New Roman"/>
          <w:sz w:val="24"/>
          <w:szCs w:val="24"/>
          <w:lang w:val="en-US"/>
        </w:rPr>
        <w:t xml:space="preserve"> </w:t>
      </w:r>
      <w:proofErr w:type="spellStart"/>
      <w:r w:rsidRPr="00EE2EA3">
        <w:rPr>
          <w:rFonts w:ascii="Times New Roman" w:hAnsi="Times New Roman" w:cs="Times New Roman"/>
          <w:sz w:val="24"/>
          <w:szCs w:val="24"/>
          <w:lang w:val="en-US"/>
        </w:rPr>
        <w:t>educativa</w:t>
      </w:r>
      <w:proofErr w:type="spellEnd"/>
      <w:r w:rsidRPr="00EE2EA3">
        <w:rPr>
          <w:rFonts w:ascii="Times New Roman" w:hAnsi="Times New Roman" w:cs="Times New Roman"/>
          <w:sz w:val="24"/>
          <w:szCs w:val="24"/>
          <w:lang w:val="en-US"/>
        </w:rPr>
        <w:t xml:space="preserve">” OR “Educational investigation” OR “Educational Research” AND </w:t>
      </w:r>
      <w:proofErr w:type="spellStart"/>
      <w:r w:rsidRPr="00EE2EA3">
        <w:rPr>
          <w:rFonts w:ascii="Times New Roman" w:hAnsi="Times New Roman" w:cs="Times New Roman"/>
          <w:sz w:val="24"/>
          <w:szCs w:val="24"/>
          <w:lang w:val="en-US"/>
        </w:rPr>
        <w:t>educacion</w:t>
      </w:r>
      <w:proofErr w:type="spellEnd"/>
      <w:r w:rsidRPr="00EE2EA3">
        <w:rPr>
          <w:rFonts w:ascii="Times New Roman" w:hAnsi="Times New Roman" w:cs="Times New Roman"/>
          <w:sz w:val="24"/>
          <w:szCs w:val="24"/>
          <w:lang w:val="en-US"/>
        </w:rPr>
        <w:t xml:space="preserve"> OR education AND </w:t>
      </w:r>
      <w:proofErr w:type="spellStart"/>
      <w:r w:rsidRPr="00EE2EA3">
        <w:rPr>
          <w:rFonts w:ascii="Times New Roman" w:hAnsi="Times New Roman" w:cs="Times New Roman"/>
          <w:sz w:val="24"/>
          <w:szCs w:val="24"/>
          <w:lang w:val="en-US"/>
        </w:rPr>
        <w:t>evidencia</w:t>
      </w:r>
      <w:proofErr w:type="spellEnd"/>
      <w:r w:rsidRPr="00EE2EA3">
        <w:rPr>
          <w:rFonts w:ascii="Times New Roman" w:hAnsi="Times New Roman" w:cs="Times New Roman"/>
          <w:sz w:val="24"/>
          <w:szCs w:val="24"/>
          <w:lang w:val="en-US"/>
        </w:rPr>
        <w:t xml:space="preserve"> OR evidence))</w:t>
      </w:r>
    </w:p>
    <w:p w14:paraId="017F48AB"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Style w:val="Ninguno"/>
          <w:rFonts w:ascii="Times New Roman" w:eastAsia="Calibri" w:hAnsi="Times New Roman" w:cs="Times New Roman"/>
          <w:sz w:val="24"/>
          <w:szCs w:val="24"/>
          <w:u w:color="000000"/>
          <w:lang w:val="en-US"/>
        </w:rPr>
      </w:pPr>
    </w:p>
    <w:p w14:paraId="0B136DBD"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Fonts w:ascii="Times New Roman" w:eastAsia="Calibri" w:hAnsi="Times New Roman" w:cs="Times New Roman"/>
          <w:sz w:val="24"/>
          <w:szCs w:val="24"/>
          <w:u w:color="000000"/>
          <w:lang w:val="en-US"/>
        </w:rPr>
      </w:pPr>
      <w:proofErr w:type="spellStart"/>
      <w:r w:rsidRPr="00EE2EA3">
        <w:rPr>
          <w:rStyle w:val="Ninguno"/>
          <w:rFonts w:ascii="Times New Roman" w:eastAsia="Calibri" w:hAnsi="Times New Roman" w:cs="Times New Roman"/>
          <w:sz w:val="24"/>
          <w:szCs w:val="24"/>
          <w:u w:color="000000"/>
          <w:lang w:val="en-US"/>
        </w:rPr>
        <w:t>Ecuación</w:t>
      </w:r>
      <w:proofErr w:type="spellEnd"/>
      <w:r w:rsidRPr="00EE2EA3">
        <w:rPr>
          <w:rStyle w:val="Ninguno"/>
          <w:rFonts w:ascii="Times New Roman" w:eastAsia="Calibri" w:hAnsi="Times New Roman" w:cs="Times New Roman"/>
          <w:sz w:val="24"/>
          <w:szCs w:val="24"/>
          <w:u w:color="000000"/>
          <w:lang w:val="en-US"/>
        </w:rPr>
        <w:t xml:space="preserve"> final: ((Conception of OR representation) AND Teachers OR Maestros AND (Research/Education OR “Educational Research” AND “Evidence Informed Practice”))</w:t>
      </w:r>
    </w:p>
    <w:p w14:paraId="0365A62F" w14:textId="77777777" w:rsidR="00E4157E" w:rsidRPr="00EE2EA3"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Style w:val="Ninguno"/>
          <w:rFonts w:ascii="Times New Roman" w:eastAsia="Times New Roman" w:hAnsi="Times New Roman" w:cs="Times New Roman"/>
          <w:b/>
          <w:bCs/>
          <w:kern w:val="36"/>
          <w:sz w:val="24"/>
          <w:szCs w:val="24"/>
          <w:u w:color="000000"/>
        </w:rPr>
      </w:pPr>
      <w:r w:rsidRPr="00EE2EA3">
        <w:rPr>
          <w:rFonts w:ascii="Times New Roman" w:hAnsi="Times New Roman" w:cs="Times New Roman"/>
          <w:b/>
          <w:bCs/>
          <w:kern w:val="36"/>
          <w:sz w:val="24"/>
          <w:szCs w:val="24"/>
          <w:u w:color="000000"/>
          <w:lang w:val="es-ES_tradnl"/>
        </w:rPr>
        <w:t xml:space="preserve">Delimitadores: </w:t>
      </w:r>
      <w:r w:rsidRPr="00EE2EA3">
        <w:rPr>
          <w:rStyle w:val="Ninguno"/>
          <w:rFonts w:ascii="Times New Roman" w:eastAsia="Calibri" w:hAnsi="Times New Roman" w:cs="Times New Roman"/>
          <w:sz w:val="24"/>
          <w:szCs w:val="24"/>
          <w:u w:color="000000"/>
        </w:rPr>
        <w:t>Tiempo: 2018-2022; tipo: Artículos y capítulos de libros; ámbito: Educación. Idioma: inglés y español</w:t>
      </w:r>
    </w:p>
    <w:p w14:paraId="6DA512BB" w14:textId="77777777" w:rsidR="00E4157E"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Style w:val="Ninguno"/>
          <w:rFonts w:ascii="Times New Roman" w:eastAsia="Calibri" w:hAnsi="Times New Roman" w:cs="Times New Roman"/>
          <w:sz w:val="24"/>
          <w:szCs w:val="24"/>
          <w:u w:color="000000"/>
        </w:rPr>
      </w:pPr>
    </w:p>
    <w:p w14:paraId="70CC7439" w14:textId="77777777" w:rsidR="00E4157E" w:rsidRPr="00A1649C"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Style w:val="Ninguno"/>
          <w:rFonts w:ascii="Times New Roman" w:eastAsia="Calibri" w:hAnsi="Times New Roman" w:cs="Times New Roman"/>
          <w:b/>
          <w:bCs/>
          <w:sz w:val="24"/>
          <w:szCs w:val="24"/>
          <w:u w:color="000000"/>
        </w:rPr>
      </w:pPr>
      <w:r w:rsidRPr="00A1649C">
        <w:rPr>
          <w:rStyle w:val="Ninguno"/>
          <w:rFonts w:ascii="Times New Roman" w:eastAsia="Calibri" w:hAnsi="Times New Roman" w:cs="Times New Roman"/>
          <w:b/>
          <w:bCs/>
          <w:sz w:val="24"/>
          <w:szCs w:val="24"/>
          <w:u w:color="000000"/>
        </w:rPr>
        <w:t>Figura 1</w:t>
      </w:r>
    </w:p>
    <w:p w14:paraId="6E93A0AC" w14:textId="77777777" w:rsidR="00E4157E" w:rsidRPr="00EE2EA3" w:rsidRDefault="00E4157E" w:rsidP="00E4157E">
      <w:pPr>
        <w:pStyle w:val="Cuerp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Style w:val="Ninguno"/>
          <w:rFonts w:ascii="Times New Roman" w:eastAsia="Calibri" w:hAnsi="Times New Roman" w:cs="Times New Roman"/>
          <w:sz w:val="24"/>
          <w:szCs w:val="24"/>
          <w:u w:color="000000"/>
        </w:rPr>
      </w:pPr>
      <w:r w:rsidRPr="00EE2EA3">
        <w:rPr>
          <w:rFonts w:ascii="Times New Roman" w:eastAsia="Calibri" w:hAnsi="Times New Roman" w:cs="Times New Roman"/>
          <w:noProof/>
          <w:sz w:val="24"/>
          <w:szCs w:val="24"/>
          <w:u w:color="000000"/>
        </w:rPr>
        <w:drawing>
          <wp:inline distT="0" distB="0" distL="0" distR="0" wp14:anchorId="0A8E18B7" wp14:editId="0856D93C">
            <wp:extent cx="5400040" cy="40500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50030"/>
                    </a:xfrm>
                    <a:prstGeom prst="rect">
                      <a:avLst/>
                    </a:prstGeom>
                  </pic:spPr>
                </pic:pic>
              </a:graphicData>
            </a:graphic>
          </wp:inline>
        </w:drawing>
      </w:r>
      <w:r w:rsidRPr="00EE2EA3">
        <w:rPr>
          <w:rStyle w:val="Ninguno"/>
          <w:rFonts w:ascii="Times New Roman" w:eastAsia="Calibri" w:hAnsi="Times New Roman" w:cs="Times New Roman"/>
          <w:sz w:val="24"/>
          <w:szCs w:val="24"/>
          <w:u w:val="single" w:color="000000"/>
        </w:rPr>
        <w:t>Operadores booleanos:</w:t>
      </w:r>
      <w:r w:rsidRPr="00EE2EA3">
        <w:rPr>
          <w:rStyle w:val="Ninguno"/>
          <w:rFonts w:ascii="Times New Roman" w:eastAsia="Calibri" w:hAnsi="Times New Roman" w:cs="Times New Roman"/>
          <w:sz w:val="24"/>
          <w:szCs w:val="24"/>
        </w:rPr>
        <w:t xml:space="preserve"> </w:t>
      </w:r>
      <w:r w:rsidRPr="00EE2EA3">
        <w:rPr>
          <w:rFonts w:ascii="Times New Roman" w:hAnsi="Times New Roman" w:cs="Times New Roman"/>
          <w:sz w:val="24"/>
          <w:szCs w:val="24"/>
        </w:rPr>
        <w:t>AND = REDUCE Y ESPECÍFICA</w:t>
      </w:r>
      <w:r w:rsidRPr="00EE2EA3">
        <w:rPr>
          <w:rFonts w:ascii="Times New Roman" w:eastAsia="Calibri" w:hAnsi="Times New Roman" w:cs="Times New Roman"/>
          <w:sz w:val="24"/>
          <w:szCs w:val="24"/>
        </w:rPr>
        <w:t xml:space="preserve">; </w:t>
      </w:r>
      <w:r w:rsidRPr="00EE2EA3">
        <w:rPr>
          <w:rFonts w:ascii="Times New Roman" w:hAnsi="Times New Roman" w:cs="Times New Roman"/>
          <w:sz w:val="24"/>
          <w:szCs w:val="24"/>
        </w:rPr>
        <w:t>OR = AMPLIA</w:t>
      </w:r>
      <w:r w:rsidRPr="00EE2EA3">
        <w:rPr>
          <w:rFonts w:ascii="Times New Roman" w:eastAsia="Calibri" w:hAnsi="Times New Roman" w:cs="Times New Roman"/>
          <w:sz w:val="24"/>
          <w:szCs w:val="24"/>
        </w:rPr>
        <w:t>;</w:t>
      </w:r>
      <w:r w:rsidRPr="00EE2EA3">
        <w:rPr>
          <w:rFonts w:ascii="Times New Roman" w:hAnsi="Times New Roman" w:cs="Times New Roman"/>
          <w:sz w:val="24"/>
          <w:szCs w:val="24"/>
        </w:rPr>
        <w:t xml:space="preserve"> NOT = EXCLUYE.</w:t>
      </w:r>
    </w:p>
    <w:p w14:paraId="3087CAF7" w14:textId="77777777" w:rsidR="00E4157E" w:rsidRPr="00EE2EA3"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Fonts w:ascii="Times New Roman" w:hAnsi="Times New Roman" w:cs="Times New Roman"/>
          <w:kern w:val="36"/>
          <w:sz w:val="24"/>
          <w:szCs w:val="24"/>
          <w:u w:color="000000"/>
          <w:lang w:val="es-ES_tradnl"/>
        </w:rPr>
      </w:pPr>
      <w:r w:rsidRPr="00A1649C">
        <w:rPr>
          <w:rFonts w:ascii="Times New Roman" w:eastAsia="Times New Roman" w:hAnsi="Times New Roman" w:cs="Times New Roman"/>
          <w:b/>
          <w:bCs/>
          <w:sz w:val="24"/>
          <w:szCs w:val="24"/>
        </w:rPr>
        <w:t>Fase 4</w:t>
      </w:r>
      <w:r w:rsidRPr="00EE2EA3">
        <w:rPr>
          <w:rFonts w:ascii="Times New Roman" w:eastAsia="Times New Roman" w:hAnsi="Times New Roman" w:cs="Times New Roman"/>
          <w:sz w:val="24"/>
          <w:szCs w:val="24"/>
        </w:rPr>
        <w:t xml:space="preserve">: Gestión y proceso para la selección de los artículos. </w:t>
      </w:r>
      <w:r w:rsidRPr="00EE2EA3">
        <w:rPr>
          <w:rFonts w:ascii="Times New Roman" w:hAnsi="Times New Roman" w:cs="Times New Roman"/>
          <w:kern w:val="36"/>
          <w:sz w:val="24"/>
          <w:szCs w:val="24"/>
          <w:u w:color="000000"/>
          <w:lang w:val="es-ES_tradnl"/>
        </w:rPr>
        <w:t>Filtros usados con las bases de datos:</w:t>
      </w:r>
      <w:r w:rsidRPr="00EE2EA3">
        <w:rPr>
          <w:rFonts w:ascii="Times New Roman" w:eastAsia="Times New Roman" w:hAnsi="Times New Roman" w:cs="Times New Roman"/>
          <w:kern w:val="36"/>
          <w:sz w:val="24"/>
          <w:szCs w:val="24"/>
          <w:u w:color="000000"/>
          <w:lang w:val="es-ES_tradnl"/>
        </w:rPr>
        <w:t xml:space="preserve"> </w:t>
      </w:r>
      <w:r w:rsidRPr="00EE2EA3">
        <w:rPr>
          <w:rFonts w:ascii="Times New Roman" w:hAnsi="Times New Roman" w:cs="Times New Roman"/>
          <w:kern w:val="36"/>
          <w:sz w:val="24"/>
          <w:szCs w:val="24"/>
          <w:u w:color="000000"/>
          <w:lang w:val="es-ES_tradnl"/>
        </w:rPr>
        <w:t xml:space="preserve">acceso a la información: texto completo; rango de tiempo: artículos publicados desde el 2018 hasta el 2022; tipos de fuentes: publicaciones académicas, esto es, </w:t>
      </w:r>
      <w:r w:rsidRPr="00EE2EA3">
        <w:rPr>
          <w:rStyle w:val="Ninguno"/>
          <w:rFonts w:ascii="Times New Roman" w:hAnsi="Times New Roman" w:cs="Times New Roman"/>
          <w:kern w:val="36"/>
          <w:sz w:val="24"/>
          <w:szCs w:val="24"/>
          <w:u w:color="000000"/>
        </w:rPr>
        <w:t xml:space="preserve">revistas científicas; </w:t>
      </w:r>
      <w:r w:rsidRPr="00EE2EA3">
        <w:rPr>
          <w:rFonts w:ascii="Times New Roman" w:hAnsi="Times New Roman" w:cs="Times New Roman"/>
          <w:kern w:val="36"/>
          <w:sz w:val="24"/>
          <w:szCs w:val="24"/>
          <w:u w:color="000000"/>
          <w:lang w:val="es-ES_tradnl"/>
        </w:rPr>
        <w:t xml:space="preserve">materia: selección según la estructura de cada base de datos; idioma: inglés y español. </w:t>
      </w:r>
    </w:p>
    <w:p w14:paraId="64822F88" w14:textId="77777777" w:rsidR="00E4157E" w:rsidRPr="00EE2EA3"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Fonts w:ascii="Times New Roman" w:hAnsi="Times New Roman" w:cs="Times New Roman"/>
          <w:kern w:val="36"/>
          <w:sz w:val="24"/>
          <w:szCs w:val="24"/>
          <w:u w:color="000000"/>
          <w:lang w:val="es-ES_tradnl"/>
        </w:rPr>
      </w:pPr>
    </w:p>
    <w:p w14:paraId="71667162" w14:textId="77777777" w:rsidR="00E4157E" w:rsidRPr="00EE2EA3"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Fonts w:ascii="Times New Roman" w:hAnsi="Times New Roman" w:cs="Times New Roman"/>
          <w:kern w:val="36"/>
          <w:sz w:val="24"/>
          <w:szCs w:val="24"/>
          <w:u w:color="000000"/>
          <w:lang w:val="es-ES_tradnl"/>
        </w:rPr>
      </w:pPr>
      <w:r w:rsidRPr="00EE2EA3">
        <w:rPr>
          <w:rFonts w:ascii="Times New Roman" w:hAnsi="Times New Roman" w:cs="Times New Roman"/>
          <w:kern w:val="36"/>
          <w:sz w:val="24"/>
          <w:szCs w:val="24"/>
          <w:u w:color="000000"/>
          <w:lang w:val="es-ES_tradnl"/>
        </w:rPr>
        <w:t>La búsqueda inicial, sin filtros, dio un resultado de 4.396 artículos. Posteriormente, se aplicaron los filtros correspondientes a los criterios elegidos de inclusión-exclusión y encontramos 1567 duplicados; se eligieron 2827 con el título y el resumen en pantalla, de los cuales se excluyeron 2712 por el tema, tipo de estudio e idioma. Hecha esta primera selección, se dejaron 115 artículos para su proyección en texto completo; se excluyeron 85 por calidad, relevancia e idioma. Al final, el total de artículos recuperados fue de 30. Estos fueron puestos a consideración de dos investigadores para su visto bueno. En el siguiente esquema se sintetiza el proceso:</w:t>
      </w:r>
    </w:p>
    <w:p w14:paraId="0218BBE9" w14:textId="77777777" w:rsidR="00E4157E"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Fonts w:ascii="Times New Roman" w:hAnsi="Times New Roman" w:cs="Times New Roman"/>
          <w:noProof/>
          <w:kern w:val="36"/>
          <w:sz w:val="24"/>
          <w:szCs w:val="24"/>
          <w:u w:color="000000"/>
          <w:lang w:val="es-ES_tradnl"/>
        </w:rPr>
      </w:pPr>
    </w:p>
    <w:p w14:paraId="09ED7E23" w14:textId="77777777" w:rsidR="00E4157E" w:rsidRPr="00A1649C"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center"/>
        <w:outlineLvl w:val="0"/>
        <w:rPr>
          <w:rFonts w:ascii="Times New Roman" w:hAnsi="Times New Roman" w:cs="Times New Roman"/>
          <w:b/>
          <w:bCs/>
          <w:noProof/>
          <w:kern w:val="36"/>
          <w:sz w:val="24"/>
          <w:szCs w:val="24"/>
          <w:u w:color="000000"/>
          <w:lang w:val="es-ES_tradnl"/>
        </w:rPr>
      </w:pPr>
      <w:r w:rsidRPr="00A1649C">
        <w:rPr>
          <w:rFonts w:ascii="Times New Roman" w:hAnsi="Times New Roman" w:cs="Times New Roman"/>
          <w:b/>
          <w:bCs/>
          <w:noProof/>
          <w:kern w:val="36"/>
          <w:sz w:val="24"/>
          <w:szCs w:val="24"/>
          <w:u w:color="000000"/>
          <w:lang w:val="es-ES_tradnl"/>
        </w:rPr>
        <w:t>Figura 2</w:t>
      </w:r>
    </w:p>
    <w:p w14:paraId="770CC9CC" w14:textId="77777777" w:rsidR="00E4157E" w:rsidRPr="00EE2EA3"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Fonts w:ascii="Times New Roman" w:hAnsi="Times New Roman" w:cs="Times New Roman"/>
          <w:kern w:val="36"/>
          <w:sz w:val="24"/>
          <w:szCs w:val="24"/>
          <w:u w:color="000000"/>
          <w:lang w:val="es-ES_tradnl"/>
        </w:rPr>
      </w:pPr>
      <w:r w:rsidRPr="00EE2EA3">
        <w:rPr>
          <w:rFonts w:ascii="Times New Roman" w:hAnsi="Times New Roman" w:cs="Times New Roman"/>
          <w:noProof/>
          <w:kern w:val="36"/>
          <w:sz w:val="24"/>
          <w:szCs w:val="24"/>
          <w:u w:color="000000"/>
          <w:lang w:val="es-ES_tradnl"/>
        </w:rPr>
        <w:lastRenderedPageBreak/>
        <w:drawing>
          <wp:inline distT="0" distB="0" distL="0" distR="0" wp14:anchorId="06D8817B" wp14:editId="3AEC0561">
            <wp:extent cx="5400040" cy="405003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050030"/>
                    </a:xfrm>
                    <a:prstGeom prst="rect">
                      <a:avLst/>
                    </a:prstGeom>
                  </pic:spPr>
                </pic:pic>
              </a:graphicData>
            </a:graphic>
          </wp:inline>
        </w:drawing>
      </w:r>
    </w:p>
    <w:p w14:paraId="40A69A13" w14:textId="77777777" w:rsidR="00E4157E" w:rsidRPr="00EE2EA3" w:rsidRDefault="00E4157E" w:rsidP="00E4157E">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jc w:val="both"/>
        <w:outlineLvl w:val="0"/>
        <w:rPr>
          <w:rFonts w:ascii="Times New Roman" w:eastAsia="Times New Roman" w:hAnsi="Times New Roman" w:cs="Times New Roman"/>
          <w:b/>
          <w:bCs/>
          <w:kern w:val="36"/>
          <w:sz w:val="24"/>
          <w:szCs w:val="24"/>
          <w:u w:color="000000"/>
          <w:lang w:val="es-ES_tradnl"/>
        </w:rPr>
      </w:pPr>
    </w:p>
    <w:p w14:paraId="5271A916" w14:textId="77777777" w:rsidR="00E4157E" w:rsidRPr="00EE2EA3" w:rsidRDefault="00E4157E" w:rsidP="00E4157E">
      <w:pPr>
        <w:pStyle w:val="NormalWeb"/>
        <w:jc w:val="both"/>
      </w:pPr>
      <w:r w:rsidRPr="00A1649C">
        <w:rPr>
          <w:b/>
          <w:bCs/>
        </w:rPr>
        <w:t>Fase 5</w:t>
      </w:r>
      <w:r w:rsidRPr="00EE2EA3">
        <w:t>: La codificación y la síntesis de datos es una labor técnica y compleja. Nos apoyamos en el gestor bibliográfico de Zotero y en la lectura mecánica de artículo por artículo. A partir de ahí, hemos podido realizar un análisis por categorías de los artículos seleccionados en esta revisión.</w:t>
      </w:r>
    </w:p>
    <w:p w14:paraId="6D709731" w14:textId="77777777" w:rsidR="00E4157E" w:rsidRPr="00EE2EA3" w:rsidRDefault="00E4157E" w:rsidP="00E4157E">
      <w:pPr>
        <w:pStyle w:val="NormalWeb"/>
        <w:jc w:val="both"/>
      </w:pPr>
    </w:p>
    <w:p w14:paraId="136529B7" w14:textId="77777777" w:rsidR="00E4157E" w:rsidRPr="00EE2EA3" w:rsidRDefault="00E4157E" w:rsidP="00E4157E">
      <w:pPr>
        <w:pStyle w:val="NormalWeb"/>
        <w:jc w:val="both"/>
      </w:pPr>
    </w:p>
    <w:p w14:paraId="2AFE0F26" w14:textId="77777777" w:rsidR="00E4157E" w:rsidRPr="00EE2EA3" w:rsidRDefault="00E4157E" w:rsidP="00E4157E">
      <w:pPr>
        <w:pStyle w:val="NormalWeb"/>
        <w:jc w:val="both"/>
      </w:pPr>
    </w:p>
    <w:p w14:paraId="6F97EB16" w14:textId="77777777" w:rsidR="00E4157E" w:rsidRPr="00EE2EA3" w:rsidRDefault="00E4157E" w:rsidP="00E4157E">
      <w:pPr>
        <w:pStyle w:val="NormalWeb"/>
        <w:jc w:val="both"/>
      </w:pPr>
    </w:p>
    <w:p w14:paraId="3222935E" w14:textId="77777777" w:rsidR="00E4157E" w:rsidRPr="00EE2EA3" w:rsidRDefault="00E4157E" w:rsidP="00E4157E">
      <w:pPr>
        <w:pStyle w:val="NormalWeb"/>
        <w:jc w:val="both"/>
      </w:pPr>
    </w:p>
    <w:p w14:paraId="737C5809" w14:textId="77777777" w:rsidR="00E4157E" w:rsidRPr="00EE2EA3" w:rsidRDefault="00E4157E" w:rsidP="00E4157E">
      <w:pPr>
        <w:pStyle w:val="NormalWeb"/>
        <w:jc w:val="both"/>
      </w:pPr>
    </w:p>
    <w:p w14:paraId="044A37C7"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eastAsia="Times New Roman" w:hAnsi="Times New Roman" w:cs="Times New Roman"/>
          <w:b/>
          <w:bCs/>
          <w:sz w:val="24"/>
          <w:szCs w:val="24"/>
          <w:u w:color="000000"/>
        </w:rPr>
      </w:pPr>
    </w:p>
    <w:p w14:paraId="2E4A6CFD"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eastAsia="Times New Roman" w:hAnsi="Times New Roman" w:cs="Times New Roman"/>
          <w:b/>
          <w:bCs/>
          <w:sz w:val="24"/>
          <w:szCs w:val="24"/>
          <w:u w:color="000000"/>
        </w:rPr>
      </w:pPr>
    </w:p>
    <w:p w14:paraId="7843F961" w14:textId="540730D4" w:rsidR="00E4157E" w:rsidRPr="00E4157E" w:rsidRDefault="00E4157E" w:rsidP="00E4157E">
      <w:pPr>
        <w:pStyle w:val="Cuerpo"/>
        <w:numPr>
          <w:ilvl w:val="1"/>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rPr>
          <w:rFonts w:ascii="Times New Roman" w:eastAsia="Times New Roman" w:hAnsi="Times New Roman" w:cs="Times New Roman"/>
          <w:b/>
          <w:bCs/>
          <w:i/>
          <w:iCs/>
          <w:sz w:val="26"/>
          <w:szCs w:val="26"/>
          <w:u w:color="000000"/>
        </w:rPr>
      </w:pPr>
      <w:r w:rsidRPr="00E4157E">
        <w:rPr>
          <w:rFonts w:ascii="Times New Roman" w:eastAsia="Times New Roman" w:hAnsi="Times New Roman" w:cs="Times New Roman"/>
          <w:b/>
          <w:bCs/>
          <w:i/>
          <w:iCs/>
          <w:sz w:val="26"/>
          <w:szCs w:val="26"/>
          <w:u w:color="000000"/>
        </w:rPr>
        <w:t>Resultados</w:t>
      </w:r>
    </w:p>
    <w:p w14:paraId="62C2E56A" w14:textId="77777777" w:rsidR="00E4157E" w:rsidRPr="00EE2EA3"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Fonts w:ascii="Times New Roman" w:eastAsia="Times New Roman" w:hAnsi="Times New Roman" w:cs="Times New Roman"/>
          <w:sz w:val="24"/>
          <w:szCs w:val="24"/>
          <w:u w:color="000000"/>
        </w:rPr>
      </w:pPr>
      <w:r w:rsidRPr="00EE2EA3">
        <w:rPr>
          <w:rFonts w:ascii="Times New Roman" w:eastAsia="Times New Roman" w:hAnsi="Times New Roman" w:cs="Times New Roman"/>
          <w:sz w:val="24"/>
          <w:szCs w:val="24"/>
          <w:u w:color="000000"/>
        </w:rPr>
        <w:t>Después de las lecturas y la codificación de los textos, hemos agrupado cuatro categorías que pueden flotar alrededor de la pregunta de investigación: ¿Cuál es la concepción de la investigación en los docentes?</w:t>
      </w:r>
    </w:p>
    <w:p w14:paraId="69E7F1FD" w14:textId="77777777" w:rsidR="00E4157E"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both"/>
        <w:rPr>
          <w:rFonts w:ascii="Times New Roman" w:eastAsia="Times New Roman" w:hAnsi="Times New Roman" w:cs="Times New Roman"/>
          <w:sz w:val="24"/>
          <w:szCs w:val="24"/>
          <w:u w:color="000000"/>
        </w:rPr>
      </w:pPr>
      <w:r w:rsidRPr="00EE2EA3">
        <w:rPr>
          <w:rFonts w:ascii="Times New Roman" w:eastAsia="Times New Roman" w:hAnsi="Times New Roman" w:cs="Times New Roman"/>
          <w:sz w:val="24"/>
          <w:szCs w:val="24"/>
          <w:u w:color="000000"/>
        </w:rPr>
        <w:lastRenderedPageBreak/>
        <w:t xml:space="preserve">La </w:t>
      </w:r>
      <w:r>
        <w:rPr>
          <w:rFonts w:ascii="Times New Roman" w:eastAsia="Times New Roman" w:hAnsi="Times New Roman" w:cs="Times New Roman"/>
          <w:sz w:val="24"/>
          <w:szCs w:val="24"/>
          <w:u w:color="000000"/>
        </w:rPr>
        <w:t xml:space="preserve">figura 3 </w:t>
      </w:r>
      <w:r w:rsidRPr="00EE2EA3">
        <w:rPr>
          <w:rFonts w:ascii="Times New Roman" w:eastAsia="Times New Roman" w:hAnsi="Times New Roman" w:cs="Times New Roman"/>
          <w:sz w:val="24"/>
          <w:szCs w:val="24"/>
          <w:u w:color="000000"/>
        </w:rPr>
        <w:t>contiene dichas categorías y los artículos que comentan alguna o varias de ellas.</w:t>
      </w:r>
    </w:p>
    <w:p w14:paraId="023B78FD" w14:textId="77777777" w:rsidR="00E4157E" w:rsidRPr="00A1649C" w:rsidRDefault="00E4157E" w:rsidP="00E4157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jc w:val="center"/>
        <w:rPr>
          <w:rFonts w:ascii="Times New Roman" w:eastAsia="Times New Roman" w:hAnsi="Times New Roman" w:cs="Times New Roman"/>
          <w:b/>
          <w:bCs/>
          <w:sz w:val="24"/>
          <w:szCs w:val="24"/>
          <w:u w:color="000000"/>
        </w:rPr>
      </w:pPr>
      <w:r w:rsidRPr="00A1649C">
        <w:rPr>
          <w:rFonts w:ascii="Times New Roman" w:eastAsia="Times New Roman" w:hAnsi="Times New Roman" w:cs="Times New Roman"/>
          <w:b/>
          <w:bCs/>
          <w:sz w:val="24"/>
          <w:szCs w:val="24"/>
          <w:u w:color="000000"/>
        </w:rPr>
        <w:t>Figura 3</w:t>
      </w:r>
    </w:p>
    <w:tbl>
      <w:tblPr>
        <w:tblStyle w:val="TableGrid"/>
        <w:tblW w:w="0" w:type="auto"/>
        <w:tblLook w:val="04A0" w:firstRow="1" w:lastRow="0" w:firstColumn="1" w:lastColumn="0" w:noHBand="0" w:noVBand="1"/>
      </w:tblPr>
      <w:tblGrid>
        <w:gridCol w:w="4247"/>
        <w:gridCol w:w="4537"/>
      </w:tblGrid>
      <w:tr w:rsidR="00E4157E" w:rsidRPr="00EE2EA3" w14:paraId="31C0233D" w14:textId="77777777" w:rsidTr="00F125EF">
        <w:trPr>
          <w:trHeight w:val="1718"/>
        </w:trPr>
        <w:tc>
          <w:tcPr>
            <w:tcW w:w="4247" w:type="dxa"/>
          </w:tcPr>
          <w:p w14:paraId="3E9D41F9" w14:textId="77777777" w:rsidR="00E4157E" w:rsidRPr="00EE2EA3" w:rsidRDefault="00E4157E" w:rsidP="00F125EF">
            <w:pPr>
              <w:pStyle w:val="NormalWeb"/>
            </w:pPr>
            <w:r w:rsidRPr="00EE2EA3">
              <w:t>Categoría: “El uso de la investigación en la práctica docente”.</w:t>
            </w:r>
          </w:p>
        </w:tc>
        <w:tc>
          <w:tcPr>
            <w:tcW w:w="4537" w:type="dxa"/>
          </w:tcPr>
          <w:p w14:paraId="31F8D2EA" w14:textId="77777777" w:rsidR="00E4157E" w:rsidRPr="00EE2EA3" w:rsidRDefault="00E4157E" w:rsidP="00F125EF">
            <w:pPr>
              <w:pStyle w:val="NormalWeb"/>
              <w:ind w:right="-252"/>
              <w:jc w:val="both"/>
            </w:pPr>
            <w:r w:rsidRPr="00EE2EA3">
              <w:rPr>
                <w:lang w:val="fr-FR"/>
              </w:rPr>
              <w:t xml:space="preserve">Malin et al. (2019) ; </w:t>
            </w:r>
            <w:proofErr w:type="spellStart"/>
            <w:r w:rsidRPr="00EE2EA3">
              <w:rPr>
                <w:lang w:val="fr-FR"/>
              </w:rPr>
              <w:t>Ilhan</w:t>
            </w:r>
            <w:proofErr w:type="spellEnd"/>
            <w:r w:rsidRPr="00EE2EA3">
              <w:rPr>
                <w:lang w:val="fr-FR"/>
              </w:rPr>
              <w:t>, (2021</w:t>
            </w:r>
            <w:proofErr w:type="gramStart"/>
            <w:r w:rsidRPr="00EE2EA3">
              <w:rPr>
                <w:lang w:val="fr-FR"/>
              </w:rPr>
              <w:t>);</w:t>
            </w:r>
            <w:proofErr w:type="gramEnd"/>
            <w:r w:rsidRPr="00EE2EA3">
              <w:rPr>
                <w:lang w:val="fr-FR"/>
              </w:rPr>
              <w:t xml:space="preserve"> Baan et al. </w:t>
            </w:r>
            <w:r w:rsidRPr="00EE2EA3">
              <w:t xml:space="preserve">(2019); </w:t>
            </w:r>
            <w:proofErr w:type="spellStart"/>
            <w:r w:rsidRPr="00EE2EA3">
              <w:t>Basckin</w:t>
            </w:r>
            <w:proofErr w:type="spellEnd"/>
            <w:r w:rsidRPr="00EE2EA3">
              <w:t xml:space="preserve"> et al. (2021); Carroll y </w:t>
            </w:r>
            <w:proofErr w:type="spellStart"/>
            <w:r w:rsidRPr="00EE2EA3">
              <w:t>Klipfel</w:t>
            </w:r>
            <w:proofErr w:type="spellEnd"/>
            <w:r w:rsidRPr="00EE2EA3">
              <w:t xml:space="preserve"> (2019); </w:t>
            </w:r>
            <w:proofErr w:type="spellStart"/>
            <w:r w:rsidRPr="00EE2EA3">
              <w:t>Diery</w:t>
            </w:r>
            <w:proofErr w:type="spellEnd"/>
            <w:r w:rsidRPr="00EE2EA3">
              <w:t xml:space="preserve"> et al. (2021); Ion y López, (2022); </w:t>
            </w:r>
            <w:proofErr w:type="spellStart"/>
            <w:r w:rsidRPr="00EE2EA3">
              <w:t>Baildon</w:t>
            </w:r>
            <w:proofErr w:type="spellEnd"/>
            <w:r w:rsidRPr="00EE2EA3">
              <w:t xml:space="preserve"> y Ling </w:t>
            </w:r>
            <w:proofErr w:type="spellStart"/>
            <w:r w:rsidRPr="00EE2EA3">
              <w:t>Ong</w:t>
            </w:r>
            <w:proofErr w:type="spellEnd"/>
            <w:r w:rsidRPr="00EE2EA3">
              <w:t>, (2022); Malone y Hogan, (2020).</w:t>
            </w:r>
          </w:p>
        </w:tc>
      </w:tr>
      <w:tr w:rsidR="00E4157E" w:rsidRPr="00EE2EA3" w14:paraId="2C052C31" w14:textId="77777777" w:rsidTr="00F125EF">
        <w:tc>
          <w:tcPr>
            <w:tcW w:w="4247" w:type="dxa"/>
          </w:tcPr>
          <w:p w14:paraId="3314B8E6" w14:textId="77777777" w:rsidR="00E4157E" w:rsidRPr="00EE2EA3" w:rsidRDefault="00E4157E" w:rsidP="00F125EF">
            <w:pPr>
              <w:pStyle w:val="NormalWeb"/>
            </w:pPr>
            <w:r w:rsidRPr="00EE2EA3">
              <w:t xml:space="preserve">Categoría: “La brecha entre investigación y práctica”. </w:t>
            </w:r>
          </w:p>
        </w:tc>
        <w:tc>
          <w:tcPr>
            <w:tcW w:w="4537" w:type="dxa"/>
          </w:tcPr>
          <w:p w14:paraId="3D060BF3" w14:textId="77777777" w:rsidR="00E4157E" w:rsidRPr="00EE2EA3" w:rsidRDefault="00E4157E" w:rsidP="00F125EF">
            <w:pPr>
              <w:pStyle w:val="NormalWeb"/>
              <w:jc w:val="both"/>
            </w:pPr>
            <w:proofErr w:type="spellStart"/>
            <w:r w:rsidRPr="00EE2EA3">
              <w:rPr>
                <w:lang w:val="fr-FR"/>
              </w:rPr>
              <w:t>Galindo-Domínguez</w:t>
            </w:r>
            <w:proofErr w:type="spellEnd"/>
            <w:r w:rsidRPr="00EE2EA3">
              <w:rPr>
                <w:lang w:val="fr-FR"/>
              </w:rPr>
              <w:t xml:space="preserve"> et al. (2022</w:t>
            </w:r>
            <w:proofErr w:type="gramStart"/>
            <w:r w:rsidRPr="00EE2EA3">
              <w:rPr>
                <w:lang w:val="fr-FR"/>
              </w:rPr>
              <w:t>);</w:t>
            </w:r>
            <w:proofErr w:type="gramEnd"/>
            <w:r w:rsidRPr="00EE2EA3">
              <w:rPr>
                <w:lang w:val="fr-FR"/>
              </w:rPr>
              <w:t xml:space="preserve"> Watling et al. </w:t>
            </w:r>
            <w:r w:rsidRPr="00EE2EA3">
              <w:t xml:space="preserve">(2019); Hartmann y </w:t>
            </w:r>
            <w:proofErr w:type="spellStart"/>
            <w:r w:rsidRPr="00EE2EA3">
              <w:t>Decristan</w:t>
            </w:r>
            <w:proofErr w:type="spellEnd"/>
            <w:r w:rsidRPr="00EE2EA3">
              <w:t>, (2018); Pérez-Cañado, (2020); Perines, (2018); Bueno et al. (2022); Fernández y Yara, (2019); Ion et al. (2021)</w:t>
            </w:r>
          </w:p>
        </w:tc>
      </w:tr>
      <w:tr w:rsidR="00E4157E" w:rsidRPr="00EE2EA3" w14:paraId="051FBD48" w14:textId="77777777" w:rsidTr="00F125EF">
        <w:tc>
          <w:tcPr>
            <w:tcW w:w="4247" w:type="dxa"/>
          </w:tcPr>
          <w:p w14:paraId="5D7D0F24" w14:textId="77777777" w:rsidR="00E4157E" w:rsidRPr="00EE2EA3" w:rsidRDefault="00E4157E" w:rsidP="00F125EF">
            <w:pPr>
              <w:pStyle w:val="NormalWeb"/>
            </w:pPr>
            <w:r w:rsidRPr="00EE2EA3">
              <w:t>Categoría: “Percepción sobre el uso de la evidencia”.</w:t>
            </w:r>
          </w:p>
          <w:p w14:paraId="21BAD2E3" w14:textId="77777777" w:rsidR="00E4157E" w:rsidRPr="00EE2EA3" w:rsidRDefault="00E4157E" w:rsidP="00F125EF">
            <w:pPr>
              <w:spacing w:before="100" w:beforeAutospacing="1" w:after="100" w:afterAutospacing="1"/>
              <w:jc w:val="both"/>
              <w:rPr>
                <w:rFonts w:ascii="Times New Roman" w:eastAsia="Times New Roman" w:hAnsi="Times New Roman"/>
                <w:lang w:eastAsia="es-ES_tradnl"/>
              </w:rPr>
            </w:pPr>
          </w:p>
        </w:tc>
        <w:tc>
          <w:tcPr>
            <w:tcW w:w="4537" w:type="dxa"/>
          </w:tcPr>
          <w:p w14:paraId="17391D24" w14:textId="77777777" w:rsidR="00E4157E" w:rsidRPr="00EE2EA3" w:rsidRDefault="00E4157E" w:rsidP="00F125EF">
            <w:pPr>
              <w:pStyle w:val="NormalWeb"/>
              <w:jc w:val="both"/>
            </w:pPr>
            <w:r w:rsidRPr="00EE2EA3">
              <w:t xml:space="preserve">Brown e Ion, (2022); </w:t>
            </w:r>
            <w:proofErr w:type="spellStart"/>
            <w:r w:rsidRPr="00EE2EA3">
              <w:t>Merk</w:t>
            </w:r>
            <w:proofErr w:type="spellEnd"/>
            <w:r w:rsidRPr="00EE2EA3">
              <w:t xml:space="preserve"> y Rosman, (2019); </w:t>
            </w:r>
            <w:proofErr w:type="spellStart"/>
            <w:r w:rsidRPr="00EE2EA3">
              <w:t>Baildon</w:t>
            </w:r>
            <w:proofErr w:type="spellEnd"/>
            <w:r w:rsidRPr="00EE2EA3">
              <w:t xml:space="preserve">, (2022); </w:t>
            </w:r>
            <w:proofErr w:type="spellStart"/>
            <w:r w:rsidRPr="00EE2EA3">
              <w:t>Raiker</w:t>
            </w:r>
            <w:proofErr w:type="spellEnd"/>
            <w:r w:rsidRPr="00EE2EA3">
              <w:t xml:space="preserve">, (2020); </w:t>
            </w:r>
            <w:proofErr w:type="spellStart"/>
            <w:r w:rsidRPr="00EE2EA3">
              <w:t>Dalgarno</w:t>
            </w:r>
            <w:proofErr w:type="spellEnd"/>
            <w:r w:rsidRPr="00EE2EA3">
              <w:t xml:space="preserve"> et al. (2020); </w:t>
            </w:r>
            <w:proofErr w:type="spellStart"/>
            <w:r w:rsidRPr="00EE2EA3">
              <w:t>Elhert</w:t>
            </w:r>
            <w:proofErr w:type="spellEnd"/>
            <w:r w:rsidRPr="00EE2EA3">
              <w:t xml:space="preserve"> et al. (2022); Jones et al. (2022); Mason et al. (2019).</w:t>
            </w:r>
          </w:p>
        </w:tc>
      </w:tr>
      <w:tr w:rsidR="00E4157E" w:rsidRPr="00EE2EA3" w14:paraId="3A583E66" w14:textId="77777777" w:rsidTr="00F125EF">
        <w:tc>
          <w:tcPr>
            <w:tcW w:w="4247" w:type="dxa"/>
          </w:tcPr>
          <w:p w14:paraId="2DAD2669" w14:textId="77777777" w:rsidR="00E4157E" w:rsidRPr="00EE2EA3" w:rsidRDefault="00E4157E" w:rsidP="00F125EF">
            <w:pPr>
              <w:pStyle w:val="NormalWeb"/>
            </w:pPr>
            <w:r w:rsidRPr="00EE2EA3">
              <w:t xml:space="preserve">Categoría: “formación en investigación”. </w:t>
            </w:r>
          </w:p>
        </w:tc>
        <w:tc>
          <w:tcPr>
            <w:tcW w:w="4537" w:type="dxa"/>
          </w:tcPr>
          <w:p w14:paraId="66A746E9" w14:textId="77777777" w:rsidR="00E4157E" w:rsidRPr="00EE2EA3" w:rsidRDefault="00E4157E" w:rsidP="00F125EF">
            <w:pPr>
              <w:pStyle w:val="NormalWeb"/>
              <w:jc w:val="both"/>
            </w:pPr>
            <w:r w:rsidRPr="00EE2EA3">
              <w:t xml:space="preserve">Nicholson y Lander, (2020); </w:t>
            </w:r>
            <w:proofErr w:type="spellStart"/>
            <w:r w:rsidRPr="00EE2EA3">
              <w:t>Brew</w:t>
            </w:r>
            <w:proofErr w:type="spellEnd"/>
            <w:r w:rsidRPr="00EE2EA3">
              <w:t xml:space="preserve"> y Saunders, (2020); Brown y </w:t>
            </w:r>
            <w:proofErr w:type="spellStart"/>
            <w:r w:rsidRPr="00EE2EA3">
              <w:t>Flood</w:t>
            </w:r>
            <w:proofErr w:type="spellEnd"/>
            <w:r w:rsidRPr="00EE2EA3">
              <w:t xml:space="preserve">, (2018); </w:t>
            </w:r>
            <w:proofErr w:type="spellStart"/>
            <w:r w:rsidRPr="00EE2EA3">
              <w:t>Korsgaard</w:t>
            </w:r>
            <w:proofErr w:type="spellEnd"/>
            <w:r w:rsidRPr="00EE2EA3">
              <w:t>, (2020); Nogués y Molina, (2018); Perines, (2020).</w:t>
            </w:r>
          </w:p>
        </w:tc>
      </w:tr>
    </w:tbl>
    <w:p w14:paraId="665E9C27" w14:textId="4DCF52E6" w:rsidR="00E4157E" w:rsidRPr="00693932" w:rsidRDefault="00693932" w:rsidP="00693932">
      <w:pPr>
        <w:spacing w:before="100" w:beforeAutospacing="1" w:after="100" w:afterAutospacing="1" w:line="240" w:lineRule="auto"/>
        <w:jc w:val="both"/>
        <w:rPr>
          <w:rFonts w:ascii="Times New Roman" w:hAnsi="Times New Roman"/>
          <w:b/>
          <w:bCs/>
          <w:sz w:val="28"/>
          <w:szCs w:val="28"/>
          <w:u w:color="000000"/>
        </w:rPr>
      </w:pPr>
      <w:r w:rsidRPr="00693932">
        <w:rPr>
          <w:rFonts w:ascii="Times New Roman" w:hAnsi="Times New Roman"/>
          <w:b/>
          <w:bCs/>
          <w:i/>
          <w:iCs/>
          <w:sz w:val="28"/>
          <w:szCs w:val="28"/>
          <w:u w:color="000000"/>
        </w:rPr>
        <w:t>5.3.1.</w:t>
      </w:r>
      <w:r w:rsidR="00E4157E" w:rsidRPr="00693932">
        <w:rPr>
          <w:rFonts w:ascii="Times New Roman" w:hAnsi="Times New Roman"/>
          <w:b/>
          <w:bCs/>
          <w:i/>
          <w:iCs/>
          <w:sz w:val="28"/>
          <w:szCs w:val="28"/>
          <w:u w:color="000000"/>
        </w:rPr>
        <w:t xml:space="preserve"> Análisis global de los resultados</w:t>
      </w:r>
    </w:p>
    <w:p w14:paraId="569980D9" w14:textId="77777777" w:rsidR="00E4157E" w:rsidRPr="00A1649C" w:rsidRDefault="00E4157E" w:rsidP="00E4157E">
      <w:pPr>
        <w:spacing w:before="100" w:beforeAutospacing="1" w:after="100" w:afterAutospacing="1" w:line="240" w:lineRule="auto"/>
        <w:jc w:val="both"/>
        <w:rPr>
          <w:rFonts w:ascii="Times New Roman" w:hAnsi="Times New Roman"/>
          <w:sz w:val="24"/>
          <w:szCs w:val="24"/>
          <w:u w:color="000000"/>
        </w:rPr>
      </w:pPr>
      <w:r w:rsidRPr="00A1649C">
        <w:rPr>
          <w:rFonts w:ascii="Times New Roman" w:hAnsi="Times New Roman"/>
          <w:sz w:val="24"/>
          <w:szCs w:val="24"/>
          <w:u w:color="000000"/>
        </w:rPr>
        <w:t>Encontramos, por tanto, 2 revisiones sistemáticas y 28 estudios que utilizan métodos cuantitativos o métodos mixtos. Una de las revisiones sistemáticas (</w:t>
      </w:r>
      <w:proofErr w:type="spellStart"/>
      <w:r w:rsidRPr="00A1649C">
        <w:rPr>
          <w:rFonts w:ascii="Times New Roman" w:hAnsi="Times New Roman"/>
          <w:sz w:val="24"/>
          <w:szCs w:val="24"/>
          <w:u w:color="000000"/>
        </w:rPr>
        <w:t>Basckin</w:t>
      </w:r>
      <w:proofErr w:type="spellEnd"/>
      <w:r w:rsidRPr="00A1649C">
        <w:rPr>
          <w:rFonts w:ascii="Times New Roman" w:hAnsi="Times New Roman"/>
          <w:sz w:val="24"/>
          <w:szCs w:val="24"/>
          <w:u w:color="000000"/>
        </w:rPr>
        <w:t xml:space="preserve"> et al, 2021) nos remite a examinar las creencias que tienen los maestros en el desarrollo de actividades escolares dirigidas a estudiantes con discapacidades, pues, precisamente, éstas obstaculizan el uso de las evidencias y el distanciamiento de la fundamentación teórica y práctica, que ofrece la investigación en la toma de decisiones y la mejora educativa; la otra revisión (Jones et al, 2022) plantea la conceptualización de la investigación traslacional en las escuelas. Esto significa que la investigación es un proceso en el cual los maestros desarrollan, críticamente, el uso de la investigación para apoyar sus prácticas docentes. La investigación traslacional es, en ese sentido, un enfoque sistemático que pretende convertir el conocimiento resultante de la investigación en aplicaciones prácticas. </w:t>
      </w:r>
    </w:p>
    <w:p w14:paraId="59F0E843" w14:textId="77777777" w:rsidR="00E4157E" w:rsidRPr="00EE2EA3" w:rsidRDefault="00E4157E" w:rsidP="00E4157E">
      <w:pPr>
        <w:spacing w:before="100" w:beforeAutospacing="1" w:after="100" w:afterAutospacing="1" w:line="240" w:lineRule="auto"/>
        <w:jc w:val="both"/>
        <w:rPr>
          <w:rFonts w:ascii="Times New Roman" w:hAnsi="Times New Roman"/>
          <w:sz w:val="24"/>
          <w:szCs w:val="24"/>
          <w:lang w:val="es"/>
        </w:rPr>
      </w:pPr>
      <w:r w:rsidRPr="00EE2EA3">
        <w:rPr>
          <w:rFonts w:ascii="Times New Roman" w:hAnsi="Times New Roman"/>
          <w:sz w:val="24"/>
          <w:szCs w:val="24"/>
          <w:lang w:eastAsia="es-ES_tradnl"/>
        </w:rPr>
        <w:t xml:space="preserve">La puesta en marcha del enfoque </w:t>
      </w:r>
      <w:r w:rsidRPr="00EE2EA3">
        <w:rPr>
          <w:rFonts w:ascii="Times New Roman" w:hAnsi="Times New Roman"/>
          <w:i/>
          <w:iCs/>
          <w:sz w:val="24"/>
          <w:szCs w:val="24"/>
          <w:lang w:eastAsia="es-ES_tradnl"/>
        </w:rPr>
        <w:t>Prácticas educativas basadas en evidencias</w:t>
      </w:r>
      <w:r w:rsidRPr="00EE2EA3">
        <w:rPr>
          <w:rFonts w:ascii="Times New Roman" w:hAnsi="Times New Roman"/>
          <w:sz w:val="24"/>
          <w:szCs w:val="24"/>
          <w:lang w:eastAsia="es-ES_tradnl"/>
        </w:rPr>
        <w:t xml:space="preserve"> o si preferimos en investigación, ha sido una constante en el mundo anglosajón, pero que, poco a poco, se abre a los diferentes patrones culturales. Una de las claves de comprensión de este es la toma de decisiones </w:t>
      </w:r>
      <w:r w:rsidRPr="00EE2EA3">
        <w:rPr>
          <w:rFonts w:ascii="Times New Roman" w:hAnsi="Times New Roman"/>
          <w:sz w:val="24"/>
          <w:szCs w:val="24"/>
        </w:rPr>
        <w:t>(</w:t>
      </w:r>
      <w:r w:rsidRPr="00EE2EA3">
        <w:rPr>
          <w:rFonts w:ascii="Times New Roman" w:hAnsi="Times New Roman"/>
          <w:sz w:val="24"/>
          <w:szCs w:val="24"/>
          <w:lang w:val="es-ES_tradnl"/>
        </w:rPr>
        <w:t>Davies, 1999</w:t>
      </w:r>
      <w:r w:rsidRPr="00EE2EA3">
        <w:rPr>
          <w:rFonts w:ascii="Times New Roman" w:hAnsi="Times New Roman"/>
          <w:sz w:val="24"/>
          <w:szCs w:val="24"/>
        </w:rPr>
        <w:t xml:space="preserve">; </w:t>
      </w:r>
      <w:proofErr w:type="spellStart"/>
      <w:r w:rsidRPr="00EE2EA3">
        <w:rPr>
          <w:rFonts w:ascii="Times New Roman" w:hAnsi="Times New Roman"/>
          <w:sz w:val="24"/>
          <w:szCs w:val="24"/>
        </w:rPr>
        <w:t>Biesta</w:t>
      </w:r>
      <w:proofErr w:type="spellEnd"/>
      <w:r w:rsidRPr="00EE2EA3">
        <w:rPr>
          <w:rFonts w:ascii="Times New Roman" w:hAnsi="Times New Roman"/>
          <w:sz w:val="24"/>
          <w:szCs w:val="24"/>
        </w:rPr>
        <w:t>,</w:t>
      </w:r>
      <w:r w:rsidRPr="00EE2EA3">
        <w:rPr>
          <w:rFonts w:ascii="Times New Roman" w:hAnsi="Times New Roman"/>
          <w:sz w:val="24"/>
          <w:szCs w:val="24"/>
          <w:lang w:val="es-ES_tradnl"/>
        </w:rPr>
        <w:t xml:space="preserve"> 2007,</w:t>
      </w:r>
      <w:r w:rsidRPr="00EE2EA3">
        <w:rPr>
          <w:rFonts w:ascii="Times New Roman" w:hAnsi="Times New Roman"/>
          <w:sz w:val="24"/>
          <w:szCs w:val="24"/>
        </w:rPr>
        <w:t xml:space="preserve"> 2010; </w:t>
      </w:r>
      <w:proofErr w:type="spellStart"/>
      <w:r w:rsidRPr="00EE2EA3">
        <w:rPr>
          <w:rFonts w:ascii="Times New Roman" w:hAnsi="Times New Roman"/>
          <w:sz w:val="24"/>
          <w:szCs w:val="24"/>
        </w:rPr>
        <w:t>Slavin</w:t>
      </w:r>
      <w:proofErr w:type="spellEnd"/>
      <w:r w:rsidRPr="00EE2EA3">
        <w:rPr>
          <w:rFonts w:ascii="Times New Roman" w:hAnsi="Times New Roman"/>
          <w:sz w:val="24"/>
          <w:szCs w:val="24"/>
        </w:rPr>
        <w:t xml:space="preserve">, 2010; Brown et al. 2016; Brown et al. 2017; Malin et al. 2020; </w:t>
      </w:r>
      <w:proofErr w:type="spellStart"/>
      <w:r w:rsidRPr="00EE2EA3">
        <w:rPr>
          <w:rFonts w:ascii="Times New Roman" w:hAnsi="Times New Roman"/>
          <w:sz w:val="24"/>
          <w:szCs w:val="24"/>
        </w:rPr>
        <w:t>Gairín</w:t>
      </w:r>
      <w:proofErr w:type="spellEnd"/>
      <w:r w:rsidRPr="00EE2EA3">
        <w:rPr>
          <w:rFonts w:ascii="Times New Roman" w:hAnsi="Times New Roman"/>
          <w:sz w:val="24"/>
          <w:szCs w:val="24"/>
        </w:rPr>
        <w:t xml:space="preserve"> y Ion, 2021). En otras palabras, el uso de la investigación va de la mano con la toma de decisiones. Los estudios apuntan a confirmar la idea, según la cual, pocos hacen uso de la investigación en la vida práctica al interior de una institución educativa -a pesar de su practicidad- porque se concibe la investigación como una herramienta de naturaleza conceptual (Malin et al. 2019); sin embargo, la política educativa podría basarse en evidencias y no en prejuicios. La siguiente sugerencia de Malin se mueve en dicha línea: “</w:t>
      </w:r>
      <w:r w:rsidRPr="00EE2EA3">
        <w:rPr>
          <w:rFonts w:ascii="Times New Roman" w:hAnsi="Times New Roman"/>
          <w:sz w:val="24"/>
          <w:szCs w:val="24"/>
          <w:lang w:val="es"/>
        </w:rPr>
        <w:t xml:space="preserve">como tal, la toma de decisiones educativas importantes, incluidas las solicitudes de financiación, debe, siempre que sea posible, basarse en argumentos lógicos basados en la investigación para </w:t>
      </w:r>
      <w:r w:rsidRPr="00EE2EA3">
        <w:rPr>
          <w:rFonts w:ascii="Times New Roman" w:hAnsi="Times New Roman"/>
          <w:sz w:val="24"/>
          <w:szCs w:val="24"/>
          <w:lang w:val="es"/>
        </w:rPr>
        <w:lastRenderedPageBreak/>
        <w:t xml:space="preserve">que los recursos específicos mejoren la provisión educativa, incluida la forma en que tales mejoras mejorarán los resultados de los estudiantes” (2019, p. 14). Desde ese punto de vista, el uso de la evidencia en la práctica docente no se limita a un interés personal, sino que debe estar articulada, indudablemente, a la política institucional (Ion y </w:t>
      </w:r>
      <w:proofErr w:type="spellStart"/>
      <w:r w:rsidRPr="00EE2EA3">
        <w:rPr>
          <w:rFonts w:ascii="Times New Roman" w:hAnsi="Times New Roman"/>
          <w:sz w:val="24"/>
          <w:szCs w:val="24"/>
          <w:lang w:val="es"/>
        </w:rPr>
        <w:t>lópez</w:t>
      </w:r>
      <w:proofErr w:type="spellEnd"/>
      <w:r w:rsidRPr="00EE2EA3">
        <w:rPr>
          <w:rFonts w:ascii="Times New Roman" w:hAnsi="Times New Roman"/>
          <w:sz w:val="24"/>
          <w:szCs w:val="24"/>
          <w:lang w:val="es"/>
        </w:rPr>
        <w:t>, 2022). La noción de investigación queda diluida, por lo tanto, en la preocupación de implementar las estrategias de uso.</w:t>
      </w:r>
    </w:p>
    <w:p w14:paraId="0A0B2D9B" w14:textId="77777777" w:rsidR="00E4157E" w:rsidRPr="00EE2EA3" w:rsidRDefault="00E4157E" w:rsidP="00E4157E">
      <w:pPr>
        <w:spacing w:before="100" w:beforeAutospacing="1" w:after="100" w:afterAutospacing="1" w:line="240" w:lineRule="auto"/>
        <w:jc w:val="both"/>
        <w:rPr>
          <w:rFonts w:ascii="Times New Roman" w:hAnsi="Times New Roman"/>
          <w:sz w:val="24"/>
          <w:szCs w:val="24"/>
          <w:lang w:val="es"/>
        </w:rPr>
      </w:pPr>
      <w:r w:rsidRPr="00EE2EA3">
        <w:rPr>
          <w:rFonts w:ascii="Times New Roman" w:hAnsi="Times New Roman"/>
          <w:sz w:val="24"/>
          <w:szCs w:val="24"/>
          <w:lang w:val="es"/>
        </w:rPr>
        <w:t>El uso de la investigación en la práctica educativa nos señala, además, la importancia de conocer la naturaleza conceptual de la investigación, pero, al mismo tiempo, abre muchas posibilidades de orden práctico. En ese sentido, hay factores que influyen positivamente en las actitudes de los docentes hacia la comprensión de la investigación desde la acción. No en vano “la investigación existente en este campo ha enfatizado la importancia de la investigación-acción para comprender el nivel de comprensión y uso de la investigación educativa en los docentes” (</w:t>
      </w:r>
      <w:proofErr w:type="spellStart"/>
      <w:r w:rsidRPr="00EE2EA3">
        <w:rPr>
          <w:rFonts w:ascii="Times New Roman" w:hAnsi="Times New Roman"/>
          <w:sz w:val="24"/>
          <w:szCs w:val="24"/>
          <w:lang w:val="es"/>
        </w:rPr>
        <w:t>Ilhan</w:t>
      </w:r>
      <w:proofErr w:type="spellEnd"/>
      <w:r w:rsidRPr="00EE2EA3">
        <w:rPr>
          <w:rFonts w:ascii="Times New Roman" w:hAnsi="Times New Roman"/>
          <w:sz w:val="24"/>
          <w:szCs w:val="24"/>
          <w:lang w:val="es"/>
        </w:rPr>
        <w:t xml:space="preserve">, 2021, p. 323); (Nogués y Molina, 2018). En otras palabras, para mejorar la actitud de los docentes hacia el uso y la comprensión de la investigación es necesario, también, la elaboración de estrategias para poner en práctica los resultados de las investigaciones en el campo educativo; de ahí que, afirma </w:t>
      </w:r>
      <w:proofErr w:type="spellStart"/>
      <w:r w:rsidRPr="00EE2EA3">
        <w:rPr>
          <w:rFonts w:ascii="Times New Roman" w:hAnsi="Times New Roman"/>
          <w:sz w:val="24"/>
          <w:szCs w:val="24"/>
          <w:lang w:val="es"/>
        </w:rPr>
        <w:t>Ilhan</w:t>
      </w:r>
      <w:proofErr w:type="spellEnd"/>
      <w:r w:rsidRPr="00EE2EA3">
        <w:rPr>
          <w:rFonts w:ascii="Times New Roman" w:hAnsi="Times New Roman"/>
          <w:sz w:val="24"/>
          <w:szCs w:val="24"/>
          <w:lang w:val="es"/>
        </w:rPr>
        <w:t xml:space="preserve">, “la investigación centrada en el desarrollo de estrategias para mejorar las actitudes hacia la investigación educativa es crucial” (2021, p. 323). Los estudios nos señalan un gran interés en la participación en el trabajo basado en la investigación, pero especialmente en los graduados de programas de formación que tienen como principio la investigación educativa, pero también un creciente interés en aquellos que están orientados a la práctica, es decir, los maestros regulares. (Baal et al., 2019). </w:t>
      </w:r>
    </w:p>
    <w:p w14:paraId="69E14FEC" w14:textId="321E50AD" w:rsidR="00E4157E" w:rsidRPr="00693932" w:rsidRDefault="00E4157E" w:rsidP="00693932">
      <w:pPr>
        <w:spacing w:before="100" w:beforeAutospacing="1" w:after="100" w:afterAutospacing="1" w:line="240" w:lineRule="auto"/>
        <w:jc w:val="both"/>
        <w:rPr>
          <w:rFonts w:ascii="Times New Roman" w:hAnsi="Times New Roman"/>
          <w:b/>
          <w:bCs/>
          <w:i/>
          <w:iCs/>
          <w:sz w:val="26"/>
          <w:szCs w:val="26"/>
          <w:u w:color="000000"/>
        </w:rPr>
      </w:pPr>
      <w:r>
        <w:rPr>
          <w:rFonts w:ascii="Times New Roman" w:hAnsi="Times New Roman"/>
          <w:b/>
          <w:bCs/>
          <w:i/>
          <w:iCs/>
          <w:sz w:val="24"/>
          <w:szCs w:val="24"/>
          <w:lang w:val="es"/>
        </w:rPr>
        <w:t xml:space="preserve"> </w:t>
      </w:r>
      <w:r w:rsidR="00693932" w:rsidRPr="00693932">
        <w:rPr>
          <w:rFonts w:ascii="Times New Roman" w:hAnsi="Times New Roman"/>
          <w:b/>
          <w:bCs/>
          <w:i/>
          <w:iCs/>
          <w:sz w:val="26"/>
          <w:szCs w:val="26"/>
          <w:lang w:val="es"/>
        </w:rPr>
        <w:t xml:space="preserve">5.3.2. </w:t>
      </w:r>
      <w:r w:rsidRPr="00693932">
        <w:rPr>
          <w:rFonts w:ascii="Times New Roman" w:hAnsi="Times New Roman"/>
          <w:b/>
          <w:bCs/>
          <w:i/>
          <w:iCs/>
          <w:sz w:val="26"/>
          <w:szCs w:val="26"/>
          <w:u w:color="000000"/>
        </w:rPr>
        <w:t>Relación entre uso y concepción de la investigación</w:t>
      </w:r>
    </w:p>
    <w:p w14:paraId="03C40EEB" w14:textId="77777777" w:rsidR="00E4157E" w:rsidRPr="00EE2EA3" w:rsidRDefault="00E4157E" w:rsidP="00E4157E">
      <w:pPr>
        <w:spacing w:before="100" w:beforeAutospacing="1" w:after="100" w:afterAutospacing="1" w:line="240" w:lineRule="auto"/>
        <w:jc w:val="both"/>
        <w:rPr>
          <w:rFonts w:ascii="Times New Roman" w:hAnsi="Times New Roman"/>
          <w:sz w:val="24"/>
          <w:szCs w:val="24"/>
          <w:lang w:val="es"/>
        </w:rPr>
      </w:pPr>
      <w:r w:rsidRPr="00EE2EA3">
        <w:rPr>
          <w:rFonts w:ascii="Times New Roman" w:hAnsi="Times New Roman"/>
          <w:sz w:val="24"/>
          <w:szCs w:val="24"/>
          <w:lang w:val="es"/>
        </w:rPr>
        <w:t xml:space="preserve">La relación establecida entre uso de la investigación y concepción de esta se da generalmente por un sentido pragmático. Desde esa perspectiva, la conceptualización del trabajo basado en la investigación comprende tres formas diferentes: el primer tiene que ver con la utilización de la reflexión sistemática; el segundo, con la utilización de la investigación; y, la tercera, con llevar a cabo la investigación. (Baal, 2019, p. 75). Así, la comprensión de la investigación es comprendida a partir de su uso; la investigación como herramienta de trabajo. En esa misma línea, la práctica educativa informada por la investigación (Brown </w:t>
      </w:r>
      <w:proofErr w:type="spellStart"/>
      <w:r w:rsidRPr="00EE2EA3">
        <w:rPr>
          <w:rFonts w:ascii="Times New Roman" w:hAnsi="Times New Roman"/>
          <w:sz w:val="24"/>
          <w:szCs w:val="24"/>
        </w:rPr>
        <w:t>e</w:t>
      </w:r>
      <w:proofErr w:type="spellEnd"/>
      <w:r w:rsidRPr="00EE2EA3">
        <w:rPr>
          <w:rFonts w:ascii="Times New Roman" w:hAnsi="Times New Roman"/>
          <w:sz w:val="24"/>
          <w:szCs w:val="24"/>
        </w:rPr>
        <w:t xml:space="preserve"> Ion,</w:t>
      </w:r>
      <w:r w:rsidRPr="00EE2EA3">
        <w:rPr>
          <w:rFonts w:ascii="Times New Roman" w:hAnsi="Times New Roman"/>
          <w:sz w:val="24"/>
          <w:szCs w:val="24"/>
          <w:lang w:val="es"/>
        </w:rPr>
        <w:t xml:space="preserve"> 2022), define dicha práctica como el uso de la investigación académica por parte de docentes y líderes escolares. El fin es mejorar aspectos de la enseñanza y la toma de decisiones. Una vez más, la naturaleza conceptual de la investigación está articulada a su operatividad; así, la investigación tiene sentido en cuanto sirve a un fin, a la transformación de las prácticas y de las instituciones desde la toma de decisiones sustentadas por evidencias, y, no obstante, todos aspectos hacen parte del proceso sistemático que denominamos investigación gracias a la aplicación de uno o varios métodos científicos.</w:t>
      </w:r>
    </w:p>
    <w:p w14:paraId="137CFC5B" w14:textId="77777777" w:rsidR="00E4157E" w:rsidRPr="00EE2EA3" w:rsidRDefault="00E4157E" w:rsidP="00E4157E">
      <w:pPr>
        <w:spacing w:before="100" w:beforeAutospacing="1" w:after="100" w:afterAutospacing="1" w:line="240" w:lineRule="auto"/>
        <w:jc w:val="both"/>
        <w:rPr>
          <w:rFonts w:ascii="Times New Roman" w:hAnsi="Times New Roman"/>
          <w:sz w:val="24"/>
          <w:szCs w:val="24"/>
          <w:lang w:val="es"/>
        </w:rPr>
      </w:pPr>
      <w:r w:rsidRPr="00EE2EA3">
        <w:rPr>
          <w:rFonts w:ascii="Times New Roman" w:hAnsi="Times New Roman"/>
          <w:color w:val="1D2228"/>
          <w:sz w:val="24"/>
          <w:szCs w:val="24"/>
          <w:lang w:eastAsia="es-ES_tradnl"/>
        </w:rPr>
        <w:t>La brecha entre investigación y práctica ha llevado a creer que la investigación es un campo ajeno al de la práctica docente escolar; una actividad que se lleva a cabo desde la universidad o desde instituciones cualificadas para ese fin a través de publicaciones científicas insensibles frente al drama del docente. Por eso, la concepción queda relegada a un mero conflicto de comprensión y de interpretación entre quienes investigas y aquellos que deben aprender a aplicar los resultados de éstas. De ahí que se vuelve imperativo insistir en el hecho, claro y evidente, de resignificar las percepciones, positivas o negativas, a través de la necesidad de la formación permanente en investigación. La necesidad, en ese sentido, se transforma y juega a favor de la práctica y de los docentes; juega a favor de una aproximación realista de la investigación.</w:t>
      </w:r>
    </w:p>
    <w:p w14:paraId="3CE9DE44" w14:textId="77777777" w:rsidR="00E4157E" w:rsidRPr="00911D90" w:rsidRDefault="00E4157E" w:rsidP="00E4157E">
      <w:pPr>
        <w:pStyle w:val="NormalWeb"/>
        <w:jc w:val="center"/>
        <w:rPr>
          <w:b/>
          <w:bCs/>
          <w:sz w:val="26"/>
          <w:szCs w:val="26"/>
        </w:rPr>
      </w:pPr>
    </w:p>
    <w:p w14:paraId="73009ACF" w14:textId="76DF3728" w:rsidR="00E4157E" w:rsidRPr="00693932" w:rsidRDefault="00693932" w:rsidP="00693932">
      <w:pPr>
        <w:pStyle w:val="NormalWeb"/>
        <w:numPr>
          <w:ilvl w:val="1"/>
          <w:numId w:val="18"/>
        </w:numPr>
        <w:rPr>
          <w:b/>
          <w:bCs/>
          <w:i/>
          <w:iCs/>
          <w:sz w:val="26"/>
          <w:szCs w:val="26"/>
        </w:rPr>
      </w:pPr>
      <w:r w:rsidRPr="00693932">
        <w:rPr>
          <w:b/>
          <w:bCs/>
          <w:i/>
          <w:iCs/>
          <w:sz w:val="26"/>
          <w:szCs w:val="26"/>
        </w:rPr>
        <w:t>Discusión</w:t>
      </w:r>
    </w:p>
    <w:p w14:paraId="793FFBAB" w14:textId="77777777" w:rsidR="00E4157E" w:rsidRPr="00EE2EA3" w:rsidRDefault="00E4157E" w:rsidP="00E4157E">
      <w:pPr>
        <w:pStyle w:val="NormalWeb"/>
        <w:jc w:val="both"/>
      </w:pPr>
      <w:r w:rsidRPr="00EE2EA3">
        <w:t>El análisis de esta revisión de la literatura sobre la concepción de la investigación en los docentes nos permite confirmar que hay aproximaciones a la noción de investigación, que dependen de los enfoques, motivos o intereses de los estudios, pero no una definición precisa o varias definiciones que contengan a la investigación. Una de las razones que encontramos repetidamente es que, en el mundo de la educación, la misma investigación educativa es vista bajo sospecha por su tecnicismo, por su proceso sistemático riguroso. “Al contrario que en otras áreas del conocimiento en las cuales la investigación es sinónimo de progreso, en el ámbito educativo la investigación no se acaba de concebir como un pilar esencial que permite mejorar la práctica educativa” (</w:t>
      </w:r>
      <w:proofErr w:type="spellStart"/>
      <w:r w:rsidRPr="00EE2EA3">
        <w:t>Galindo-Domínguez</w:t>
      </w:r>
      <w:proofErr w:type="spellEnd"/>
      <w:r w:rsidRPr="00EE2EA3">
        <w:t xml:space="preserve">, H., Perines, H., Verde Trabada, A., y Valero Esteban, J.M., 2022, p.174).  Desde ese punto de vista, es más cómodo analizar las barreras o las brechas que existen entre la investigación educativa y la realidad de los docentes, o medir el impacto del uso de la investigación en determinados ambientes, así como la percepción que tienen estudiantes de posgrados o profesores universitarios expertos en investigación educativa gracias a sus resultados más nítidos, que descifrar qué es lo que los docentes conciben por investigación. La revisión nos permitirá abrir nuevas perspectivas de investigación basadas en las experiencias o narraciones de los mismos docentes sobre el fenómeno del investigar en educación. </w:t>
      </w:r>
    </w:p>
    <w:p w14:paraId="26A6D4B8" w14:textId="77777777" w:rsidR="00E4157E" w:rsidRPr="00EE2EA3" w:rsidRDefault="00E4157E" w:rsidP="00E4157E">
      <w:pPr>
        <w:spacing w:line="240" w:lineRule="auto"/>
        <w:jc w:val="both"/>
        <w:rPr>
          <w:rFonts w:ascii="Times New Roman" w:hAnsi="Times New Roman"/>
          <w:sz w:val="24"/>
          <w:szCs w:val="24"/>
          <w:lang w:val="es"/>
        </w:rPr>
      </w:pPr>
      <w:r w:rsidRPr="00EE2EA3">
        <w:rPr>
          <w:rFonts w:ascii="Times New Roman" w:hAnsi="Times New Roman"/>
          <w:sz w:val="24"/>
          <w:szCs w:val="24"/>
        </w:rPr>
        <w:t>No obstante, se ha de destacar los números estudios sobre el uso de las evidencias en la práctica educativa y el énfasis en la formación para la investigación educativa, puesto que ayudaría a que el porvenir de las prácticas educativas estuviese más ajustado a los criterios de la ciencia, alejándonos, poco a poco, de las creencias infundadas. “</w:t>
      </w:r>
      <w:r w:rsidRPr="00EE2EA3">
        <w:rPr>
          <w:rFonts w:ascii="Times New Roman" w:hAnsi="Times New Roman"/>
          <w:sz w:val="24"/>
          <w:szCs w:val="24"/>
          <w:lang w:val="es"/>
        </w:rPr>
        <w:t>En el futuro, la esperanza es que la investigación futura pueda y continúe analizando la relación entre los educadores, el uso de la evidencia y la toma de decisiones”. (Malin, 2019, p. 15). A esto hemos de agregar, que debemos concebir la investigación como una práctica o como una estrategia que tiene fuerte vínculos con los diversos modelos pedagógicos y métodos de indagación, que no es un asunto meramente positivista, sino que ésta sirve para el bien común (</w:t>
      </w:r>
      <w:proofErr w:type="spellStart"/>
      <w:r w:rsidRPr="00EE2EA3">
        <w:rPr>
          <w:rFonts w:ascii="Times New Roman" w:hAnsi="Times New Roman"/>
          <w:sz w:val="24"/>
          <w:szCs w:val="24"/>
          <w:lang w:val="es"/>
        </w:rPr>
        <w:t>Brow</w:t>
      </w:r>
      <w:proofErr w:type="spellEnd"/>
      <w:r w:rsidRPr="00EE2EA3">
        <w:rPr>
          <w:rFonts w:ascii="Times New Roman" w:hAnsi="Times New Roman"/>
          <w:sz w:val="24"/>
          <w:szCs w:val="24"/>
          <w:lang w:val="es"/>
        </w:rPr>
        <w:t xml:space="preserve"> </w:t>
      </w:r>
      <w:r w:rsidRPr="00EE2EA3">
        <w:rPr>
          <w:rFonts w:ascii="Times New Roman" w:hAnsi="Times New Roman"/>
          <w:sz w:val="24"/>
          <w:szCs w:val="24"/>
        </w:rPr>
        <w:t>y Ion, 2022</w:t>
      </w:r>
      <w:r w:rsidRPr="00EE2EA3">
        <w:rPr>
          <w:rFonts w:ascii="Times New Roman" w:hAnsi="Times New Roman"/>
          <w:sz w:val="24"/>
          <w:szCs w:val="24"/>
          <w:lang w:val="es"/>
        </w:rPr>
        <w:t>). La investigación no es un instrumento aislado que se usa para ciertas capacitaciones auspiciadas por las directivas de las instituciones, es, más bien, el núcleo de toda la experiencia educativa, cuya gravedad consiste en la posibilidad del progreso humano y científico.</w:t>
      </w:r>
    </w:p>
    <w:p w14:paraId="693B6B96" w14:textId="77777777" w:rsidR="00E4157E" w:rsidRPr="009D3330" w:rsidRDefault="00E4157E" w:rsidP="00E4157E">
      <w:pPr>
        <w:spacing w:after="0" w:line="240" w:lineRule="auto"/>
        <w:jc w:val="both"/>
        <w:rPr>
          <w:rFonts w:ascii="Times New Roman" w:hAnsi="Times New Roman"/>
          <w:sz w:val="24"/>
          <w:szCs w:val="24"/>
        </w:rPr>
      </w:pPr>
      <w:r w:rsidRPr="00EE2EA3">
        <w:rPr>
          <w:rFonts w:ascii="Times New Roman" w:hAnsi="Times New Roman"/>
          <w:sz w:val="24"/>
          <w:szCs w:val="24"/>
          <w:lang w:val="es"/>
        </w:rPr>
        <w:t xml:space="preserve">Finalmente, en este análisis, hemos utilizado la expresión </w:t>
      </w:r>
      <w:r w:rsidRPr="00EE2EA3">
        <w:rPr>
          <w:rFonts w:ascii="Times New Roman" w:hAnsi="Times New Roman"/>
          <w:i/>
          <w:iCs/>
          <w:sz w:val="24"/>
          <w:szCs w:val="24"/>
          <w:lang w:val="es"/>
        </w:rPr>
        <w:t xml:space="preserve">aproximación </w:t>
      </w:r>
      <w:r w:rsidRPr="00EE2EA3">
        <w:rPr>
          <w:rFonts w:ascii="Times New Roman" w:hAnsi="Times New Roman"/>
          <w:sz w:val="24"/>
          <w:szCs w:val="24"/>
          <w:lang w:val="es"/>
        </w:rPr>
        <w:t>porque se acerca de manera adecuada a la problemática expuesta</w:t>
      </w:r>
      <w:r w:rsidRPr="00EE2EA3">
        <w:rPr>
          <w:rFonts w:ascii="Times New Roman" w:hAnsi="Times New Roman"/>
          <w:sz w:val="24"/>
          <w:szCs w:val="24"/>
        </w:rPr>
        <w:t xml:space="preserve"> de manera sencilla y contundente en los artículos: no hay una definición sobre la investigación. Hay aproximaciones de lo que podremos considerar como investigación a partir de los textos estudiados. Así las cosas, queda abierta la posibilidad de investigar acerca de las experiencias de los docentes alrededor de la investigación para comprender su conceptualización. </w:t>
      </w:r>
    </w:p>
    <w:p w14:paraId="6466C6AA" w14:textId="77777777" w:rsidR="0071605E" w:rsidRDefault="0071605E">
      <w:pPr>
        <w:rPr>
          <w:rFonts w:ascii="Times New Roman" w:hAnsi="Times New Roman"/>
          <w:sz w:val="16"/>
          <w:szCs w:val="24"/>
        </w:rPr>
      </w:pPr>
      <w:r>
        <w:rPr>
          <w:rFonts w:ascii="Times New Roman" w:hAnsi="Times New Roman"/>
          <w:sz w:val="16"/>
          <w:szCs w:val="24"/>
        </w:rPr>
        <w:br w:type="page"/>
      </w:r>
    </w:p>
    <w:p w14:paraId="55E05261" w14:textId="1CB738C4" w:rsidR="00BB5412" w:rsidRPr="0064258F" w:rsidRDefault="00BB5412" w:rsidP="00BB5412">
      <w:pPr>
        <w:spacing w:line="240" w:lineRule="auto"/>
        <w:jc w:val="both"/>
        <w:rPr>
          <w:rFonts w:ascii="Times New Roman" w:hAnsi="Times New Roman"/>
          <w:b/>
          <w:sz w:val="24"/>
          <w:szCs w:val="24"/>
          <w:lang w:val="en-GB"/>
        </w:rPr>
      </w:pPr>
      <w:r w:rsidRPr="0064258F">
        <w:rPr>
          <w:rFonts w:ascii="Times New Roman" w:hAnsi="Times New Roman"/>
          <w:b/>
          <w:sz w:val="24"/>
          <w:szCs w:val="24"/>
          <w:lang w:val="en-GB"/>
        </w:rPr>
        <w:lastRenderedPageBreak/>
        <w:t xml:space="preserve">REFERENCIAS </w:t>
      </w:r>
    </w:p>
    <w:p w14:paraId="45A1C597" w14:textId="77777777" w:rsidR="00552059" w:rsidRDefault="00552059" w:rsidP="00552059">
      <w:pPr>
        <w:spacing w:after="0" w:line="240" w:lineRule="auto"/>
        <w:jc w:val="both"/>
        <w:rPr>
          <w:rFonts w:ascii="Times New Roman" w:hAnsi="Times New Roman"/>
          <w:sz w:val="24"/>
          <w:szCs w:val="24"/>
        </w:rPr>
      </w:pPr>
    </w:p>
    <w:p w14:paraId="6A2616C8" w14:textId="77777777" w:rsidR="00552059" w:rsidRPr="00EE2EA3" w:rsidRDefault="00552059" w:rsidP="00552059">
      <w:pPr>
        <w:spacing w:after="0" w:line="240" w:lineRule="auto"/>
        <w:ind w:left="709" w:hanging="709"/>
        <w:jc w:val="both"/>
        <w:rPr>
          <w:rFonts w:ascii="Times New Roman" w:hAnsi="Times New Roman"/>
          <w:sz w:val="24"/>
          <w:szCs w:val="24"/>
          <w:lang w:val="en-US"/>
        </w:rPr>
      </w:pPr>
      <w:proofErr w:type="spellStart"/>
      <w:r w:rsidRPr="00EE2EA3">
        <w:rPr>
          <w:rFonts w:ascii="Times New Roman" w:hAnsi="Times New Roman"/>
          <w:sz w:val="24"/>
          <w:szCs w:val="24"/>
          <w:lang w:val="en-US"/>
        </w:rPr>
        <w:t>Akerlind</w:t>
      </w:r>
      <w:proofErr w:type="spellEnd"/>
      <w:r w:rsidRPr="00EE2EA3">
        <w:rPr>
          <w:rFonts w:ascii="Times New Roman" w:hAnsi="Times New Roman"/>
          <w:sz w:val="24"/>
          <w:szCs w:val="24"/>
          <w:lang w:val="en-US"/>
        </w:rPr>
        <w:t xml:space="preserve">, G. (2008) An academic perspective on research and being a researcher: an integration of the literature, Studies in Higher Education, </w:t>
      </w:r>
      <w:r w:rsidRPr="00EE2EA3">
        <w:rPr>
          <w:rFonts w:ascii="Times New Roman" w:hAnsi="Times New Roman"/>
          <w:i/>
          <w:iCs/>
          <w:sz w:val="24"/>
          <w:szCs w:val="24"/>
          <w:lang w:val="en-US"/>
        </w:rPr>
        <w:t>33</w:t>
      </w:r>
      <w:r w:rsidRPr="00EE2EA3">
        <w:rPr>
          <w:rFonts w:ascii="Times New Roman" w:hAnsi="Times New Roman"/>
          <w:sz w:val="24"/>
          <w:szCs w:val="24"/>
          <w:lang w:val="en-US"/>
        </w:rPr>
        <w:t>(1), 17-31</w:t>
      </w:r>
      <w:r>
        <w:rPr>
          <w:rFonts w:ascii="Times New Roman" w:hAnsi="Times New Roman"/>
          <w:sz w:val="24"/>
          <w:szCs w:val="24"/>
          <w:lang w:val="en-US"/>
        </w:rPr>
        <w:t>.</w:t>
      </w:r>
      <w:r w:rsidRPr="00EE2EA3">
        <w:rPr>
          <w:rFonts w:ascii="Times New Roman" w:hAnsi="Times New Roman"/>
          <w:sz w:val="24"/>
          <w:szCs w:val="24"/>
          <w:lang w:val="en-US"/>
        </w:rPr>
        <w:t xml:space="preserve"> 10.1080/03075070701794775.</w:t>
      </w:r>
    </w:p>
    <w:p w14:paraId="5244EA32" w14:textId="77777777" w:rsidR="00552059"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rPr>
      </w:pPr>
      <w:r w:rsidRPr="00860ED4">
        <w:rPr>
          <w:rFonts w:ascii="Times New Roman" w:hAnsi="Times New Roman"/>
          <w:sz w:val="24"/>
          <w:szCs w:val="24"/>
          <w:lang w:val="en-US"/>
        </w:rPr>
        <w:t xml:space="preserve">Australian Institute for Teaching and School Leadership (2011). </w:t>
      </w:r>
      <w:r w:rsidRPr="00860ED4">
        <w:rPr>
          <w:rFonts w:ascii="Times New Roman" w:hAnsi="Times New Roman"/>
          <w:i/>
          <w:sz w:val="24"/>
          <w:szCs w:val="24"/>
          <w:lang w:val="en-US"/>
        </w:rPr>
        <w:t>Australian Professional Standards for Teachers, Melbourne:</w:t>
      </w:r>
      <w:r w:rsidRPr="00860ED4">
        <w:rPr>
          <w:rFonts w:ascii="Times New Roman" w:hAnsi="Times New Roman"/>
          <w:sz w:val="24"/>
          <w:szCs w:val="24"/>
          <w:lang w:val="en-US"/>
        </w:rPr>
        <w:t xml:space="preserve"> AITSL. </w:t>
      </w:r>
      <w:hyperlink r:id="rId13">
        <w:r>
          <w:rPr>
            <w:rFonts w:ascii="Times New Roman" w:hAnsi="Times New Roman"/>
            <w:color w:val="0000FF"/>
            <w:sz w:val="24"/>
            <w:szCs w:val="24"/>
            <w:u w:val="single"/>
          </w:rPr>
          <w:t>https://www.aitsl.edu.au/docs/default-source/national-policy-framework/australian-professional-standards-for-teachers.pdf</w:t>
        </w:r>
      </w:hyperlink>
      <w:r>
        <w:rPr>
          <w:rFonts w:ascii="Times New Roman" w:hAnsi="Times New Roman"/>
          <w:sz w:val="24"/>
          <w:szCs w:val="24"/>
        </w:rPr>
        <w:t xml:space="preserve">. </w:t>
      </w:r>
    </w:p>
    <w:p w14:paraId="38D95D73" w14:textId="77777777" w:rsidR="00552059" w:rsidRPr="00EE2EA3" w:rsidRDefault="00552059" w:rsidP="00552059">
      <w:pPr>
        <w:pStyle w:val="NormalWeb"/>
        <w:spacing w:after="0" w:afterAutospacing="0"/>
        <w:ind w:left="851" w:hanging="851"/>
        <w:jc w:val="both"/>
        <w:rPr>
          <w:color w:val="000000" w:themeColor="text1"/>
          <w:lang w:val="en-US"/>
        </w:rPr>
      </w:pPr>
      <w:r w:rsidRPr="00EE2EA3">
        <w:rPr>
          <w:color w:val="000000" w:themeColor="text1"/>
          <w:lang w:val="en-US"/>
        </w:rPr>
        <w:t xml:space="preserve">Baan, J., </w:t>
      </w:r>
      <w:proofErr w:type="spellStart"/>
      <w:r w:rsidRPr="00EE2EA3">
        <w:rPr>
          <w:color w:val="000000" w:themeColor="text1"/>
          <w:lang w:val="en-US"/>
        </w:rPr>
        <w:t>Gaikhorst</w:t>
      </w:r>
      <w:proofErr w:type="spellEnd"/>
      <w:r w:rsidRPr="00EE2EA3">
        <w:rPr>
          <w:color w:val="000000" w:themeColor="text1"/>
          <w:lang w:val="en-US"/>
        </w:rPr>
        <w:t xml:space="preserve">, L., van ‘t </w:t>
      </w:r>
      <w:proofErr w:type="spellStart"/>
      <w:r w:rsidRPr="00EE2EA3">
        <w:rPr>
          <w:color w:val="000000" w:themeColor="text1"/>
          <w:lang w:val="en-US"/>
        </w:rPr>
        <w:t>Noordende</w:t>
      </w:r>
      <w:proofErr w:type="spellEnd"/>
      <w:r w:rsidRPr="00EE2EA3">
        <w:rPr>
          <w:color w:val="000000" w:themeColor="text1"/>
          <w:lang w:val="en-US"/>
        </w:rPr>
        <w:t xml:space="preserve">, J., &amp; </w:t>
      </w:r>
      <w:proofErr w:type="spellStart"/>
      <w:r w:rsidRPr="00EE2EA3">
        <w:rPr>
          <w:color w:val="000000" w:themeColor="text1"/>
          <w:lang w:val="en-US"/>
        </w:rPr>
        <w:t>Volman</w:t>
      </w:r>
      <w:proofErr w:type="spellEnd"/>
      <w:r w:rsidRPr="00EE2EA3">
        <w:rPr>
          <w:color w:val="000000" w:themeColor="text1"/>
          <w:lang w:val="en-US"/>
        </w:rPr>
        <w:t>, M. (2019). The involvement in inquiry-based working of teachers of research- intensive versus practically oriented teacher</w:t>
      </w:r>
      <w:r>
        <w:rPr>
          <w:color w:val="000000" w:themeColor="text1"/>
          <w:lang w:val="en-US"/>
        </w:rPr>
        <w:t xml:space="preserve"> </w:t>
      </w:r>
      <w:r w:rsidRPr="00EE2EA3">
        <w:rPr>
          <w:color w:val="000000" w:themeColor="text1"/>
          <w:lang w:val="en-US"/>
        </w:rPr>
        <w:t xml:space="preserve">education </w:t>
      </w:r>
      <w:proofErr w:type="spellStart"/>
      <w:r w:rsidRPr="00EE2EA3">
        <w:rPr>
          <w:color w:val="000000" w:themeColor="text1"/>
          <w:lang w:val="en-US"/>
        </w:rPr>
        <w:t>programme</w:t>
      </w:r>
      <w:proofErr w:type="spellEnd"/>
      <w:r w:rsidRPr="00EE2EA3">
        <w:rPr>
          <w:color w:val="000000" w:themeColor="text1"/>
          <w:lang w:val="en-US"/>
        </w:rPr>
        <w:t xml:space="preserve">. </w:t>
      </w:r>
      <w:r w:rsidRPr="00EE2EA3">
        <w:rPr>
          <w:i/>
          <w:iCs/>
          <w:color w:val="000000" w:themeColor="text1"/>
          <w:lang w:val="en-US"/>
        </w:rPr>
        <w:t xml:space="preserve">Teaching and teacher education. </w:t>
      </w:r>
      <w:hyperlink r:id="rId14" w:history="1">
        <w:r w:rsidRPr="00EE2EA3">
          <w:rPr>
            <w:lang w:val="en-US"/>
          </w:rPr>
          <w:t>doi.org/10.1016/j.tate.2019.05.001</w:t>
        </w:r>
      </w:hyperlink>
      <w:r w:rsidRPr="00C10555">
        <w:rPr>
          <w:lang w:val="en-US"/>
        </w:rPr>
        <w:t>.</w:t>
      </w:r>
      <w:r w:rsidRPr="00EE2EA3">
        <w:rPr>
          <w:color w:val="000000" w:themeColor="text1"/>
          <w:lang w:val="en-US"/>
        </w:rPr>
        <w:t xml:space="preserve"> </w:t>
      </w:r>
    </w:p>
    <w:p w14:paraId="05E2E417" w14:textId="77777777" w:rsidR="00552059" w:rsidRPr="0009700D" w:rsidRDefault="00552059" w:rsidP="00552059">
      <w:pPr>
        <w:pStyle w:val="NormalWeb"/>
        <w:spacing w:after="0" w:afterAutospacing="0"/>
        <w:ind w:left="709" w:hanging="709"/>
        <w:jc w:val="both"/>
        <w:rPr>
          <w:lang w:val="en-US"/>
        </w:rPr>
      </w:pPr>
      <w:proofErr w:type="spellStart"/>
      <w:r w:rsidRPr="00EE2EA3">
        <w:rPr>
          <w:lang w:val="en-US"/>
        </w:rPr>
        <w:t>Basckin</w:t>
      </w:r>
      <w:proofErr w:type="spellEnd"/>
      <w:r w:rsidRPr="00EE2EA3">
        <w:rPr>
          <w:lang w:val="en-US"/>
        </w:rPr>
        <w:t xml:space="preserve">, C., </w:t>
      </w:r>
      <w:proofErr w:type="spellStart"/>
      <w:r w:rsidRPr="00EE2EA3">
        <w:rPr>
          <w:lang w:val="en-US"/>
        </w:rPr>
        <w:t>Strnadova</w:t>
      </w:r>
      <w:proofErr w:type="spellEnd"/>
      <w:r w:rsidRPr="00EE2EA3">
        <w:rPr>
          <w:lang w:val="en-US"/>
        </w:rPr>
        <w:t>, I., &amp;</w:t>
      </w:r>
      <w:r w:rsidRPr="00EE2EA3">
        <w:rPr>
          <w:position w:val="2"/>
          <w:lang w:val="en-US"/>
        </w:rPr>
        <w:t xml:space="preserve"> </w:t>
      </w:r>
      <w:r w:rsidRPr="00EE2EA3">
        <w:rPr>
          <w:lang w:val="en-US"/>
        </w:rPr>
        <w:t xml:space="preserve">Cumming, T. (2021). Teacher beliefs about evidence-based practice: A systematic review. </w:t>
      </w:r>
      <w:r w:rsidRPr="00EE2EA3">
        <w:rPr>
          <w:i/>
          <w:iCs/>
          <w:lang w:val="en-US"/>
        </w:rPr>
        <w:t xml:space="preserve">International Journal of Educational Research 106, </w:t>
      </w:r>
      <w:r w:rsidRPr="00EE2EA3">
        <w:rPr>
          <w:lang w:val="en-US"/>
        </w:rPr>
        <w:t xml:space="preserve">1-15. </w:t>
      </w:r>
      <w:hyperlink r:id="rId15" w:history="1">
        <w:r w:rsidRPr="0009700D">
          <w:rPr>
            <w:lang w:val="en-US"/>
          </w:rPr>
          <w:t>doi.org/10.1016/j.ijer.2020.101727</w:t>
        </w:r>
      </w:hyperlink>
      <w:r w:rsidRPr="0009700D">
        <w:rPr>
          <w:lang w:val="en-US"/>
        </w:rPr>
        <w:t>.</w:t>
      </w:r>
    </w:p>
    <w:p w14:paraId="6C54FBA1" w14:textId="77777777" w:rsidR="00552059" w:rsidRPr="00EE2EA3" w:rsidRDefault="00552059" w:rsidP="00552059">
      <w:pPr>
        <w:pStyle w:val="NormalWeb"/>
        <w:shd w:val="clear" w:color="auto" w:fill="FFFFFF"/>
        <w:spacing w:after="0" w:afterAutospacing="0"/>
        <w:ind w:left="709" w:hanging="709"/>
        <w:jc w:val="both"/>
        <w:rPr>
          <w:lang w:val="en-US"/>
        </w:rPr>
      </w:pPr>
      <w:r w:rsidRPr="00EE2EA3">
        <w:rPr>
          <w:lang w:val="en-US"/>
        </w:rPr>
        <w:t xml:space="preserve">Biesta, (2007). Why “what works” won’t work: evidence-based practice and the democratic deficit in educational research. </w:t>
      </w:r>
      <w:r w:rsidRPr="00EE2EA3">
        <w:rPr>
          <w:i/>
          <w:iCs/>
          <w:lang w:val="en-US"/>
        </w:rPr>
        <w:t xml:space="preserve">Educational Theory, 57 </w:t>
      </w:r>
      <w:r w:rsidRPr="00EE2EA3">
        <w:rPr>
          <w:lang w:val="en-US"/>
        </w:rPr>
        <w:t xml:space="preserve">(1), 1-22. </w:t>
      </w:r>
    </w:p>
    <w:p w14:paraId="13462EF3" w14:textId="77777777" w:rsidR="00552059" w:rsidRPr="00EE2EA3" w:rsidRDefault="00552059" w:rsidP="00552059">
      <w:pPr>
        <w:pStyle w:val="NormalWeb"/>
        <w:shd w:val="clear" w:color="auto" w:fill="FFFFFF"/>
        <w:spacing w:after="0" w:afterAutospacing="0"/>
        <w:ind w:left="709" w:hanging="709"/>
        <w:jc w:val="both"/>
        <w:rPr>
          <w:lang w:val="en-US"/>
        </w:rPr>
      </w:pPr>
      <w:r w:rsidRPr="00EE2EA3">
        <w:rPr>
          <w:lang w:val="en-US"/>
        </w:rPr>
        <w:t xml:space="preserve">Biesta, (2010). Why “what works” Still Won’t Work: From Evidence-Based Education to Value-Based Education. </w:t>
      </w:r>
      <w:r w:rsidRPr="00EE2EA3">
        <w:rPr>
          <w:i/>
          <w:iCs/>
          <w:lang w:val="en-US"/>
        </w:rPr>
        <w:t xml:space="preserve">Studies in Philosophy and Education, </w:t>
      </w:r>
      <w:r w:rsidRPr="00EE2EA3">
        <w:rPr>
          <w:lang w:val="en-US"/>
        </w:rPr>
        <w:t xml:space="preserve">491-503. </w:t>
      </w:r>
    </w:p>
    <w:p w14:paraId="557E896D" w14:textId="77777777" w:rsidR="00552059" w:rsidRDefault="00552059" w:rsidP="001A0F92">
      <w:pPr>
        <w:spacing w:line="240" w:lineRule="auto"/>
        <w:ind w:left="709" w:hanging="709"/>
        <w:jc w:val="both"/>
        <w:rPr>
          <w:rFonts w:ascii="Times New Roman" w:eastAsia="Calibri" w:hAnsi="Times New Roman"/>
          <w:color w:val="000000" w:themeColor="text1"/>
          <w:sz w:val="24"/>
          <w:szCs w:val="24"/>
          <w:lang w:val="en-GB"/>
        </w:rPr>
      </w:pPr>
    </w:p>
    <w:p w14:paraId="0683E3A4" w14:textId="2329F33A" w:rsidR="00552059" w:rsidRPr="001A0F92" w:rsidRDefault="00552059" w:rsidP="001A0F92">
      <w:pPr>
        <w:spacing w:line="240" w:lineRule="auto"/>
        <w:ind w:left="709" w:hanging="709"/>
        <w:jc w:val="both"/>
        <w:rPr>
          <w:rFonts w:ascii="Times New Roman" w:hAnsi="Times New Roman"/>
          <w:sz w:val="24"/>
          <w:szCs w:val="24"/>
          <w:lang w:val="en-GB"/>
        </w:rPr>
      </w:pPr>
      <w:r w:rsidRPr="00711B56">
        <w:rPr>
          <w:rFonts w:ascii="Times New Roman" w:eastAsia="Calibri" w:hAnsi="Times New Roman"/>
          <w:color w:val="000000" w:themeColor="text1"/>
          <w:sz w:val="24"/>
          <w:szCs w:val="24"/>
          <w:lang w:val="en-GB"/>
        </w:rPr>
        <w:t xml:space="preserve">Brown, C. </w:t>
      </w:r>
      <w:proofErr w:type="gramStart"/>
      <w:r>
        <w:rPr>
          <w:rFonts w:ascii="Times New Roman" w:eastAsia="Calibri" w:hAnsi="Times New Roman"/>
          <w:color w:val="000000" w:themeColor="text1"/>
          <w:sz w:val="24"/>
          <w:szCs w:val="24"/>
          <w:lang w:val="en-GB"/>
        </w:rPr>
        <w:t xml:space="preserve">y </w:t>
      </w:r>
      <w:r w:rsidRPr="00711B56">
        <w:rPr>
          <w:rFonts w:ascii="Times New Roman" w:eastAsia="Calibri" w:hAnsi="Times New Roman"/>
          <w:color w:val="000000" w:themeColor="text1"/>
          <w:sz w:val="24"/>
          <w:szCs w:val="24"/>
          <w:lang w:val="en-GB"/>
        </w:rPr>
        <w:t xml:space="preserve"> </w:t>
      </w:r>
      <w:proofErr w:type="spellStart"/>
      <w:r w:rsidRPr="00711B56">
        <w:rPr>
          <w:rFonts w:ascii="Times New Roman" w:eastAsia="Calibri" w:hAnsi="Times New Roman"/>
          <w:color w:val="000000" w:themeColor="text1"/>
          <w:sz w:val="24"/>
          <w:szCs w:val="24"/>
          <w:lang w:val="en-GB"/>
        </w:rPr>
        <w:t>Greany</w:t>
      </w:r>
      <w:proofErr w:type="spellEnd"/>
      <w:proofErr w:type="gramEnd"/>
      <w:r w:rsidRPr="00711B56">
        <w:rPr>
          <w:rFonts w:ascii="Times New Roman" w:eastAsia="Calibri" w:hAnsi="Times New Roman"/>
          <w:color w:val="000000" w:themeColor="text1"/>
          <w:sz w:val="24"/>
          <w:szCs w:val="24"/>
          <w:lang w:val="en-GB"/>
        </w:rPr>
        <w:t xml:space="preserve">, T. (2018). The evidence-informed school system in England: where should school leaders be focusing their efforts? </w:t>
      </w:r>
      <w:r w:rsidRPr="001A0F92">
        <w:rPr>
          <w:rFonts w:ascii="Times New Roman" w:eastAsia="Calibri" w:hAnsi="Times New Roman"/>
          <w:i/>
          <w:iCs/>
          <w:color w:val="000000" w:themeColor="text1"/>
          <w:sz w:val="24"/>
          <w:szCs w:val="24"/>
          <w:lang w:val="en-GB"/>
        </w:rPr>
        <w:t>Leadership and Policy in Schools, 17</w:t>
      </w:r>
      <w:r w:rsidRPr="001A0F92">
        <w:rPr>
          <w:rFonts w:ascii="Times New Roman" w:eastAsia="Calibri" w:hAnsi="Times New Roman"/>
          <w:color w:val="000000" w:themeColor="text1"/>
          <w:sz w:val="24"/>
          <w:szCs w:val="24"/>
          <w:lang w:val="en-GB"/>
        </w:rPr>
        <w:t>(1), 115-137.</w:t>
      </w:r>
    </w:p>
    <w:p w14:paraId="0CC0C95F" w14:textId="4DEA6C2B" w:rsidR="00552059" w:rsidRPr="00860ED4" w:rsidRDefault="00552059" w:rsidP="00552059">
      <w:pPr>
        <w:spacing w:line="240" w:lineRule="auto"/>
        <w:jc w:val="both"/>
        <w:rPr>
          <w:rFonts w:ascii="Times New Roman" w:hAnsi="Times New Roman"/>
          <w:color w:val="222222"/>
          <w:sz w:val="24"/>
          <w:szCs w:val="24"/>
          <w:shd w:val="clear" w:color="auto" w:fill="FFFFFF"/>
          <w:lang w:val="en-US"/>
        </w:rPr>
      </w:pPr>
      <w:r w:rsidRPr="00860ED4">
        <w:rPr>
          <w:rFonts w:ascii="Times New Roman" w:hAnsi="Times New Roman"/>
          <w:color w:val="222222"/>
          <w:sz w:val="24"/>
          <w:szCs w:val="24"/>
          <w:shd w:val="clear" w:color="auto" w:fill="FFFFFF"/>
          <w:lang w:val="en-US"/>
        </w:rPr>
        <w:t xml:space="preserve">Brown, C., </w:t>
      </w:r>
      <w:r>
        <w:rPr>
          <w:rFonts w:ascii="Times New Roman" w:hAnsi="Times New Roman"/>
          <w:color w:val="222222"/>
          <w:sz w:val="24"/>
          <w:szCs w:val="24"/>
          <w:shd w:val="clear" w:color="auto" w:fill="FFFFFF"/>
          <w:lang w:val="en-US"/>
        </w:rPr>
        <w:t>y</w:t>
      </w:r>
      <w:r w:rsidRPr="00860ED4">
        <w:rPr>
          <w:rFonts w:ascii="Times New Roman" w:hAnsi="Times New Roman"/>
          <w:color w:val="222222"/>
          <w:sz w:val="24"/>
          <w:szCs w:val="24"/>
          <w:shd w:val="clear" w:color="auto" w:fill="FFFFFF"/>
          <w:lang w:val="en-US"/>
        </w:rPr>
        <w:t xml:space="preserve"> Ion, G. (2022). Research informed educational practice: how to help educators engage with research for the common Good. </w:t>
      </w:r>
      <w:proofErr w:type="spellStart"/>
      <w:r w:rsidRPr="00860ED4">
        <w:rPr>
          <w:rFonts w:ascii="Times New Roman" w:hAnsi="Times New Roman"/>
          <w:i/>
          <w:iCs/>
          <w:color w:val="222222"/>
          <w:sz w:val="24"/>
          <w:szCs w:val="24"/>
          <w:shd w:val="clear" w:color="auto" w:fill="FFFFFF"/>
          <w:lang w:val="en-US"/>
        </w:rPr>
        <w:t>Revista</w:t>
      </w:r>
      <w:proofErr w:type="spellEnd"/>
      <w:r w:rsidRPr="00860ED4">
        <w:rPr>
          <w:rFonts w:ascii="Times New Roman" w:hAnsi="Times New Roman"/>
          <w:i/>
          <w:iCs/>
          <w:color w:val="222222"/>
          <w:sz w:val="24"/>
          <w:szCs w:val="24"/>
          <w:shd w:val="clear" w:color="auto" w:fill="FFFFFF"/>
          <w:lang w:val="en-US"/>
        </w:rPr>
        <w:t xml:space="preserve"> de </w:t>
      </w:r>
      <w:proofErr w:type="spellStart"/>
      <w:r w:rsidRPr="00860ED4">
        <w:rPr>
          <w:rFonts w:ascii="Times New Roman" w:hAnsi="Times New Roman"/>
          <w:i/>
          <w:iCs/>
          <w:color w:val="222222"/>
          <w:sz w:val="24"/>
          <w:szCs w:val="24"/>
          <w:shd w:val="clear" w:color="auto" w:fill="FFFFFF"/>
          <w:lang w:val="en-US"/>
        </w:rPr>
        <w:t>Educación</w:t>
      </w:r>
      <w:proofErr w:type="spellEnd"/>
      <w:r w:rsidRPr="00860ED4">
        <w:rPr>
          <w:rFonts w:ascii="Times New Roman" w:hAnsi="Times New Roman"/>
          <w:color w:val="222222"/>
          <w:sz w:val="24"/>
          <w:szCs w:val="24"/>
          <w:shd w:val="clear" w:color="auto" w:fill="FFFFFF"/>
          <w:lang w:val="en-US"/>
        </w:rPr>
        <w:t>, </w:t>
      </w:r>
      <w:r w:rsidRPr="00860ED4">
        <w:rPr>
          <w:rFonts w:ascii="Times New Roman" w:hAnsi="Times New Roman"/>
          <w:i/>
          <w:iCs/>
          <w:color w:val="222222"/>
          <w:sz w:val="24"/>
          <w:szCs w:val="24"/>
          <w:shd w:val="clear" w:color="auto" w:fill="FFFFFF"/>
          <w:lang w:val="en-US"/>
        </w:rPr>
        <w:t>397</w:t>
      </w:r>
      <w:r w:rsidRPr="00860ED4">
        <w:rPr>
          <w:rFonts w:ascii="Times New Roman" w:hAnsi="Times New Roman"/>
          <w:color w:val="222222"/>
          <w:sz w:val="24"/>
          <w:szCs w:val="24"/>
          <w:shd w:val="clear" w:color="auto" w:fill="FFFFFF"/>
          <w:lang w:val="en-US"/>
        </w:rPr>
        <w:t>, 227-246.</w:t>
      </w:r>
    </w:p>
    <w:p w14:paraId="5AF9FD3A" w14:textId="143037DF" w:rsidR="00552059" w:rsidRPr="001A0F92" w:rsidRDefault="00552059" w:rsidP="001A0F92">
      <w:pPr>
        <w:spacing w:line="240" w:lineRule="auto"/>
        <w:ind w:left="709" w:hanging="709"/>
        <w:jc w:val="both"/>
        <w:rPr>
          <w:rFonts w:ascii="Times New Roman" w:hAnsi="Times New Roman"/>
          <w:sz w:val="24"/>
          <w:szCs w:val="24"/>
          <w:lang w:val="en-GB"/>
        </w:rPr>
      </w:pPr>
      <w:r w:rsidRPr="001A0F92">
        <w:rPr>
          <w:rFonts w:ascii="Times New Roman" w:eastAsia="Calibri" w:hAnsi="Times New Roman"/>
          <w:sz w:val="24"/>
          <w:szCs w:val="24"/>
          <w:lang w:val="en-GB"/>
        </w:rPr>
        <w:t xml:space="preserve">Brown, C., </w:t>
      </w:r>
      <w:proofErr w:type="spellStart"/>
      <w:r w:rsidRPr="001A0F92">
        <w:rPr>
          <w:rFonts w:ascii="Times New Roman" w:eastAsia="Calibri" w:hAnsi="Times New Roman"/>
          <w:sz w:val="24"/>
          <w:szCs w:val="24"/>
          <w:lang w:val="en-GB"/>
        </w:rPr>
        <w:t>Schildkamp</w:t>
      </w:r>
      <w:proofErr w:type="spellEnd"/>
      <w:r w:rsidRPr="001A0F92">
        <w:rPr>
          <w:rFonts w:ascii="Times New Roman" w:eastAsia="Calibri" w:hAnsi="Times New Roman"/>
          <w:sz w:val="24"/>
          <w:szCs w:val="24"/>
          <w:lang w:val="en-GB"/>
        </w:rPr>
        <w:t xml:space="preserve">, K. </w:t>
      </w:r>
      <w:r>
        <w:rPr>
          <w:rFonts w:ascii="Times New Roman" w:eastAsia="Calibri" w:hAnsi="Times New Roman"/>
          <w:sz w:val="24"/>
          <w:szCs w:val="24"/>
          <w:lang w:val="en-GB"/>
        </w:rPr>
        <w:t>y</w:t>
      </w:r>
      <w:r w:rsidRPr="001A0F92">
        <w:rPr>
          <w:rFonts w:ascii="Times New Roman" w:eastAsia="Calibri" w:hAnsi="Times New Roman"/>
          <w:sz w:val="24"/>
          <w:szCs w:val="24"/>
          <w:lang w:val="en-GB"/>
        </w:rPr>
        <w:t xml:space="preserve"> </w:t>
      </w:r>
      <w:proofErr w:type="spellStart"/>
      <w:r w:rsidRPr="001A0F92">
        <w:rPr>
          <w:rFonts w:ascii="Times New Roman" w:eastAsia="Calibri" w:hAnsi="Times New Roman"/>
          <w:sz w:val="24"/>
          <w:szCs w:val="24"/>
          <w:lang w:val="en-GB"/>
        </w:rPr>
        <w:t>Hubers</w:t>
      </w:r>
      <w:proofErr w:type="spellEnd"/>
      <w:r w:rsidRPr="001A0F92">
        <w:rPr>
          <w:rFonts w:ascii="Times New Roman" w:eastAsia="Calibri" w:hAnsi="Times New Roman"/>
          <w:sz w:val="24"/>
          <w:szCs w:val="24"/>
          <w:lang w:val="en-GB"/>
        </w:rPr>
        <w:t xml:space="preserve">, M. (2017) Combining the best of two worlds: a conceptual proposal for evidence-informed school improvement. </w:t>
      </w:r>
      <w:proofErr w:type="spellStart"/>
      <w:r w:rsidRPr="001A0F92">
        <w:rPr>
          <w:rFonts w:ascii="Times New Roman" w:eastAsia="Calibri" w:hAnsi="Times New Roman"/>
          <w:i/>
          <w:iCs/>
          <w:sz w:val="24"/>
          <w:szCs w:val="24"/>
          <w:lang w:val="en-GB"/>
        </w:rPr>
        <w:t>Educ</w:t>
      </w:r>
      <w:proofErr w:type="spellEnd"/>
      <w:r w:rsidRPr="001A0F92">
        <w:rPr>
          <w:rFonts w:ascii="Times New Roman" w:eastAsia="Calibri" w:hAnsi="Times New Roman"/>
          <w:i/>
          <w:iCs/>
          <w:sz w:val="24"/>
          <w:szCs w:val="24"/>
          <w:lang w:val="en-GB"/>
        </w:rPr>
        <w:t xml:space="preserve"> Res 59</w:t>
      </w:r>
      <w:r w:rsidRPr="001A0F92">
        <w:rPr>
          <w:rFonts w:ascii="Times New Roman" w:eastAsia="Calibri" w:hAnsi="Times New Roman"/>
          <w:sz w:val="24"/>
          <w:szCs w:val="24"/>
          <w:lang w:val="en-GB"/>
        </w:rPr>
        <w:t>(2), 154–172.</w:t>
      </w:r>
    </w:p>
    <w:p w14:paraId="17C622D9" w14:textId="77777777" w:rsidR="00552059" w:rsidRPr="007F4211" w:rsidRDefault="00552059" w:rsidP="00552059">
      <w:pPr>
        <w:spacing w:line="240" w:lineRule="auto"/>
        <w:jc w:val="both"/>
        <w:rPr>
          <w:rFonts w:ascii="Times New Roman" w:hAnsi="Times New Roman"/>
          <w:sz w:val="24"/>
          <w:szCs w:val="24"/>
          <w:lang w:val="en-GB"/>
        </w:rPr>
      </w:pPr>
      <w:r w:rsidRPr="007F4211">
        <w:rPr>
          <w:rFonts w:ascii="Times New Roman" w:hAnsi="Times New Roman"/>
          <w:sz w:val="24"/>
          <w:szCs w:val="24"/>
          <w:lang w:val="en-GB"/>
        </w:rPr>
        <w:t xml:space="preserve">Cain, T. (2015). Teachers’ Engagement with Published Research: Addressing the Knowledge Problem, </w:t>
      </w:r>
      <w:r w:rsidRPr="007F4211">
        <w:rPr>
          <w:rFonts w:ascii="Times New Roman" w:hAnsi="Times New Roman"/>
          <w:i/>
          <w:sz w:val="24"/>
          <w:szCs w:val="24"/>
          <w:lang w:val="en-GB"/>
        </w:rPr>
        <w:t xml:space="preserve">Curriculum Journal, </w:t>
      </w:r>
      <w:r w:rsidRPr="007F4211">
        <w:rPr>
          <w:rFonts w:ascii="Times New Roman" w:hAnsi="Times New Roman"/>
          <w:sz w:val="24"/>
          <w:szCs w:val="24"/>
          <w:lang w:val="en-GB"/>
        </w:rPr>
        <w:t>26 (3),488-509.</w:t>
      </w:r>
    </w:p>
    <w:p w14:paraId="2733A6D7" w14:textId="77777777" w:rsidR="00552059" w:rsidRPr="001A0F92" w:rsidRDefault="00552059" w:rsidP="001A0F92">
      <w:pPr>
        <w:spacing w:line="240" w:lineRule="auto"/>
        <w:ind w:left="709" w:hanging="709"/>
        <w:jc w:val="both"/>
        <w:rPr>
          <w:rFonts w:ascii="Times New Roman" w:hAnsi="Times New Roman"/>
          <w:sz w:val="24"/>
          <w:szCs w:val="24"/>
          <w:lang w:val="en-GB"/>
        </w:rPr>
      </w:pPr>
      <w:r w:rsidRPr="001A0F92">
        <w:rPr>
          <w:rFonts w:ascii="Times New Roman" w:eastAsia="Calibri" w:hAnsi="Times New Roman"/>
          <w:color w:val="000000" w:themeColor="text1"/>
          <w:sz w:val="24"/>
          <w:szCs w:val="24"/>
          <w:lang w:val="en-GB"/>
        </w:rPr>
        <w:t xml:space="preserve">Cain, T., Brindley, S., Brown, C., Jones G., y Riga, F. (2019). Bounded decision-making, teachers’ reflection, and organisational learning: How research can inform teachers and teaching. </w:t>
      </w:r>
      <w:r w:rsidRPr="001A0F92">
        <w:rPr>
          <w:rFonts w:ascii="Times New Roman" w:eastAsia="Calibri" w:hAnsi="Times New Roman"/>
          <w:i/>
          <w:iCs/>
          <w:color w:val="000000" w:themeColor="text1"/>
          <w:sz w:val="24"/>
          <w:szCs w:val="24"/>
          <w:lang w:val="en-GB"/>
        </w:rPr>
        <w:t>British Educational Research Journal, 45</w:t>
      </w:r>
      <w:r w:rsidRPr="001A0F92">
        <w:rPr>
          <w:rFonts w:ascii="Times New Roman" w:eastAsia="Calibri" w:hAnsi="Times New Roman"/>
          <w:color w:val="000000" w:themeColor="text1"/>
          <w:sz w:val="24"/>
          <w:szCs w:val="24"/>
          <w:lang w:val="en-GB"/>
        </w:rPr>
        <w:t>(5), 1072–1087.</w:t>
      </w:r>
    </w:p>
    <w:p w14:paraId="6BA515F1" w14:textId="2C2EEA29" w:rsidR="00552059" w:rsidRPr="006C7D09" w:rsidRDefault="00552059" w:rsidP="006C7D09">
      <w:pPr>
        <w:spacing w:line="240" w:lineRule="auto"/>
        <w:ind w:left="709" w:hanging="709"/>
        <w:jc w:val="both"/>
        <w:rPr>
          <w:rFonts w:ascii="Times New Roman" w:eastAsia="Calibri" w:hAnsi="Times New Roman"/>
          <w:sz w:val="24"/>
          <w:szCs w:val="24"/>
          <w:lang w:val="en-GB"/>
        </w:rPr>
      </w:pPr>
      <w:r w:rsidRPr="006C7D09">
        <w:rPr>
          <w:rFonts w:ascii="Times New Roman" w:eastAsia="Calibri" w:hAnsi="Times New Roman"/>
          <w:sz w:val="24"/>
          <w:szCs w:val="24"/>
          <w:lang w:val="en-GB"/>
        </w:rPr>
        <w:t xml:space="preserve">Coldwell, M., </w:t>
      </w:r>
      <w:proofErr w:type="spellStart"/>
      <w:r w:rsidRPr="006C7D09">
        <w:rPr>
          <w:rFonts w:ascii="Times New Roman" w:eastAsia="Calibri" w:hAnsi="Times New Roman"/>
          <w:sz w:val="24"/>
          <w:szCs w:val="24"/>
          <w:lang w:val="en-GB"/>
        </w:rPr>
        <w:t>Greany</w:t>
      </w:r>
      <w:proofErr w:type="spellEnd"/>
      <w:r w:rsidRPr="006C7D09">
        <w:rPr>
          <w:rFonts w:ascii="Times New Roman" w:eastAsia="Calibri" w:hAnsi="Times New Roman"/>
          <w:sz w:val="24"/>
          <w:szCs w:val="24"/>
          <w:lang w:val="en-GB"/>
        </w:rPr>
        <w:t xml:space="preserve">, T., Higgins, S., Brown, C., Maxwell, B., </w:t>
      </w:r>
      <w:proofErr w:type="spellStart"/>
      <w:r w:rsidRPr="006C7D09">
        <w:rPr>
          <w:rFonts w:ascii="Times New Roman" w:eastAsia="Calibri" w:hAnsi="Times New Roman"/>
          <w:sz w:val="24"/>
          <w:szCs w:val="24"/>
          <w:lang w:val="en-GB"/>
        </w:rPr>
        <w:t>Stiell</w:t>
      </w:r>
      <w:proofErr w:type="spellEnd"/>
      <w:r w:rsidRPr="006C7D09">
        <w:rPr>
          <w:rFonts w:ascii="Times New Roman" w:eastAsia="Calibri" w:hAnsi="Times New Roman"/>
          <w:sz w:val="24"/>
          <w:szCs w:val="24"/>
          <w:lang w:val="en-GB"/>
        </w:rPr>
        <w:t>, B., Stoll, L, Willis, B. &amp;</w:t>
      </w:r>
      <w:r w:rsidR="006C7D09" w:rsidRPr="006C7D09">
        <w:rPr>
          <w:rFonts w:ascii="Times New Roman" w:eastAsia="Calibri" w:hAnsi="Times New Roman"/>
          <w:sz w:val="24"/>
          <w:szCs w:val="24"/>
          <w:lang w:val="en-GB"/>
        </w:rPr>
        <w:t xml:space="preserve"> </w:t>
      </w:r>
      <w:r w:rsidRPr="006C7D09">
        <w:rPr>
          <w:rFonts w:ascii="Times New Roman" w:eastAsia="Calibri" w:hAnsi="Times New Roman"/>
          <w:sz w:val="24"/>
          <w:szCs w:val="24"/>
          <w:lang w:val="en-GB"/>
        </w:rPr>
        <w:t>Burns, H. (2017) Evidence-informed teaching: an evaluation of progress in England. London: Department for Education.</w:t>
      </w:r>
    </w:p>
    <w:p w14:paraId="52D30D73" w14:textId="77777777" w:rsidR="00552059" w:rsidRPr="007F4211" w:rsidRDefault="00552059" w:rsidP="007F4211">
      <w:pPr>
        <w:spacing w:line="240" w:lineRule="auto"/>
        <w:ind w:firstLine="284"/>
        <w:jc w:val="both"/>
        <w:rPr>
          <w:rFonts w:ascii="Times New Roman" w:hAnsi="Times New Roman"/>
          <w:sz w:val="24"/>
          <w:szCs w:val="24"/>
          <w:lang w:val="en-US"/>
        </w:rPr>
      </w:pPr>
      <w:proofErr w:type="spellStart"/>
      <w:r w:rsidRPr="007F4211">
        <w:rPr>
          <w:rFonts w:ascii="Times New Roman" w:hAnsi="Times New Roman"/>
          <w:sz w:val="24"/>
          <w:szCs w:val="24"/>
          <w:lang w:val="en-US"/>
        </w:rPr>
        <w:t>Cordingley</w:t>
      </w:r>
      <w:proofErr w:type="spellEnd"/>
      <w:r w:rsidRPr="007F4211">
        <w:rPr>
          <w:rFonts w:ascii="Times New Roman" w:hAnsi="Times New Roman"/>
          <w:sz w:val="24"/>
          <w:szCs w:val="24"/>
          <w:lang w:val="en-US"/>
        </w:rPr>
        <w:t xml:space="preserve">, P. (2013) The Contribution of Research to Teachers’ Professional Learning and Development, </w:t>
      </w:r>
      <w:r w:rsidRPr="007F4211">
        <w:rPr>
          <w:rFonts w:ascii="Times New Roman" w:hAnsi="Times New Roman"/>
          <w:i/>
          <w:iCs/>
          <w:sz w:val="24"/>
          <w:szCs w:val="24"/>
          <w:lang w:val="en-US"/>
        </w:rPr>
        <w:t>Oxford Review of Education</w:t>
      </w:r>
      <w:r w:rsidRPr="007F4211">
        <w:rPr>
          <w:rFonts w:ascii="Times New Roman" w:hAnsi="Times New Roman"/>
          <w:sz w:val="24"/>
          <w:szCs w:val="24"/>
          <w:lang w:val="en-US"/>
        </w:rPr>
        <w:t xml:space="preserve"> 41 (2), 234–252.</w:t>
      </w:r>
    </w:p>
    <w:p w14:paraId="05B7C840" w14:textId="77777777" w:rsidR="00552059" w:rsidRPr="00860ED4" w:rsidRDefault="00552059" w:rsidP="00860ED4">
      <w:pPr>
        <w:spacing w:line="240" w:lineRule="auto"/>
        <w:ind w:firstLine="284"/>
        <w:jc w:val="both"/>
        <w:rPr>
          <w:rFonts w:ascii="Times New Roman" w:hAnsi="Times New Roman"/>
          <w:sz w:val="24"/>
          <w:szCs w:val="24"/>
          <w:lang w:val="en-US"/>
        </w:rPr>
      </w:pPr>
      <w:r w:rsidRPr="00860ED4">
        <w:rPr>
          <w:rFonts w:ascii="Times New Roman" w:hAnsi="Times New Roman"/>
          <w:sz w:val="24"/>
          <w:szCs w:val="24"/>
          <w:lang w:val="en-US"/>
        </w:rPr>
        <w:t>CUREE. (2010). Report of Professional Practitioner Use of Research Review: Practitioner Engagement in and/or with Research.</w:t>
      </w:r>
    </w:p>
    <w:p w14:paraId="768A000F" w14:textId="77777777" w:rsidR="00552059" w:rsidRPr="00860ED4"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color w:val="0000FF"/>
          <w:sz w:val="24"/>
          <w:szCs w:val="24"/>
          <w:lang w:val="en-US"/>
        </w:rPr>
      </w:pPr>
      <w:r w:rsidRPr="00860ED4">
        <w:rPr>
          <w:rFonts w:ascii="Times New Roman" w:hAnsi="Times New Roman"/>
          <w:sz w:val="24"/>
          <w:szCs w:val="24"/>
          <w:lang w:val="en-US"/>
        </w:rPr>
        <w:lastRenderedPageBreak/>
        <w:t xml:space="preserve">Department for Education (2011). </w:t>
      </w:r>
      <w:r w:rsidRPr="00860ED4">
        <w:rPr>
          <w:rFonts w:ascii="Times New Roman" w:hAnsi="Times New Roman"/>
          <w:i/>
          <w:sz w:val="24"/>
          <w:szCs w:val="24"/>
          <w:lang w:val="en-US"/>
        </w:rPr>
        <w:t>Teachers’ Standards Guidance for school leaders, school staff and governing bodie</w:t>
      </w:r>
      <w:r w:rsidRPr="00860ED4">
        <w:rPr>
          <w:rFonts w:ascii="Times New Roman" w:hAnsi="Times New Roman"/>
          <w:sz w:val="24"/>
          <w:szCs w:val="24"/>
          <w:lang w:val="en-US"/>
        </w:rPr>
        <w:t xml:space="preserve">s. London: UK Government. </w:t>
      </w:r>
      <w:hyperlink r:id="rId16">
        <w:r w:rsidRPr="00860ED4">
          <w:rPr>
            <w:rFonts w:ascii="Times New Roman" w:hAnsi="Times New Roman"/>
            <w:color w:val="0000FF"/>
            <w:sz w:val="24"/>
            <w:szCs w:val="24"/>
            <w:u w:val="single"/>
            <w:lang w:val="en-US"/>
          </w:rPr>
          <w:t>https://assets.publishing.service.gov.uk/government/uploads/system/uploads/attachment_data/file/665520/Teachers__Standards.pdf</w:t>
        </w:r>
      </w:hyperlink>
      <w:r w:rsidRPr="00860ED4">
        <w:rPr>
          <w:rFonts w:ascii="Times New Roman" w:hAnsi="Times New Roman"/>
          <w:color w:val="0000FF"/>
          <w:sz w:val="24"/>
          <w:szCs w:val="24"/>
          <w:lang w:val="en-US"/>
        </w:rPr>
        <w:t xml:space="preserve">. </w:t>
      </w:r>
    </w:p>
    <w:p w14:paraId="27314439" w14:textId="77777777" w:rsidR="00552059"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rPr>
      </w:pPr>
      <w:r w:rsidRPr="00860ED4">
        <w:rPr>
          <w:rFonts w:ascii="Times New Roman" w:hAnsi="Times New Roman"/>
          <w:sz w:val="24"/>
          <w:szCs w:val="24"/>
          <w:lang w:val="en-US"/>
        </w:rPr>
        <w:t>Dumont</w:t>
      </w:r>
      <w:r w:rsidRPr="00860ED4">
        <w:rPr>
          <w:rFonts w:ascii="Times New Roman" w:hAnsi="Times New Roman"/>
          <w:color w:val="000000"/>
          <w:sz w:val="24"/>
          <w:szCs w:val="24"/>
          <w:highlight w:val="white"/>
          <w:lang w:val="en-US"/>
        </w:rPr>
        <w:t xml:space="preserve">, H., D. </w:t>
      </w:r>
      <w:proofErr w:type="spellStart"/>
      <w:r w:rsidRPr="00860ED4">
        <w:rPr>
          <w:rFonts w:ascii="Times New Roman" w:hAnsi="Times New Roman"/>
          <w:color w:val="000000"/>
          <w:sz w:val="24"/>
          <w:szCs w:val="24"/>
          <w:highlight w:val="white"/>
          <w:lang w:val="en-US"/>
        </w:rPr>
        <w:t>Istance</w:t>
      </w:r>
      <w:proofErr w:type="spellEnd"/>
      <w:r w:rsidRPr="00860ED4">
        <w:rPr>
          <w:rFonts w:ascii="Times New Roman" w:hAnsi="Times New Roman"/>
          <w:color w:val="000000"/>
          <w:sz w:val="24"/>
          <w:szCs w:val="24"/>
          <w:highlight w:val="white"/>
          <w:lang w:val="en-US"/>
        </w:rPr>
        <w:t xml:space="preserve"> </w:t>
      </w:r>
      <w:proofErr w:type="spellStart"/>
      <w:r w:rsidRPr="00860ED4">
        <w:rPr>
          <w:rFonts w:ascii="Times New Roman" w:hAnsi="Times New Roman"/>
          <w:color w:val="000000"/>
          <w:sz w:val="24"/>
          <w:szCs w:val="24"/>
          <w:highlight w:val="white"/>
          <w:lang w:val="en-US"/>
        </w:rPr>
        <w:t>i</w:t>
      </w:r>
      <w:proofErr w:type="spellEnd"/>
      <w:r w:rsidRPr="00860ED4">
        <w:rPr>
          <w:rFonts w:ascii="Times New Roman" w:hAnsi="Times New Roman"/>
          <w:color w:val="000000"/>
          <w:sz w:val="24"/>
          <w:szCs w:val="24"/>
          <w:highlight w:val="white"/>
          <w:lang w:val="en-US"/>
        </w:rPr>
        <w:t xml:space="preserve"> F. Benavides (eds.) (2010), </w:t>
      </w:r>
      <w:r w:rsidRPr="00860ED4">
        <w:rPr>
          <w:rFonts w:ascii="Times New Roman" w:hAnsi="Times New Roman"/>
          <w:i/>
          <w:color w:val="000000"/>
          <w:sz w:val="24"/>
          <w:szCs w:val="24"/>
          <w:highlight w:val="white"/>
          <w:lang w:val="en-US"/>
        </w:rPr>
        <w:t xml:space="preserve">The Nature of Learning: Using Research to Inspire </w:t>
      </w:r>
      <w:proofErr w:type="gramStart"/>
      <w:r w:rsidRPr="00860ED4">
        <w:rPr>
          <w:rFonts w:ascii="Times New Roman" w:hAnsi="Times New Roman"/>
          <w:i/>
          <w:color w:val="000000"/>
          <w:sz w:val="24"/>
          <w:szCs w:val="24"/>
          <w:highlight w:val="white"/>
          <w:lang w:val="en-US"/>
        </w:rPr>
        <w:t>Practice</w:t>
      </w:r>
      <w:r w:rsidRPr="00860ED4">
        <w:rPr>
          <w:rFonts w:ascii="Times New Roman" w:hAnsi="Times New Roman"/>
          <w:color w:val="000000"/>
          <w:sz w:val="24"/>
          <w:szCs w:val="24"/>
          <w:highlight w:val="white"/>
          <w:lang w:val="en-US"/>
        </w:rPr>
        <w:t> ,</w:t>
      </w:r>
      <w:proofErr w:type="gramEnd"/>
      <w:r w:rsidRPr="00860ED4">
        <w:rPr>
          <w:rFonts w:ascii="Times New Roman" w:hAnsi="Times New Roman"/>
          <w:color w:val="000000"/>
          <w:sz w:val="24"/>
          <w:szCs w:val="24"/>
          <w:highlight w:val="white"/>
          <w:lang w:val="en-US"/>
        </w:rPr>
        <w:t xml:space="preserve"> Educational Research and Innovation, Publishing OECD, Paris</w:t>
      </w:r>
      <w:r w:rsidRPr="00860ED4">
        <w:rPr>
          <w:rFonts w:ascii="Times New Roman" w:hAnsi="Times New Roman"/>
          <w:sz w:val="24"/>
          <w:szCs w:val="24"/>
          <w:highlight w:val="white"/>
          <w:lang w:val="en-US"/>
        </w:rPr>
        <w:t>.</w:t>
      </w:r>
      <w:r w:rsidRPr="00860ED4">
        <w:rPr>
          <w:rFonts w:ascii="Times New Roman" w:hAnsi="Times New Roman"/>
          <w:color w:val="7F7F7F"/>
          <w:sz w:val="24"/>
          <w:szCs w:val="24"/>
          <w:highlight w:val="white"/>
          <w:lang w:val="en-US"/>
        </w:rPr>
        <w:t> </w:t>
      </w:r>
      <w:hyperlink r:id="rId17">
        <w:r>
          <w:rPr>
            <w:rFonts w:ascii="Times New Roman" w:hAnsi="Times New Roman"/>
            <w:color w:val="0068B6"/>
            <w:sz w:val="24"/>
            <w:szCs w:val="24"/>
            <w:highlight w:val="white"/>
            <w:u w:val="single"/>
          </w:rPr>
          <w:t>https://doi.org/10.1787 / 9789264086487-ca</w:t>
        </w:r>
      </w:hyperlink>
      <w:r>
        <w:rPr>
          <w:rFonts w:ascii="Times New Roman" w:hAnsi="Times New Roman"/>
          <w:color w:val="7F7F7F"/>
          <w:sz w:val="24"/>
          <w:szCs w:val="24"/>
          <w:highlight w:val="white"/>
        </w:rPr>
        <w:t>.</w:t>
      </w:r>
    </w:p>
    <w:p w14:paraId="28131374" w14:textId="77777777" w:rsidR="00552059" w:rsidRPr="0098137D" w:rsidRDefault="00552059" w:rsidP="0098137D">
      <w:pPr>
        <w:spacing w:line="240" w:lineRule="auto"/>
        <w:ind w:left="709" w:hanging="709"/>
        <w:jc w:val="both"/>
        <w:rPr>
          <w:rFonts w:ascii="Times New Roman" w:hAnsi="Times New Roman"/>
          <w:sz w:val="24"/>
          <w:szCs w:val="24"/>
          <w:lang w:val="en-US"/>
        </w:rPr>
      </w:pPr>
      <w:r w:rsidRPr="00CD253B">
        <w:rPr>
          <w:rFonts w:ascii="Times New Roman" w:hAnsi="Times New Roman"/>
          <w:color w:val="000000"/>
          <w:sz w:val="24"/>
          <w:szCs w:val="24"/>
          <w:lang w:val="pt-PT"/>
        </w:rPr>
        <w:t xml:space="preserve">EIPSI (2020) EIPSI </w:t>
      </w:r>
      <w:proofErr w:type="spellStart"/>
      <w:r w:rsidRPr="00CD253B">
        <w:rPr>
          <w:rFonts w:ascii="Times New Roman" w:hAnsi="Times New Roman"/>
          <w:color w:val="000000"/>
          <w:sz w:val="24"/>
          <w:szCs w:val="24"/>
          <w:lang w:val="pt-PT"/>
        </w:rPr>
        <w:t>project</w:t>
      </w:r>
      <w:proofErr w:type="spellEnd"/>
      <w:r w:rsidRPr="00CD253B">
        <w:rPr>
          <w:rFonts w:ascii="Times New Roman" w:hAnsi="Times New Roman"/>
          <w:color w:val="000000"/>
          <w:sz w:val="24"/>
          <w:szCs w:val="24"/>
          <w:lang w:val="pt-PT"/>
        </w:rPr>
        <w:t xml:space="preserve"> EU. </w:t>
      </w:r>
      <w:r w:rsidRPr="0098137D">
        <w:rPr>
          <w:rFonts w:ascii="Times New Roman" w:hAnsi="Times New Roman"/>
          <w:color w:val="000000"/>
          <w:sz w:val="24"/>
          <w:szCs w:val="24"/>
          <w:lang w:val="en-US"/>
        </w:rPr>
        <w:t xml:space="preserve">The Project. </w:t>
      </w:r>
      <w:r w:rsidRPr="0098137D">
        <w:rPr>
          <w:rFonts w:ascii="Times New Roman" w:hAnsi="Times New Roman"/>
          <w:i/>
          <w:iCs/>
          <w:color w:val="000000"/>
          <w:sz w:val="24"/>
          <w:szCs w:val="24"/>
          <w:lang w:val="en-US"/>
        </w:rPr>
        <w:t>Evidence-informed practice for inclusion</w:t>
      </w:r>
      <w:r w:rsidRPr="0098137D">
        <w:rPr>
          <w:rFonts w:ascii="Times New Roman" w:hAnsi="Times New Roman"/>
          <w:color w:val="000000"/>
          <w:sz w:val="24"/>
          <w:szCs w:val="24"/>
          <w:lang w:val="en-US"/>
        </w:rPr>
        <w:t>.  https://eipsi-project.eu/</w:t>
      </w:r>
    </w:p>
    <w:p w14:paraId="7EDE0D52" w14:textId="77777777" w:rsidR="00552059" w:rsidRPr="00CD253B" w:rsidRDefault="00552059" w:rsidP="0098137D">
      <w:pPr>
        <w:spacing w:line="240" w:lineRule="auto"/>
        <w:ind w:left="709" w:hanging="709"/>
        <w:jc w:val="both"/>
        <w:rPr>
          <w:rFonts w:ascii="Times New Roman" w:hAnsi="Times New Roman"/>
          <w:sz w:val="24"/>
          <w:szCs w:val="24"/>
          <w:lang w:val="es-ES_tradnl"/>
        </w:rPr>
      </w:pPr>
      <w:r w:rsidRPr="0098137D">
        <w:rPr>
          <w:rFonts w:ascii="Times New Roman" w:hAnsi="Times New Roman"/>
          <w:color w:val="000000"/>
          <w:sz w:val="24"/>
          <w:szCs w:val="24"/>
          <w:lang w:val="en-US"/>
        </w:rPr>
        <w:t xml:space="preserve">EIPSI (2021) Intellectual Output 2 (IO2) – Open Digital Platform (ODP) for Evidence-informed practice for inclusion. </w:t>
      </w:r>
      <w:proofErr w:type="spellStart"/>
      <w:r w:rsidRPr="00CD253B">
        <w:rPr>
          <w:rFonts w:ascii="Times New Roman" w:hAnsi="Times New Roman"/>
          <w:i/>
          <w:iCs/>
          <w:color w:val="000000"/>
          <w:sz w:val="24"/>
          <w:szCs w:val="24"/>
          <w:lang w:val="es-ES_tradnl"/>
        </w:rPr>
        <w:t>Evidence</w:t>
      </w:r>
      <w:proofErr w:type="spellEnd"/>
      <w:r w:rsidRPr="00CD253B">
        <w:rPr>
          <w:rFonts w:ascii="Times New Roman" w:hAnsi="Times New Roman"/>
          <w:i/>
          <w:iCs/>
          <w:color w:val="000000"/>
          <w:sz w:val="24"/>
          <w:szCs w:val="24"/>
          <w:lang w:val="es-ES_tradnl"/>
        </w:rPr>
        <w:t xml:space="preserve"> </w:t>
      </w:r>
      <w:proofErr w:type="spellStart"/>
      <w:r w:rsidRPr="00CD253B">
        <w:rPr>
          <w:rFonts w:ascii="Times New Roman" w:hAnsi="Times New Roman"/>
          <w:i/>
          <w:iCs/>
          <w:color w:val="000000"/>
          <w:sz w:val="24"/>
          <w:szCs w:val="24"/>
          <w:lang w:val="es-ES_tradnl"/>
        </w:rPr>
        <w:t>for</w:t>
      </w:r>
      <w:proofErr w:type="spellEnd"/>
      <w:r w:rsidRPr="00CD253B">
        <w:rPr>
          <w:rFonts w:ascii="Times New Roman" w:hAnsi="Times New Roman"/>
          <w:i/>
          <w:iCs/>
          <w:color w:val="000000"/>
          <w:sz w:val="24"/>
          <w:szCs w:val="24"/>
          <w:lang w:val="es-ES_tradnl"/>
        </w:rPr>
        <w:t xml:space="preserve"> </w:t>
      </w:r>
      <w:proofErr w:type="spellStart"/>
      <w:r w:rsidRPr="00CD253B">
        <w:rPr>
          <w:rFonts w:ascii="Times New Roman" w:hAnsi="Times New Roman"/>
          <w:i/>
          <w:iCs/>
          <w:color w:val="000000"/>
          <w:sz w:val="24"/>
          <w:szCs w:val="24"/>
          <w:lang w:val="es-ES_tradnl"/>
        </w:rPr>
        <w:t>teaching</w:t>
      </w:r>
      <w:proofErr w:type="spellEnd"/>
      <w:r w:rsidRPr="00CD253B">
        <w:rPr>
          <w:rFonts w:ascii="Times New Roman" w:hAnsi="Times New Roman"/>
          <w:i/>
          <w:iCs/>
          <w:color w:val="000000"/>
          <w:sz w:val="24"/>
          <w:szCs w:val="24"/>
          <w:lang w:val="es-ES_tradnl"/>
        </w:rPr>
        <w:t xml:space="preserve">. </w:t>
      </w:r>
      <w:r w:rsidRPr="00CD253B">
        <w:rPr>
          <w:rFonts w:ascii="Times New Roman" w:hAnsi="Times New Roman"/>
          <w:color w:val="000000"/>
          <w:sz w:val="24"/>
          <w:szCs w:val="24"/>
          <w:lang w:val="es-ES_tradnl"/>
        </w:rPr>
        <w:t> https://evidenceforteaching.org/   </w:t>
      </w:r>
    </w:p>
    <w:p w14:paraId="27B20E3C" w14:textId="77777777" w:rsidR="00552059" w:rsidRPr="00EE2EA3" w:rsidRDefault="00552059" w:rsidP="00552059">
      <w:pPr>
        <w:pStyle w:val="NoSpacing"/>
        <w:ind w:left="709" w:hanging="709"/>
        <w:jc w:val="both"/>
        <w:rPr>
          <w:rFonts w:ascii="Times New Roman" w:hAnsi="Times New Roman" w:cs="Times New Roman"/>
          <w:lang w:val="en-US"/>
        </w:rPr>
      </w:pPr>
      <w:r w:rsidRPr="00EE2EA3">
        <w:rPr>
          <w:rFonts w:ascii="Times New Roman" w:hAnsi="Times New Roman" w:cs="Times New Roman"/>
        </w:rPr>
        <w:t xml:space="preserve">Eisner, E. (1998). El ojo ilustrado. </w:t>
      </w:r>
      <w:proofErr w:type="spellStart"/>
      <w:r w:rsidRPr="00EE2EA3">
        <w:rPr>
          <w:rFonts w:ascii="Times New Roman" w:hAnsi="Times New Roman" w:cs="Times New Roman"/>
        </w:rPr>
        <w:t>Indagación</w:t>
      </w:r>
      <w:proofErr w:type="spellEnd"/>
      <w:r w:rsidRPr="00EE2EA3">
        <w:rPr>
          <w:rFonts w:ascii="Times New Roman" w:hAnsi="Times New Roman" w:cs="Times New Roman"/>
        </w:rPr>
        <w:t xml:space="preserve"> cualitativa y mejora de la </w:t>
      </w:r>
      <w:proofErr w:type="spellStart"/>
      <w:r w:rsidRPr="00EE2EA3">
        <w:rPr>
          <w:rFonts w:ascii="Times New Roman" w:hAnsi="Times New Roman" w:cs="Times New Roman"/>
        </w:rPr>
        <w:t>práctica</w:t>
      </w:r>
      <w:proofErr w:type="spellEnd"/>
      <w:r w:rsidRPr="00EE2EA3">
        <w:rPr>
          <w:rFonts w:ascii="Times New Roman" w:hAnsi="Times New Roman" w:cs="Times New Roman"/>
        </w:rPr>
        <w:t xml:space="preserve"> educativa. </w:t>
      </w:r>
      <w:r w:rsidRPr="00EE2EA3">
        <w:rPr>
          <w:rFonts w:ascii="Times New Roman" w:hAnsi="Times New Roman" w:cs="Times New Roman"/>
          <w:lang w:val="en-US"/>
        </w:rPr>
        <w:t xml:space="preserve">Barcelona: Editorial </w:t>
      </w:r>
      <w:proofErr w:type="spellStart"/>
      <w:r w:rsidRPr="00EE2EA3">
        <w:rPr>
          <w:rFonts w:ascii="Times New Roman" w:hAnsi="Times New Roman" w:cs="Times New Roman"/>
          <w:lang w:val="en-US"/>
        </w:rPr>
        <w:t>Paidós</w:t>
      </w:r>
      <w:proofErr w:type="spellEnd"/>
      <w:r w:rsidRPr="00EE2EA3">
        <w:rPr>
          <w:rFonts w:ascii="Times New Roman" w:hAnsi="Times New Roman" w:cs="Times New Roman"/>
          <w:lang w:val="en-US"/>
        </w:rPr>
        <w:t>.</w:t>
      </w:r>
    </w:p>
    <w:p w14:paraId="74D8C89E" w14:textId="77777777" w:rsidR="00552059"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color w:val="0000FF"/>
          <w:sz w:val="24"/>
          <w:szCs w:val="24"/>
        </w:rPr>
      </w:pPr>
      <w:proofErr w:type="spellStart"/>
      <w:r>
        <w:rPr>
          <w:rFonts w:ascii="Times New Roman" w:hAnsi="Times New Roman"/>
          <w:sz w:val="24"/>
          <w:szCs w:val="24"/>
        </w:rPr>
        <w:t>Eurydice</w:t>
      </w:r>
      <w:proofErr w:type="spellEnd"/>
      <w:r>
        <w:rPr>
          <w:rFonts w:ascii="Times New Roman" w:hAnsi="Times New Roman"/>
          <w:sz w:val="24"/>
          <w:szCs w:val="24"/>
        </w:rPr>
        <w:t xml:space="preserve"> (2018). </w:t>
      </w:r>
      <w:r>
        <w:rPr>
          <w:rFonts w:ascii="Times New Roman" w:hAnsi="Times New Roman"/>
          <w:i/>
          <w:sz w:val="24"/>
          <w:szCs w:val="24"/>
        </w:rPr>
        <w:t xml:space="preserve">La profesión docente en Europa: Acceso, progresión y apoyo. Informe de </w:t>
      </w:r>
      <w:proofErr w:type="spellStart"/>
      <w:r>
        <w:rPr>
          <w:rFonts w:ascii="Times New Roman" w:hAnsi="Times New Roman"/>
          <w:i/>
          <w:sz w:val="24"/>
          <w:szCs w:val="24"/>
        </w:rPr>
        <w:t>Eurydice</w:t>
      </w:r>
      <w:proofErr w:type="spellEnd"/>
      <w:r>
        <w:rPr>
          <w:rFonts w:ascii="Times New Roman" w:hAnsi="Times New Roman"/>
          <w:sz w:val="24"/>
          <w:szCs w:val="24"/>
        </w:rPr>
        <w:t xml:space="preserve">. Luxemburgo: Oficina de Publicaciones de la Unión Europea. </w:t>
      </w:r>
      <w:hyperlink r:id="rId18">
        <w:r>
          <w:rPr>
            <w:rFonts w:ascii="Times New Roman" w:hAnsi="Times New Roman"/>
            <w:color w:val="0000FF"/>
            <w:sz w:val="24"/>
            <w:szCs w:val="24"/>
            <w:u w:val="single"/>
          </w:rPr>
          <w:t>http://www.uco.es/cde/pdf/actualidad/2018/La_profesion_docente_en_Europa.pdf</w:t>
        </w:r>
      </w:hyperlink>
      <w:r>
        <w:rPr>
          <w:rFonts w:ascii="Times New Roman" w:hAnsi="Times New Roman"/>
          <w:color w:val="0000FF"/>
          <w:sz w:val="24"/>
          <w:szCs w:val="24"/>
        </w:rPr>
        <w:t xml:space="preserve">. </w:t>
      </w:r>
    </w:p>
    <w:p w14:paraId="3B9557C6" w14:textId="77777777" w:rsidR="00552059" w:rsidRPr="00CD253B" w:rsidRDefault="00552059" w:rsidP="0098137D">
      <w:pPr>
        <w:spacing w:line="240" w:lineRule="auto"/>
        <w:ind w:left="709" w:hanging="709"/>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Fals Borda, O. (2022) Por La Praxis: El Problema De Cómo Investigar La Realidad Para Transformarla. </w:t>
      </w:r>
      <w:r w:rsidRPr="00CD253B">
        <w:rPr>
          <w:rFonts w:ascii="Times New Roman" w:hAnsi="Times New Roman"/>
          <w:i/>
          <w:iCs/>
          <w:color w:val="000000"/>
          <w:sz w:val="24"/>
          <w:szCs w:val="24"/>
          <w:lang w:val="es-ES_tradnl"/>
        </w:rPr>
        <w:t>Espacio Abierto,</w:t>
      </w:r>
      <w:r w:rsidRPr="00CD253B">
        <w:rPr>
          <w:rFonts w:ascii="Times New Roman" w:hAnsi="Times New Roman"/>
          <w:color w:val="000000"/>
          <w:sz w:val="24"/>
          <w:szCs w:val="24"/>
          <w:lang w:val="es-ES_tradnl"/>
        </w:rPr>
        <w:t xml:space="preserve"> vol. 31, núm. 1, 2022, Universidad de Zulia. </w:t>
      </w:r>
    </w:p>
    <w:p w14:paraId="6B5522DD" w14:textId="77777777" w:rsidR="00552059" w:rsidRDefault="00552059" w:rsidP="00552059">
      <w:pPr>
        <w:pStyle w:val="NormalWeb"/>
        <w:shd w:val="clear" w:color="auto" w:fill="FFFFFF"/>
        <w:spacing w:after="0" w:afterAutospacing="0"/>
        <w:ind w:left="709" w:hanging="709"/>
        <w:jc w:val="both"/>
      </w:pPr>
      <w:r w:rsidRPr="00EE2EA3">
        <w:rPr>
          <w:lang w:val="en-US"/>
        </w:rPr>
        <w:t xml:space="preserve">Foreman-Peck, L., </w:t>
      </w:r>
      <w:r w:rsidRPr="00EE2EA3">
        <w:rPr>
          <w:color w:val="000000" w:themeColor="text1"/>
          <w:lang w:val="en-US"/>
        </w:rPr>
        <w:t>&amp;</w:t>
      </w:r>
      <w:r w:rsidRPr="00EE2EA3">
        <w:rPr>
          <w:lang w:val="en-US"/>
        </w:rPr>
        <w:t xml:space="preserve"> Winch, C. (2010). </w:t>
      </w:r>
      <w:r w:rsidRPr="00EE2EA3">
        <w:rPr>
          <w:i/>
          <w:iCs/>
          <w:lang w:val="en-US"/>
        </w:rPr>
        <w:t xml:space="preserve">Using Educational Research to Inform Practice. </w:t>
      </w:r>
      <w:r w:rsidRPr="00EE2EA3">
        <w:t xml:space="preserve">Routledge. </w:t>
      </w:r>
    </w:p>
    <w:p w14:paraId="508B4DA3" w14:textId="61E2789C" w:rsidR="00552059" w:rsidRDefault="00552059" w:rsidP="00552059">
      <w:pPr>
        <w:pStyle w:val="NormalWeb"/>
        <w:shd w:val="clear" w:color="auto" w:fill="FFFFFF"/>
        <w:spacing w:after="0" w:afterAutospacing="0"/>
        <w:ind w:left="709" w:hanging="709"/>
        <w:jc w:val="both"/>
      </w:pPr>
      <w:proofErr w:type="spellStart"/>
      <w:r w:rsidRPr="00EE2EA3">
        <w:t>Gairín</w:t>
      </w:r>
      <w:proofErr w:type="spellEnd"/>
      <w:r w:rsidRPr="00EE2EA3">
        <w:t xml:space="preserve">, J. y Ion, G. (2021). </w:t>
      </w:r>
      <w:proofErr w:type="spellStart"/>
      <w:r w:rsidRPr="00EE2EA3">
        <w:t>Prácticas</w:t>
      </w:r>
      <w:proofErr w:type="spellEnd"/>
      <w:r w:rsidRPr="00EE2EA3">
        <w:t xml:space="preserve"> Educativas Basadas en Evidencias: reflexiones, estrategias y buenas </w:t>
      </w:r>
      <w:proofErr w:type="spellStart"/>
      <w:r w:rsidRPr="00EE2EA3">
        <w:t>prácticas</w:t>
      </w:r>
      <w:proofErr w:type="spellEnd"/>
      <w:r w:rsidRPr="00EE2EA3">
        <w:t xml:space="preserve">. </w:t>
      </w:r>
      <w:r w:rsidRPr="0009700D">
        <w:rPr>
          <w:i/>
          <w:iCs/>
        </w:rPr>
        <w:t xml:space="preserve">Narcea, </w:t>
      </w:r>
      <w:r w:rsidRPr="0009700D">
        <w:t xml:space="preserve">21-38. </w:t>
      </w:r>
    </w:p>
    <w:p w14:paraId="4839EE29" w14:textId="77777777" w:rsidR="006C7D09" w:rsidRPr="0009700D" w:rsidRDefault="006C7D09" w:rsidP="00552059">
      <w:pPr>
        <w:pStyle w:val="NormalWeb"/>
        <w:shd w:val="clear" w:color="auto" w:fill="FFFFFF"/>
        <w:spacing w:after="0" w:afterAutospacing="0"/>
        <w:ind w:left="709" w:hanging="709"/>
        <w:jc w:val="both"/>
      </w:pPr>
    </w:p>
    <w:p w14:paraId="0B2E4CDF" w14:textId="77777777" w:rsidR="00552059" w:rsidRPr="001A0F92" w:rsidRDefault="00552059" w:rsidP="001A0F92">
      <w:pPr>
        <w:spacing w:line="240" w:lineRule="auto"/>
        <w:ind w:left="709" w:hanging="709"/>
        <w:jc w:val="both"/>
        <w:rPr>
          <w:rFonts w:ascii="Times New Roman" w:hAnsi="Times New Roman"/>
          <w:sz w:val="24"/>
          <w:szCs w:val="24"/>
          <w:lang w:val="en-GB"/>
        </w:rPr>
      </w:pPr>
      <w:proofErr w:type="spellStart"/>
      <w:r w:rsidRPr="00552059">
        <w:rPr>
          <w:rFonts w:ascii="Times New Roman" w:eastAsia="Calibri" w:hAnsi="Times New Roman"/>
          <w:color w:val="000000" w:themeColor="text1"/>
          <w:sz w:val="24"/>
          <w:szCs w:val="24"/>
        </w:rPr>
        <w:t>Gairín</w:t>
      </w:r>
      <w:proofErr w:type="spellEnd"/>
      <w:r w:rsidRPr="00552059">
        <w:rPr>
          <w:rFonts w:ascii="Times New Roman" w:eastAsia="Calibri" w:hAnsi="Times New Roman"/>
          <w:color w:val="000000" w:themeColor="text1"/>
          <w:sz w:val="24"/>
          <w:szCs w:val="24"/>
        </w:rPr>
        <w:t xml:space="preserve">, J., Ion, G. y Díaz-Vicario, A. (2021). </w:t>
      </w:r>
      <w:r w:rsidRPr="004D6E39">
        <w:rPr>
          <w:rFonts w:ascii="Times New Roman" w:eastAsia="Calibri" w:hAnsi="Times New Roman"/>
          <w:color w:val="000000" w:themeColor="text1"/>
          <w:sz w:val="24"/>
          <w:szCs w:val="24"/>
        </w:rPr>
        <w:t xml:space="preserve">La práctica educativa basada en evidencias: Una aproximación conceptual y operativa. En </w:t>
      </w:r>
      <w:proofErr w:type="spellStart"/>
      <w:r w:rsidRPr="004D6E39">
        <w:rPr>
          <w:rFonts w:ascii="Times New Roman" w:eastAsia="Calibri" w:hAnsi="Times New Roman"/>
          <w:color w:val="000000" w:themeColor="text1"/>
          <w:sz w:val="24"/>
          <w:szCs w:val="24"/>
        </w:rPr>
        <w:t>Gairín</w:t>
      </w:r>
      <w:proofErr w:type="spellEnd"/>
      <w:r w:rsidRPr="004D6E39">
        <w:rPr>
          <w:rFonts w:ascii="Times New Roman" w:eastAsia="Calibri" w:hAnsi="Times New Roman"/>
          <w:color w:val="000000" w:themeColor="text1"/>
          <w:sz w:val="24"/>
          <w:szCs w:val="24"/>
        </w:rPr>
        <w:t>, J. &amp; Ion, G. (</w:t>
      </w:r>
      <w:proofErr w:type="spellStart"/>
      <w:r w:rsidRPr="004D6E39">
        <w:rPr>
          <w:rFonts w:ascii="Times New Roman" w:eastAsia="Calibri" w:hAnsi="Times New Roman"/>
          <w:color w:val="000000" w:themeColor="text1"/>
          <w:sz w:val="24"/>
          <w:szCs w:val="24"/>
        </w:rPr>
        <w:t>Coords</w:t>
      </w:r>
      <w:proofErr w:type="spellEnd"/>
      <w:r w:rsidRPr="004D6E39">
        <w:rPr>
          <w:rFonts w:ascii="Times New Roman" w:eastAsia="Calibri" w:hAnsi="Times New Roman"/>
          <w:color w:val="000000" w:themeColor="text1"/>
          <w:sz w:val="24"/>
          <w:szCs w:val="24"/>
        </w:rPr>
        <w:t xml:space="preserve">.), </w:t>
      </w:r>
      <w:r w:rsidRPr="004D6E39">
        <w:rPr>
          <w:rFonts w:ascii="Times New Roman" w:eastAsia="Calibri" w:hAnsi="Times New Roman"/>
          <w:i/>
          <w:iCs/>
          <w:color w:val="000000" w:themeColor="text1"/>
          <w:sz w:val="24"/>
          <w:szCs w:val="24"/>
        </w:rPr>
        <w:t xml:space="preserve">Prácticas educativas basadas en evidencias </w:t>
      </w:r>
      <w:r w:rsidRPr="004D6E39">
        <w:rPr>
          <w:rFonts w:ascii="Times New Roman" w:eastAsia="Calibri" w:hAnsi="Times New Roman"/>
          <w:color w:val="000000" w:themeColor="text1"/>
          <w:sz w:val="24"/>
          <w:szCs w:val="24"/>
        </w:rPr>
        <w:t xml:space="preserve">(pp. 21-38). </w:t>
      </w:r>
      <w:proofErr w:type="spellStart"/>
      <w:r w:rsidRPr="001A0F92">
        <w:rPr>
          <w:rFonts w:ascii="Times New Roman" w:eastAsia="Calibri" w:hAnsi="Times New Roman"/>
          <w:color w:val="000000" w:themeColor="text1"/>
          <w:sz w:val="24"/>
          <w:szCs w:val="24"/>
          <w:lang w:val="en-GB"/>
        </w:rPr>
        <w:t>Narcea</w:t>
      </w:r>
      <w:proofErr w:type="spellEnd"/>
      <w:r w:rsidRPr="001A0F92">
        <w:rPr>
          <w:rFonts w:ascii="Times New Roman" w:eastAsia="Calibri" w:hAnsi="Times New Roman"/>
          <w:color w:val="000000" w:themeColor="text1"/>
          <w:sz w:val="24"/>
          <w:szCs w:val="24"/>
          <w:lang w:val="en-GB"/>
        </w:rPr>
        <w:t>.</w:t>
      </w:r>
    </w:p>
    <w:p w14:paraId="0A47B4A6" w14:textId="71726D8A" w:rsidR="00552059" w:rsidRDefault="00552059" w:rsidP="00552059">
      <w:pPr>
        <w:pStyle w:val="NormalWeb"/>
        <w:spacing w:after="0" w:afterAutospacing="0"/>
        <w:ind w:left="709" w:hanging="709"/>
        <w:jc w:val="both"/>
        <w:rPr>
          <w:lang w:val="en-US"/>
        </w:rPr>
      </w:pPr>
      <w:proofErr w:type="spellStart"/>
      <w:r w:rsidRPr="00EE2EA3">
        <w:t>Galindo-Domínguez</w:t>
      </w:r>
      <w:proofErr w:type="spellEnd"/>
      <w:r w:rsidRPr="00EE2EA3">
        <w:t xml:space="preserve">, H., Perines, H., Verde Trabada, A., &amp; Valero Esteban, J.M. (2022). </w:t>
      </w:r>
      <w:r w:rsidRPr="00EE2EA3">
        <w:rPr>
          <w:lang w:val="en-US"/>
        </w:rPr>
        <w:t xml:space="preserve">Understanding the pedagogical gap between the educational research and the reality of teachers: an </w:t>
      </w:r>
      <w:proofErr w:type="spellStart"/>
      <w:r w:rsidRPr="00EE2EA3">
        <w:rPr>
          <w:lang w:val="en-US"/>
        </w:rPr>
        <w:t>analisis</w:t>
      </w:r>
      <w:proofErr w:type="spellEnd"/>
      <w:r w:rsidRPr="00EE2EA3">
        <w:rPr>
          <w:lang w:val="en-US"/>
        </w:rPr>
        <w:t xml:space="preserve"> of the difficulties and proposals. </w:t>
      </w:r>
      <w:proofErr w:type="spellStart"/>
      <w:r w:rsidRPr="00552059">
        <w:rPr>
          <w:i/>
          <w:iCs/>
          <w:lang w:val="en-US"/>
        </w:rPr>
        <w:t>Educación</w:t>
      </w:r>
      <w:proofErr w:type="spellEnd"/>
      <w:r w:rsidRPr="00552059">
        <w:rPr>
          <w:i/>
          <w:iCs/>
          <w:lang w:val="en-US"/>
        </w:rPr>
        <w:t xml:space="preserve"> XX1</w:t>
      </w:r>
      <w:r w:rsidRPr="00552059">
        <w:rPr>
          <w:lang w:val="en-US"/>
        </w:rPr>
        <w:t xml:space="preserve">, </w:t>
      </w:r>
      <w:r w:rsidRPr="00552059">
        <w:rPr>
          <w:i/>
          <w:iCs/>
          <w:lang w:val="en-US"/>
        </w:rPr>
        <w:t>25</w:t>
      </w:r>
      <w:r w:rsidRPr="00552059">
        <w:rPr>
          <w:lang w:val="en-US"/>
        </w:rPr>
        <w:t xml:space="preserve">(2), 173-200. </w:t>
      </w:r>
      <w:hyperlink r:id="rId19" w:history="1">
        <w:r w:rsidRPr="00552059">
          <w:rPr>
            <w:lang w:val="en-US"/>
          </w:rPr>
          <w:t>doi.org/10.5944/educxx1.29877</w:t>
        </w:r>
      </w:hyperlink>
      <w:r w:rsidRPr="00552059">
        <w:rPr>
          <w:lang w:val="en-US"/>
        </w:rPr>
        <w:t>.</w:t>
      </w:r>
    </w:p>
    <w:p w14:paraId="4DE12E62" w14:textId="77777777" w:rsidR="006C7D09" w:rsidRPr="00552059" w:rsidRDefault="006C7D09" w:rsidP="00552059">
      <w:pPr>
        <w:pStyle w:val="NormalWeb"/>
        <w:spacing w:after="0" w:afterAutospacing="0"/>
        <w:ind w:left="709" w:hanging="709"/>
        <w:jc w:val="both"/>
        <w:rPr>
          <w:lang w:val="en-US"/>
        </w:rPr>
      </w:pPr>
    </w:p>
    <w:p w14:paraId="7BE9E92B" w14:textId="77777777" w:rsidR="00552059" w:rsidRPr="0098137D" w:rsidRDefault="00552059" w:rsidP="0098137D">
      <w:pPr>
        <w:spacing w:line="240" w:lineRule="auto"/>
        <w:ind w:left="709" w:hanging="709"/>
        <w:jc w:val="both"/>
        <w:rPr>
          <w:rFonts w:ascii="Times New Roman" w:hAnsi="Times New Roman"/>
          <w:sz w:val="24"/>
          <w:szCs w:val="24"/>
          <w:lang w:val="en-US"/>
        </w:rPr>
      </w:pPr>
      <w:r w:rsidRPr="0098137D">
        <w:rPr>
          <w:rFonts w:ascii="Times New Roman" w:hAnsi="Times New Roman"/>
          <w:color w:val="000000"/>
          <w:sz w:val="24"/>
          <w:szCs w:val="24"/>
          <w:lang w:val="en-US"/>
        </w:rPr>
        <w:t xml:space="preserve">Gallon, R. (2018) Information 4.0 with Ray Gallon. </w:t>
      </w:r>
      <w:r w:rsidRPr="0098137D">
        <w:rPr>
          <w:rFonts w:ascii="Times New Roman" w:hAnsi="Times New Roman"/>
          <w:i/>
          <w:iCs/>
          <w:color w:val="000000"/>
          <w:sz w:val="24"/>
          <w:szCs w:val="24"/>
          <w:lang w:val="en-US"/>
        </w:rPr>
        <w:t>STC Ontario Society for Technical Communication</w:t>
      </w:r>
    </w:p>
    <w:p w14:paraId="57A2FE8C" w14:textId="77777777" w:rsidR="00552059" w:rsidRPr="0098137D" w:rsidRDefault="00552059" w:rsidP="0098137D">
      <w:pPr>
        <w:spacing w:line="240" w:lineRule="auto"/>
        <w:ind w:left="709" w:hanging="709"/>
        <w:jc w:val="both"/>
        <w:rPr>
          <w:rFonts w:ascii="Times New Roman" w:hAnsi="Times New Roman"/>
          <w:sz w:val="24"/>
          <w:szCs w:val="24"/>
          <w:lang w:val="en-US"/>
        </w:rPr>
      </w:pPr>
      <w:r w:rsidRPr="0098137D">
        <w:rPr>
          <w:rFonts w:ascii="Times New Roman" w:hAnsi="Times New Roman"/>
          <w:color w:val="000000"/>
          <w:sz w:val="24"/>
          <w:szCs w:val="24"/>
          <w:lang w:val="en-US"/>
        </w:rPr>
        <w:t xml:space="preserve">Georgiou, D., </w:t>
      </w:r>
      <w:proofErr w:type="spellStart"/>
      <w:r w:rsidRPr="0098137D">
        <w:rPr>
          <w:rFonts w:ascii="Times New Roman" w:hAnsi="Times New Roman"/>
          <w:color w:val="000000"/>
          <w:sz w:val="24"/>
          <w:szCs w:val="24"/>
          <w:lang w:val="en-US"/>
        </w:rPr>
        <w:t>Mok</w:t>
      </w:r>
      <w:proofErr w:type="spellEnd"/>
      <w:r w:rsidRPr="0098137D">
        <w:rPr>
          <w:rFonts w:ascii="Times New Roman" w:hAnsi="Times New Roman"/>
          <w:color w:val="000000"/>
          <w:sz w:val="24"/>
          <w:szCs w:val="24"/>
          <w:lang w:val="en-US"/>
        </w:rPr>
        <w:t xml:space="preserve">, S. Y., Fischer, F., </w:t>
      </w:r>
      <w:proofErr w:type="spellStart"/>
      <w:r w:rsidRPr="0098137D">
        <w:rPr>
          <w:rFonts w:ascii="Times New Roman" w:hAnsi="Times New Roman"/>
          <w:color w:val="000000"/>
          <w:sz w:val="24"/>
          <w:szCs w:val="24"/>
          <w:lang w:val="en-US"/>
        </w:rPr>
        <w:t>Vermunt</w:t>
      </w:r>
      <w:proofErr w:type="spellEnd"/>
      <w:r w:rsidRPr="0098137D">
        <w:rPr>
          <w:rFonts w:ascii="Times New Roman" w:hAnsi="Times New Roman"/>
          <w:color w:val="000000"/>
          <w:sz w:val="24"/>
          <w:szCs w:val="24"/>
          <w:lang w:val="en-US"/>
        </w:rPr>
        <w:t xml:space="preserve">, J. D., Seidel, T. (2020). Evidence-Based Practice in Teacher Education: The Mediating Role of Self-Efficacy Beliefs and Practical Knowledge.  </w:t>
      </w:r>
      <w:r w:rsidRPr="0098137D">
        <w:rPr>
          <w:rFonts w:ascii="Times New Roman" w:hAnsi="Times New Roman"/>
          <w:i/>
          <w:iCs/>
          <w:color w:val="000000"/>
          <w:sz w:val="24"/>
          <w:szCs w:val="24"/>
          <w:lang w:val="en-US"/>
        </w:rPr>
        <w:t xml:space="preserve">Frontiers in Education, </w:t>
      </w:r>
      <w:r w:rsidRPr="0098137D">
        <w:rPr>
          <w:rFonts w:ascii="Times New Roman" w:hAnsi="Times New Roman"/>
          <w:color w:val="000000"/>
          <w:sz w:val="24"/>
          <w:szCs w:val="24"/>
          <w:lang w:val="en-US"/>
        </w:rPr>
        <w:t>VOL. 5, 2020  </w:t>
      </w:r>
    </w:p>
    <w:p w14:paraId="230C184E" w14:textId="77777777" w:rsidR="00552059" w:rsidRPr="007F4211" w:rsidRDefault="00552059" w:rsidP="004F2B10">
      <w:pPr>
        <w:spacing w:line="240" w:lineRule="auto"/>
        <w:ind w:left="709" w:hanging="709"/>
        <w:jc w:val="both"/>
        <w:rPr>
          <w:rFonts w:ascii="Times New Roman" w:hAnsi="Times New Roman"/>
          <w:sz w:val="24"/>
          <w:szCs w:val="24"/>
          <w:lang w:val="en-GB"/>
        </w:rPr>
      </w:pPr>
      <w:r w:rsidRPr="007F4211">
        <w:rPr>
          <w:rFonts w:ascii="Times New Roman" w:hAnsi="Times New Roman"/>
          <w:sz w:val="24"/>
          <w:szCs w:val="24"/>
          <w:lang w:val="en-GB"/>
        </w:rPr>
        <w:t xml:space="preserve">Godfrey, D. (2016). Leadership of schools as research-led organisations in the English educational environment: Cultivating a research-engaged school culture. </w:t>
      </w:r>
      <w:r w:rsidRPr="007F4211">
        <w:rPr>
          <w:rFonts w:ascii="Times New Roman" w:hAnsi="Times New Roman"/>
          <w:i/>
          <w:sz w:val="24"/>
          <w:szCs w:val="24"/>
          <w:lang w:val="en-GB"/>
        </w:rPr>
        <w:t>Educational Management Administration &amp; Leadership</w:t>
      </w:r>
      <w:r w:rsidRPr="007F4211">
        <w:rPr>
          <w:rFonts w:ascii="Times New Roman" w:hAnsi="Times New Roman"/>
          <w:sz w:val="24"/>
          <w:szCs w:val="24"/>
          <w:lang w:val="en-GB"/>
        </w:rPr>
        <w:t>, 44 (2), 301-321.</w:t>
      </w:r>
    </w:p>
    <w:p w14:paraId="220D1AD7" w14:textId="77777777" w:rsidR="00552059" w:rsidRPr="001A0F92" w:rsidRDefault="00552059" w:rsidP="001A0F92">
      <w:pPr>
        <w:spacing w:line="240" w:lineRule="auto"/>
        <w:ind w:left="709" w:hanging="709"/>
        <w:jc w:val="both"/>
        <w:rPr>
          <w:rFonts w:ascii="Times New Roman" w:hAnsi="Times New Roman"/>
          <w:sz w:val="24"/>
          <w:szCs w:val="24"/>
          <w:lang w:val="en-GB"/>
        </w:rPr>
      </w:pPr>
      <w:r w:rsidRPr="001A0F92">
        <w:rPr>
          <w:rFonts w:ascii="Times New Roman" w:eastAsia="Calibri" w:hAnsi="Times New Roman"/>
          <w:sz w:val="24"/>
          <w:szCs w:val="24"/>
          <w:lang w:val="en-GB"/>
        </w:rPr>
        <w:lastRenderedPageBreak/>
        <w:t xml:space="preserve">Godfrey, D. y Brown, C. (2019). </w:t>
      </w:r>
      <w:r w:rsidRPr="001A0F92">
        <w:rPr>
          <w:rFonts w:ascii="Times New Roman" w:eastAsia="Calibri" w:hAnsi="Times New Roman"/>
          <w:i/>
          <w:iCs/>
          <w:sz w:val="24"/>
          <w:szCs w:val="24"/>
          <w:lang w:val="en-GB"/>
        </w:rPr>
        <w:t>An ecosystem for research-engaged schools. Reforming Education Through Research</w:t>
      </w:r>
      <w:r w:rsidRPr="001A0F92">
        <w:rPr>
          <w:rFonts w:ascii="Times New Roman" w:eastAsia="Calibri" w:hAnsi="Times New Roman"/>
          <w:sz w:val="24"/>
          <w:szCs w:val="24"/>
          <w:lang w:val="en-GB"/>
        </w:rPr>
        <w:t>. Routledge.</w:t>
      </w:r>
    </w:p>
    <w:p w14:paraId="6BCB6DEA" w14:textId="77777777" w:rsidR="00552059" w:rsidRPr="0098137D" w:rsidRDefault="00552059" w:rsidP="0098137D">
      <w:pPr>
        <w:spacing w:line="240" w:lineRule="auto"/>
        <w:ind w:left="709" w:hanging="709"/>
        <w:jc w:val="both"/>
        <w:rPr>
          <w:rFonts w:ascii="Times New Roman" w:hAnsi="Times New Roman"/>
          <w:sz w:val="24"/>
          <w:szCs w:val="24"/>
          <w:lang w:val="en-US"/>
        </w:rPr>
      </w:pPr>
      <w:r w:rsidRPr="00552059">
        <w:rPr>
          <w:rFonts w:ascii="Times New Roman" w:hAnsi="Times New Roman"/>
          <w:color w:val="000000"/>
          <w:sz w:val="24"/>
          <w:szCs w:val="24"/>
          <w:lang w:val="en-US"/>
        </w:rPr>
        <w:t xml:space="preserve">Hermann, M., </w:t>
      </w:r>
      <w:proofErr w:type="spellStart"/>
      <w:r w:rsidRPr="00552059">
        <w:rPr>
          <w:rFonts w:ascii="Times New Roman" w:hAnsi="Times New Roman"/>
          <w:color w:val="000000"/>
          <w:sz w:val="24"/>
          <w:szCs w:val="24"/>
          <w:lang w:val="en-US"/>
        </w:rPr>
        <w:t>Pentek</w:t>
      </w:r>
      <w:proofErr w:type="spellEnd"/>
      <w:r w:rsidRPr="00552059">
        <w:rPr>
          <w:rFonts w:ascii="Times New Roman" w:hAnsi="Times New Roman"/>
          <w:color w:val="000000"/>
          <w:sz w:val="24"/>
          <w:szCs w:val="24"/>
          <w:lang w:val="en-US"/>
        </w:rPr>
        <w:t xml:space="preserve">, T., &amp; Otto, B. (2016). </w:t>
      </w:r>
      <w:r w:rsidRPr="0098137D">
        <w:rPr>
          <w:rFonts w:ascii="Times New Roman" w:hAnsi="Times New Roman"/>
          <w:color w:val="000000"/>
          <w:sz w:val="24"/>
          <w:szCs w:val="24"/>
          <w:lang w:val="en-US"/>
        </w:rPr>
        <w:t xml:space="preserve">Design principles for </w:t>
      </w:r>
      <w:proofErr w:type="spellStart"/>
      <w:r w:rsidRPr="0098137D">
        <w:rPr>
          <w:rFonts w:ascii="Times New Roman" w:hAnsi="Times New Roman"/>
          <w:color w:val="000000"/>
          <w:sz w:val="24"/>
          <w:szCs w:val="24"/>
          <w:lang w:val="en-US"/>
        </w:rPr>
        <w:t>Industrie</w:t>
      </w:r>
      <w:proofErr w:type="spellEnd"/>
      <w:r w:rsidRPr="0098137D">
        <w:rPr>
          <w:rFonts w:ascii="Times New Roman" w:hAnsi="Times New Roman"/>
          <w:color w:val="000000"/>
          <w:sz w:val="24"/>
          <w:szCs w:val="24"/>
          <w:lang w:val="en-US"/>
        </w:rPr>
        <w:t xml:space="preserve"> 4.0 Scenarios, </w:t>
      </w:r>
      <w:r w:rsidRPr="0098137D">
        <w:rPr>
          <w:rFonts w:ascii="Times New Roman" w:hAnsi="Times New Roman"/>
          <w:i/>
          <w:iCs/>
          <w:color w:val="000000"/>
          <w:sz w:val="24"/>
          <w:szCs w:val="24"/>
          <w:lang w:val="en-US"/>
        </w:rPr>
        <w:t>Proceedings of the 2016 49th Hawaii International Conference on System Sciences (HICSS),</w:t>
      </w:r>
      <w:r w:rsidRPr="0098137D">
        <w:rPr>
          <w:rFonts w:ascii="Times New Roman" w:hAnsi="Times New Roman"/>
          <w:color w:val="000000"/>
          <w:sz w:val="24"/>
          <w:szCs w:val="24"/>
          <w:lang w:val="en-US"/>
        </w:rPr>
        <w:t xml:space="preserve"> 3928–3937. </w:t>
      </w:r>
      <w:proofErr w:type="spellStart"/>
      <w:r w:rsidRPr="0098137D">
        <w:rPr>
          <w:rFonts w:ascii="Times New Roman" w:hAnsi="Times New Roman"/>
          <w:color w:val="000000"/>
          <w:sz w:val="24"/>
          <w:szCs w:val="24"/>
          <w:lang w:val="en-US"/>
        </w:rPr>
        <w:t>doi</w:t>
      </w:r>
      <w:proofErr w:type="spellEnd"/>
      <w:r w:rsidRPr="0098137D">
        <w:rPr>
          <w:rFonts w:ascii="Times New Roman" w:hAnsi="Times New Roman"/>
          <w:color w:val="000000"/>
          <w:sz w:val="24"/>
          <w:szCs w:val="24"/>
          <w:lang w:val="en-US"/>
        </w:rPr>
        <w:t>: https://doi.org/10.1109/HICSS.2016.488</w:t>
      </w:r>
    </w:p>
    <w:p w14:paraId="7644929B" w14:textId="77777777" w:rsidR="00552059" w:rsidRDefault="00552059" w:rsidP="00552059">
      <w:pPr>
        <w:pStyle w:val="NormalWeb"/>
        <w:spacing w:after="0" w:afterAutospacing="0"/>
        <w:ind w:left="709" w:hanging="709"/>
        <w:jc w:val="both"/>
        <w:rPr>
          <w:lang w:val="en-US"/>
        </w:rPr>
      </w:pPr>
      <w:r w:rsidRPr="00EE2EA3">
        <w:rPr>
          <w:lang w:val="en-US"/>
        </w:rPr>
        <w:t>Ilhan, N. (2021).</w:t>
      </w:r>
      <w:r w:rsidRPr="00EE2EA3">
        <w:rPr>
          <w:position w:val="6"/>
          <w:lang w:val="en-US"/>
        </w:rPr>
        <w:t xml:space="preserve"> </w:t>
      </w:r>
      <w:r w:rsidRPr="00EE2EA3">
        <w:rPr>
          <w:lang w:val="en-US"/>
        </w:rPr>
        <w:t xml:space="preserve">The Effect of Research Evidence-based Teaching Practices in Science Classrooms on Student Teachers' Attitudes towards Educational Research, </w:t>
      </w:r>
      <w:r w:rsidRPr="00EE2EA3">
        <w:rPr>
          <w:i/>
          <w:iCs/>
          <w:lang w:val="en-US"/>
        </w:rPr>
        <w:t>4</w:t>
      </w:r>
      <w:r w:rsidRPr="00EE2EA3">
        <w:rPr>
          <w:lang w:val="en-US"/>
        </w:rPr>
        <w:t xml:space="preserve">(4), 316-326. </w:t>
      </w:r>
      <w:r w:rsidRPr="00EE2EA3">
        <w:rPr>
          <w:i/>
          <w:iCs/>
          <w:lang w:val="en-US"/>
        </w:rPr>
        <w:t xml:space="preserve">Indonesian Society for Science educator. </w:t>
      </w:r>
      <w:proofErr w:type="spellStart"/>
      <w:r w:rsidRPr="00EE2EA3">
        <w:rPr>
          <w:lang w:val="en-US"/>
        </w:rPr>
        <w:t>doi</w:t>
      </w:r>
      <w:proofErr w:type="spellEnd"/>
      <w:r w:rsidRPr="00EE2EA3">
        <w:rPr>
          <w:lang w:val="en-US"/>
        </w:rPr>
        <w:t>: 10.17509/</w:t>
      </w:r>
      <w:proofErr w:type="spellStart"/>
      <w:r w:rsidRPr="00EE2EA3">
        <w:rPr>
          <w:lang w:val="en-US"/>
        </w:rPr>
        <w:t>jsl</w:t>
      </w:r>
      <w:proofErr w:type="spellEnd"/>
      <w:r w:rsidRPr="00EE2EA3">
        <w:rPr>
          <w:lang w:val="en-US"/>
        </w:rPr>
        <w:t>. v4i4.32025.</w:t>
      </w:r>
    </w:p>
    <w:p w14:paraId="3FB93407" w14:textId="77777777" w:rsidR="00552059" w:rsidRPr="00860ED4"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lang w:val="en-US"/>
        </w:rPr>
      </w:pPr>
      <w:r w:rsidRPr="00860ED4">
        <w:rPr>
          <w:rFonts w:ascii="Times New Roman" w:hAnsi="Times New Roman"/>
          <w:sz w:val="24"/>
          <w:szCs w:val="24"/>
          <w:lang w:val="en-US"/>
        </w:rPr>
        <w:t xml:space="preserve">Ion, G. (2014). </w:t>
      </w:r>
      <w:r w:rsidRPr="00860ED4">
        <w:rPr>
          <w:rFonts w:ascii="Times New Roman" w:hAnsi="Times New Roman"/>
          <w:i/>
          <w:sz w:val="24"/>
          <w:szCs w:val="24"/>
          <w:lang w:val="en-US"/>
        </w:rPr>
        <w:t xml:space="preserve">Teachers as research promoters. </w:t>
      </w:r>
      <w:r w:rsidRPr="00860ED4">
        <w:rPr>
          <w:rFonts w:ascii="Times New Roman" w:hAnsi="Times New Roman"/>
          <w:sz w:val="24"/>
          <w:szCs w:val="24"/>
          <w:lang w:val="en-US"/>
        </w:rPr>
        <w:t>[</w:t>
      </w:r>
      <w:proofErr w:type="spellStart"/>
      <w:r w:rsidRPr="00860ED4">
        <w:rPr>
          <w:rFonts w:ascii="Times New Roman" w:hAnsi="Times New Roman"/>
          <w:sz w:val="24"/>
          <w:szCs w:val="24"/>
          <w:lang w:val="en-US"/>
        </w:rPr>
        <w:t>Schratz</w:t>
      </w:r>
      <w:proofErr w:type="spellEnd"/>
      <w:r w:rsidRPr="00860ED4">
        <w:rPr>
          <w:rFonts w:ascii="Times New Roman" w:hAnsi="Times New Roman"/>
          <w:sz w:val="24"/>
          <w:szCs w:val="24"/>
          <w:lang w:val="en-US"/>
        </w:rPr>
        <w:t xml:space="preserve">, M., </w:t>
      </w:r>
      <w:proofErr w:type="spellStart"/>
      <w:r w:rsidRPr="00860ED4">
        <w:rPr>
          <w:rFonts w:ascii="Times New Roman" w:hAnsi="Times New Roman"/>
          <w:sz w:val="24"/>
          <w:szCs w:val="24"/>
          <w:lang w:val="en-US"/>
        </w:rPr>
        <w:t>Pecek</w:t>
      </w:r>
      <w:proofErr w:type="spellEnd"/>
      <w:r w:rsidRPr="00860ED4">
        <w:rPr>
          <w:rFonts w:ascii="Times New Roman" w:hAnsi="Times New Roman"/>
          <w:sz w:val="24"/>
          <w:szCs w:val="24"/>
          <w:lang w:val="en-US"/>
        </w:rPr>
        <w:t xml:space="preserve">, M &amp; </w:t>
      </w:r>
      <w:proofErr w:type="spellStart"/>
      <w:r w:rsidRPr="00860ED4">
        <w:rPr>
          <w:rFonts w:ascii="Times New Roman" w:hAnsi="Times New Roman"/>
          <w:sz w:val="24"/>
          <w:szCs w:val="24"/>
          <w:lang w:val="en-US"/>
        </w:rPr>
        <w:t>Iucu</w:t>
      </w:r>
      <w:proofErr w:type="spellEnd"/>
      <w:r w:rsidRPr="00860ED4">
        <w:rPr>
          <w:rFonts w:ascii="Times New Roman" w:hAnsi="Times New Roman"/>
          <w:sz w:val="24"/>
          <w:szCs w:val="24"/>
          <w:lang w:val="en-US"/>
        </w:rPr>
        <w:t xml:space="preserve">, R. (eds)The changing role of teachers]. p.196-218. Ars </w:t>
      </w:r>
      <w:proofErr w:type="spellStart"/>
      <w:r w:rsidRPr="00860ED4">
        <w:rPr>
          <w:rFonts w:ascii="Times New Roman" w:hAnsi="Times New Roman"/>
          <w:sz w:val="24"/>
          <w:szCs w:val="24"/>
          <w:lang w:val="en-US"/>
        </w:rPr>
        <w:t>Docendi</w:t>
      </w:r>
      <w:proofErr w:type="spellEnd"/>
      <w:r w:rsidRPr="00860ED4">
        <w:rPr>
          <w:rFonts w:ascii="Times New Roman" w:hAnsi="Times New Roman"/>
          <w:sz w:val="24"/>
          <w:szCs w:val="24"/>
          <w:lang w:val="en-US"/>
        </w:rPr>
        <w:t>. Bucharest.</w:t>
      </w:r>
    </w:p>
    <w:p w14:paraId="0E1CEEA8" w14:textId="3664F9FF" w:rsidR="00552059" w:rsidRDefault="00552059" w:rsidP="00552059">
      <w:pPr>
        <w:pStyle w:val="NormalWeb"/>
        <w:spacing w:after="0" w:afterAutospacing="0"/>
        <w:ind w:left="709" w:hanging="709"/>
        <w:jc w:val="both"/>
        <w:rPr>
          <w:lang w:val="en-US"/>
        </w:rPr>
      </w:pPr>
      <w:r w:rsidRPr="00EE2EA3">
        <w:rPr>
          <w:lang w:val="en-US"/>
        </w:rPr>
        <w:t xml:space="preserve">Ion, G., &amp; </w:t>
      </w:r>
      <w:proofErr w:type="spellStart"/>
      <w:r w:rsidRPr="00EE2EA3">
        <w:rPr>
          <w:lang w:val="en-US"/>
        </w:rPr>
        <w:t>López</w:t>
      </w:r>
      <w:proofErr w:type="spellEnd"/>
      <w:r w:rsidRPr="00EE2EA3">
        <w:rPr>
          <w:lang w:val="en-US"/>
        </w:rPr>
        <w:t xml:space="preserve">, E. (2022): Teachers’ perception of the characteristics of an evidence-informed school: initiative, supportive culture, and shared reflection, </w:t>
      </w:r>
      <w:r w:rsidRPr="00EE2EA3">
        <w:rPr>
          <w:i/>
          <w:iCs/>
          <w:lang w:val="en-US"/>
        </w:rPr>
        <w:t>School Effectiveness and School Improvement</w:t>
      </w:r>
      <w:r w:rsidRPr="00EE2EA3">
        <w:rPr>
          <w:lang w:val="en-US"/>
        </w:rPr>
        <w:t xml:space="preserve">. </w:t>
      </w:r>
      <w:proofErr w:type="spellStart"/>
      <w:r w:rsidRPr="00EE2EA3">
        <w:rPr>
          <w:lang w:val="en-US"/>
        </w:rPr>
        <w:t>doi</w:t>
      </w:r>
      <w:proofErr w:type="spellEnd"/>
      <w:r w:rsidRPr="00EE2EA3">
        <w:rPr>
          <w:lang w:val="en-US"/>
        </w:rPr>
        <w:t xml:space="preserve">: 10.1080/09243453.2022.2093921. </w:t>
      </w:r>
    </w:p>
    <w:p w14:paraId="5AD78BC5" w14:textId="77777777" w:rsidR="004F2B10" w:rsidRPr="00EE2EA3" w:rsidRDefault="004F2B10" w:rsidP="00552059">
      <w:pPr>
        <w:pStyle w:val="NormalWeb"/>
        <w:spacing w:after="0" w:afterAutospacing="0"/>
        <w:ind w:left="709" w:hanging="709"/>
        <w:jc w:val="both"/>
        <w:rPr>
          <w:lang w:val="en-US"/>
        </w:rPr>
      </w:pPr>
    </w:p>
    <w:p w14:paraId="06FC6772" w14:textId="77777777" w:rsidR="00552059" w:rsidRPr="004D6E39" w:rsidRDefault="00552059" w:rsidP="001A0F92">
      <w:pPr>
        <w:spacing w:line="240" w:lineRule="auto"/>
        <w:ind w:left="709" w:hanging="709"/>
        <w:jc w:val="both"/>
        <w:rPr>
          <w:rFonts w:ascii="Times New Roman" w:hAnsi="Times New Roman"/>
          <w:sz w:val="24"/>
          <w:szCs w:val="24"/>
        </w:rPr>
      </w:pPr>
      <w:r w:rsidRPr="00552059">
        <w:rPr>
          <w:rFonts w:ascii="Times New Roman" w:eastAsia="Calibri" w:hAnsi="Times New Roman"/>
          <w:color w:val="000000" w:themeColor="text1"/>
          <w:sz w:val="24"/>
          <w:szCs w:val="24"/>
        </w:rPr>
        <w:t xml:space="preserve">Ion, G., Díaz-Vicario, A. y Suárez, C.I. (2021). </w:t>
      </w:r>
      <w:r w:rsidRPr="001A0F92">
        <w:rPr>
          <w:rFonts w:ascii="Times New Roman" w:eastAsia="Calibri" w:hAnsi="Times New Roman"/>
          <w:color w:val="000000" w:themeColor="text1"/>
          <w:sz w:val="24"/>
          <w:szCs w:val="24"/>
          <w:lang w:val="en-GB"/>
        </w:rPr>
        <w:t xml:space="preserve">Evidence-Informed Educational Practice in Catalan Education: From Public Agenda to Teachers’ Practice. </w:t>
      </w:r>
      <w:r w:rsidRPr="004D6E39">
        <w:rPr>
          <w:rFonts w:ascii="Times New Roman" w:eastAsia="Calibri" w:hAnsi="Times New Roman"/>
          <w:i/>
          <w:iCs/>
          <w:color w:val="000000" w:themeColor="text1"/>
          <w:sz w:val="24"/>
          <w:szCs w:val="24"/>
        </w:rPr>
        <w:t xml:space="preserve">CEPS </w:t>
      </w:r>
      <w:proofErr w:type="spellStart"/>
      <w:r w:rsidRPr="004D6E39">
        <w:rPr>
          <w:rFonts w:ascii="Times New Roman" w:eastAsia="Calibri" w:hAnsi="Times New Roman"/>
          <w:i/>
          <w:iCs/>
          <w:color w:val="000000" w:themeColor="text1"/>
          <w:sz w:val="24"/>
          <w:szCs w:val="24"/>
        </w:rPr>
        <w:t>Journal</w:t>
      </w:r>
      <w:proofErr w:type="spellEnd"/>
      <w:r w:rsidRPr="004D6E39">
        <w:rPr>
          <w:rFonts w:ascii="Times New Roman" w:eastAsia="Calibri" w:hAnsi="Times New Roman"/>
          <w:i/>
          <w:iCs/>
          <w:color w:val="000000" w:themeColor="text1"/>
          <w:sz w:val="24"/>
          <w:szCs w:val="24"/>
        </w:rPr>
        <w:t>, 11</w:t>
      </w:r>
      <w:r w:rsidRPr="004D6E39">
        <w:rPr>
          <w:rFonts w:ascii="Times New Roman" w:eastAsia="Calibri" w:hAnsi="Times New Roman"/>
          <w:color w:val="000000" w:themeColor="text1"/>
          <w:sz w:val="24"/>
          <w:szCs w:val="24"/>
        </w:rPr>
        <w:t>(2), 37-57.</w:t>
      </w:r>
    </w:p>
    <w:p w14:paraId="1C192DAC" w14:textId="77777777" w:rsidR="00552059" w:rsidRDefault="00552059" w:rsidP="00552059">
      <w:pPr>
        <w:pStyle w:val="NormalWeb"/>
        <w:shd w:val="clear" w:color="auto" w:fill="FFFFFF"/>
        <w:spacing w:after="0" w:afterAutospacing="0"/>
        <w:ind w:left="851" w:hanging="851"/>
        <w:jc w:val="both"/>
        <w:rPr>
          <w:lang w:val="en-US"/>
        </w:rPr>
      </w:pPr>
      <w:r w:rsidRPr="00EE2EA3">
        <w:rPr>
          <w:lang w:val="fr-FR"/>
        </w:rPr>
        <w:t xml:space="preserve">Ion, G., Marin, E., &amp; </w:t>
      </w:r>
      <w:proofErr w:type="spellStart"/>
      <w:r w:rsidRPr="00EE2EA3">
        <w:rPr>
          <w:lang w:val="fr-FR"/>
        </w:rPr>
        <w:t>Proteasa</w:t>
      </w:r>
      <w:proofErr w:type="spellEnd"/>
      <w:r w:rsidRPr="00EE2EA3">
        <w:rPr>
          <w:lang w:val="fr-FR"/>
        </w:rPr>
        <w:t xml:space="preserve">, C. (2018). </w:t>
      </w:r>
      <w:r w:rsidRPr="00EE2EA3">
        <w:rPr>
          <w:lang w:val="en-US"/>
        </w:rPr>
        <w:t xml:space="preserve">How does the context of research influence the use of educational research in </w:t>
      </w:r>
      <w:proofErr w:type="gramStart"/>
      <w:r w:rsidRPr="00EE2EA3">
        <w:rPr>
          <w:lang w:val="en-US"/>
        </w:rPr>
        <w:t>policy-making</w:t>
      </w:r>
      <w:proofErr w:type="gramEnd"/>
      <w:r w:rsidRPr="00EE2EA3">
        <w:rPr>
          <w:lang w:val="en-US"/>
        </w:rPr>
        <w:t xml:space="preserve"> and practice? Educational Research for Policy and Practice, 1-21. doi.org/10.1007/ s10671-018-9236-4</w:t>
      </w:r>
    </w:p>
    <w:p w14:paraId="0CF9EE3D" w14:textId="77777777" w:rsidR="00552059" w:rsidRDefault="00552059" w:rsidP="00552059">
      <w:pPr>
        <w:pStyle w:val="NormalWeb"/>
        <w:spacing w:after="0" w:afterAutospacing="0"/>
        <w:ind w:left="709" w:hanging="709"/>
        <w:jc w:val="both"/>
        <w:rPr>
          <w:lang w:val="en-US"/>
        </w:rPr>
      </w:pPr>
      <w:r w:rsidRPr="00EE2EA3">
        <w:rPr>
          <w:lang w:val="en-US"/>
        </w:rPr>
        <w:t xml:space="preserve">Jones, S-L., Hall, T., Procter, R., Connolly, C., &amp; </w:t>
      </w:r>
      <w:proofErr w:type="spellStart"/>
      <w:r w:rsidRPr="00EE2EA3">
        <w:rPr>
          <w:lang w:val="en-US"/>
        </w:rPr>
        <w:t>Fazlagic</w:t>
      </w:r>
      <w:proofErr w:type="spellEnd"/>
      <w:r w:rsidRPr="00EE2EA3">
        <w:rPr>
          <w:lang w:val="en-US"/>
        </w:rPr>
        <w:t xml:space="preserve">. (2022). </w:t>
      </w:r>
      <w:proofErr w:type="spellStart"/>
      <w:r w:rsidRPr="00EE2EA3">
        <w:rPr>
          <w:lang w:val="en-US"/>
        </w:rPr>
        <w:t>Conceptualising</w:t>
      </w:r>
      <w:proofErr w:type="spellEnd"/>
      <w:r w:rsidRPr="00EE2EA3">
        <w:rPr>
          <w:lang w:val="en-US"/>
        </w:rPr>
        <w:t xml:space="preserve"> translational research in schools: A systematic literature review.  </w:t>
      </w:r>
      <w:r w:rsidRPr="00EE2EA3">
        <w:rPr>
          <w:i/>
          <w:iCs/>
          <w:lang w:val="en-US"/>
        </w:rPr>
        <w:t>International Journal of Educational Research</w:t>
      </w:r>
      <w:r w:rsidRPr="00EE2EA3">
        <w:rPr>
          <w:lang w:val="en-US"/>
        </w:rPr>
        <w:t xml:space="preserve">. </w:t>
      </w:r>
      <w:r w:rsidRPr="00EE2EA3">
        <w:rPr>
          <w:i/>
          <w:iCs/>
          <w:lang w:val="en-US"/>
        </w:rPr>
        <w:t>114</w:t>
      </w:r>
      <w:r w:rsidRPr="00EE2EA3">
        <w:rPr>
          <w:lang w:val="en-US"/>
        </w:rPr>
        <w:t xml:space="preserve"> (1-13). doi.org/10.1016/j.ijer.2022.101998. </w:t>
      </w:r>
    </w:p>
    <w:p w14:paraId="6B3549F6" w14:textId="1A19E022" w:rsidR="00552059" w:rsidRDefault="00552059" w:rsidP="00552059">
      <w:pPr>
        <w:pStyle w:val="NormalWeb"/>
        <w:spacing w:after="0" w:afterAutospacing="0"/>
        <w:ind w:left="709" w:hanging="709"/>
        <w:jc w:val="both"/>
        <w:rPr>
          <w:lang w:val="en-US"/>
        </w:rPr>
      </w:pPr>
      <w:proofErr w:type="spellStart"/>
      <w:r w:rsidRPr="00EE2EA3">
        <w:rPr>
          <w:lang w:val="en-US"/>
        </w:rPr>
        <w:t>Kaestle</w:t>
      </w:r>
      <w:proofErr w:type="spellEnd"/>
      <w:r w:rsidRPr="00EE2EA3">
        <w:rPr>
          <w:lang w:val="en-US"/>
        </w:rPr>
        <w:t xml:space="preserve">, C. (1993). The awful reputation of education research. </w:t>
      </w:r>
      <w:r w:rsidRPr="00EE2EA3">
        <w:rPr>
          <w:i/>
          <w:iCs/>
          <w:lang w:val="en-US"/>
        </w:rPr>
        <w:t>Educational Re- searcher</w:t>
      </w:r>
      <w:r w:rsidRPr="00EE2EA3">
        <w:rPr>
          <w:lang w:val="en-US"/>
        </w:rPr>
        <w:t xml:space="preserve">, </w:t>
      </w:r>
      <w:r w:rsidRPr="00EE2EA3">
        <w:rPr>
          <w:i/>
          <w:iCs/>
          <w:lang w:val="en-US"/>
        </w:rPr>
        <w:t>22</w:t>
      </w:r>
      <w:r w:rsidRPr="00EE2EA3">
        <w:rPr>
          <w:lang w:val="en-US"/>
        </w:rPr>
        <w:t xml:space="preserve">(1), 23-3. </w:t>
      </w:r>
    </w:p>
    <w:p w14:paraId="6DB82A7A" w14:textId="77777777" w:rsidR="004F2B10" w:rsidRPr="00EE2EA3" w:rsidRDefault="004F2B10" w:rsidP="00552059">
      <w:pPr>
        <w:pStyle w:val="NormalWeb"/>
        <w:spacing w:after="0" w:afterAutospacing="0"/>
        <w:ind w:left="709" w:hanging="709"/>
        <w:jc w:val="both"/>
        <w:rPr>
          <w:lang w:val="en-US"/>
        </w:rPr>
      </w:pPr>
    </w:p>
    <w:p w14:paraId="76635E38" w14:textId="77777777" w:rsidR="00552059" w:rsidRPr="00552059" w:rsidRDefault="00552059" w:rsidP="0098137D">
      <w:pPr>
        <w:spacing w:line="240" w:lineRule="auto"/>
        <w:ind w:left="709" w:hanging="709"/>
        <w:jc w:val="both"/>
        <w:rPr>
          <w:rFonts w:ascii="Times New Roman" w:hAnsi="Times New Roman"/>
          <w:sz w:val="24"/>
          <w:szCs w:val="24"/>
          <w:lang w:val="en-US"/>
        </w:rPr>
      </w:pPr>
      <w:proofErr w:type="spellStart"/>
      <w:r w:rsidRPr="0098137D">
        <w:rPr>
          <w:rFonts w:ascii="Times New Roman" w:hAnsi="Times New Roman"/>
          <w:color w:val="000000"/>
          <w:sz w:val="24"/>
          <w:szCs w:val="24"/>
          <w:lang w:val="en-US"/>
        </w:rPr>
        <w:t>Kvernbekk</w:t>
      </w:r>
      <w:proofErr w:type="spellEnd"/>
      <w:r w:rsidRPr="0098137D">
        <w:rPr>
          <w:rFonts w:ascii="Times New Roman" w:hAnsi="Times New Roman"/>
          <w:color w:val="000000"/>
          <w:sz w:val="24"/>
          <w:szCs w:val="24"/>
          <w:lang w:val="en-US"/>
        </w:rPr>
        <w:t xml:space="preserve">, T. (2017) Evidence-Based Educational Practice.  </w:t>
      </w:r>
      <w:r w:rsidRPr="00552059">
        <w:rPr>
          <w:rFonts w:ascii="Times New Roman" w:hAnsi="Times New Roman"/>
          <w:color w:val="000000"/>
          <w:sz w:val="24"/>
          <w:szCs w:val="24"/>
          <w:lang w:val="en-US"/>
        </w:rPr>
        <w:t>Published online: 19 December 2017. DOI: 9780190264093.013.187 </w:t>
      </w:r>
    </w:p>
    <w:p w14:paraId="5D229449" w14:textId="77777777" w:rsidR="00552059" w:rsidRPr="001A0F92" w:rsidRDefault="00552059" w:rsidP="001A0F92">
      <w:pPr>
        <w:spacing w:line="240" w:lineRule="auto"/>
        <w:ind w:left="709" w:hanging="709"/>
        <w:jc w:val="both"/>
        <w:rPr>
          <w:rFonts w:ascii="Times New Roman" w:hAnsi="Times New Roman"/>
          <w:sz w:val="24"/>
          <w:szCs w:val="24"/>
          <w:lang w:val="en-GB"/>
        </w:rPr>
      </w:pPr>
      <w:r w:rsidRPr="004D6E39">
        <w:rPr>
          <w:rFonts w:ascii="Times New Roman" w:eastAsia="Calibri" w:hAnsi="Times New Roman"/>
          <w:sz w:val="24"/>
          <w:szCs w:val="24"/>
        </w:rPr>
        <w:t>López-Crespo, S. y Suárez, C.I. (2021). Liderazgo de los equipos directivos para la promoción de las prácticas basadas en evidencias. En Ortiz, L., Torres, J.A., Carrión, J.A., Fernández, S., Peña, M.A. &amp; Pérez, E. (</w:t>
      </w:r>
      <w:proofErr w:type="spellStart"/>
      <w:r w:rsidRPr="004D6E39">
        <w:rPr>
          <w:rFonts w:ascii="Times New Roman" w:eastAsia="Calibri" w:hAnsi="Times New Roman"/>
          <w:sz w:val="24"/>
          <w:szCs w:val="24"/>
        </w:rPr>
        <w:t>Coords</w:t>
      </w:r>
      <w:proofErr w:type="spellEnd"/>
      <w:r w:rsidRPr="004D6E39">
        <w:rPr>
          <w:rFonts w:ascii="Times New Roman" w:eastAsia="Calibri" w:hAnsi="Times New Roman"/>
          <w:sz w:val="24"/>
          <w:szCs w:val="24"/>
        </w:rPr>
        <w:t xml:space="preserve">.), </w:t>
      </w:r>
      <w:r w:rsidRPr="004D6E39">
        <w:rPr>
          <w:rFonts w:ascii="Times New Roman" w:eastAsia="Calibri" w:hAnsi="Times New Roman"/>
          <w:i/>
          <w:iCs/>
          <w:sz w:val="24"/>
          <w:szCs w:val="24"/>
        </w:rPr>
        <w:t xml:space="preserve">Organización educativa para todas las personas </w:t>
      </w:r>
      <w:r w:rsidRPr="004D6E39">
        <w:rPr>
          <w:rFonts w:ascii="Times New Roman" w:eastAsia="Calibri" w:hAnsi="Times New Roman"/>
          <w:sz w:val="24"/>
          <w:szCs w:val="24"/>
        </w:rPr>
        <w:t xml:space="preserve">(pp. 129). </w:t>
      </w:r>
      <w:r w:rsidRPr="001A0F92">
        <w:rPr>
          <w:rFonts w:ascii="Times New Roman" w:eastAsia="Calibri" w:hAnsi="Times New Roman"/>
          <w:sz w:val="24"/>
          <w:szCs w:val="24"/>
          <w:lang w:val="en-GB"/>
        </w:rPr>
        <w:t>Wolters Kluwer.</w:t>
      </w:r>
    </w:p>
    <w:p w14:paraId="129F9DCC" w14:textId="77777777" w:rsidR="00552059" w:rsidRPr="00CD253B" w:rsidRDefault="00552059" w:rsidP="0098137D">
      <w:pPr>
        <w:spacing w:line="240" w:lineRule="auto"/>
        <w:ind w:left="709" w:hanging="709"/>
        <w:jc w:val="both"/>
        <w:rPr>
          <w:rFonts w:ascii="Times New Roman" w:hAnsi="Times New Roman"/>
          <w:sz w:val="24"/>
          <w:szCs w:val="24"/>
          <w:lang w:val="es-ES_tradnl"/>
        </w:rPr>
      </w:pPr>
      <w:r w:rsidRPr="00CD253B">
        <w:rPr>
          <w:rFonts w:ascii="Times New Roman" w:hAnsi="Times New Roman"/>
          <w:color w:val="222222"/>
          <w:sz w:val="24"/>
          <w:szCs w:val="24"/>
        </w:rPr>
        <w:t xml:space="preserve">Lorenzo, Neus, y </w:t>
      </w:r>
      <w:proofErr w:type="spellStart"/>
      <w:r w:rsidRPr="00CD253B">
        <w:rPr>
          <w:rFonts w:ascii="Times New Roman" w:hAnsi="Times New Roman"/>
          <w:color w:val="222222"/>
          <w:sz w:val="24"/>
          <w:szCs w:val="24"/>
        </w:rPr>
        <w:t>Gallon</w:t>
      </w:r>
      <w:proofErr w:type="spellEnd"/>
      <w:r w:rsidRPr="00CD253B">
        <w:rPr>
          <w:rFonts w:ascii="Times New Roman" w:hAnsi="Times New Roman"/>
          <w:color w:val="222222"/>
          <w:sz w:val="24"/>
          <w:szCs w:val="24"/>
        </w:rPr>
        <w:t xml:space="preserve">, Ray (2019). </w:t>
      </w:r>
      <w:r w:rsidRPr="0098137D">
        <w:rPr>
          <w:rFonts w:ascii="Times New Roman" w:hAnsi="Times New Roman"/>
          <w:color w:val="222222"/>
          <w:sz w:val="24"/>
          <w:szCs w:val="24"/>
          <w:lang w:val="en-US"/>
        </w:rPr>
        <w:t xml:space="preserve">Smart pedagogy for technology enhanced learning. </w:t>
      </w:r>
      <w:r w:rsidRPr="00CD253B">
        <w:rPr>
          <w:rFonts w:ascii="Times New Roman" w:hAnsi="Times New Roman"/>
          <w:color w:val="222222"/>
          <w:sz w:val="24"/>
          <w:szCs w:val="24"/>
          <w:lang w:val="es-ES_tradnl"/>
        </w:rPr>
        <w:t>En Daniela, L. (</w:t>
      </w:r>
      <w:proofErr w:type="spellStart"/>
      <w:r w:rsidRPr="00CD253B">
        <w:rPr>
          <w:rFonts w:ascii="Times New Roman" w:hAnsi="Times New Roman"/>
          <w:color w:val="222222"/>
          <w:sz w:val="24"/>
          <w:szCs w:val="24"/>
          <w:lang w:val="es-ES_tradnl"/>
        </w:rPr>
        <w:t>ed</w:t>
      </w:r>
      <w:proofErr w:type="spellEnd"/>
      <w:r w:rsidRPr="00CD253B">
        <w:rPr>
          <w:rFonts w:ascii="Times New Roman" w:hAnsi="Times New Roman"/>
          <w:color w:val="222222"/>
          <w:sz w:val="24"/>
          <w:szCs w:val="24"/>
          <w:lang w:val="es-ES_tradnl"/>
        </w:rPr>
        <w:t xml:space="preserve">) (2019). </w:t>
      </w:r>
      <w:proofErr w:type="spellStart"/>
      <w:r w:rsidRPr="00CD253B">
        <w:rPr>
          <w:rFonts w:ascii="Times New Roman" w:hAnsi="Times New Roman"/>
          <w:i/>
          <w:iCs/>
          <w:color w:val="222222"/>
          <w:sz w:val="24"/>
          <w:szCs w:val="24"/>
          <w:lang w:val="es-ES_tradnl"/>
        </w:rPr>
        <w:t>Didactics</w:t>
      </w:r>
      <w:proofErr w:type="spellEnd"/>
      <w:r w:rsidRPr="00CD253B">
        <w:rPr>
          <w:rFonts w:ascii="Times New Roman" w:hAnsi="Times New Roman"/>
          <w:i/>
          <w:iCs/>
          <w:color w:val="222222"/>
          <w:sz w:val="24"/>
          <w:szCs w:val="24"/>
          <w:lang w:val="es-ES_tradnl"/>
        </w:rPr>
        <w:t xml:space="preserve"> </w:t>
      </w:r>
      <w:proofErr w:type="spellStart"/>
      <w:r w:rsidRPr="00CD253B">
        <w:rPr>
          <w:rFonts w:ascii="Times New Roman" w:hAnsi="Times New Roman"/>
          <w:i/>
          <w:iCs/>
          <w:color w:val="222222"/>
          <w:sz w:val="24"/>
          <w:szCs w:val="24"/>
          <w:lang w:val="es-ES_tradnl"/>
        </w:rPr>
        <w:t>of</w:t>
      </w:r>
      <w:proofErr w:type="spellEnd"/>
      <w:r w:rsidRPr="00CD253B">
        <w:rPr>
          <w:rFonts w:ascii="Times New Roman" w:hAnsi="Times New Roman"/>
          <w:i/>
          <w:iCs/>
          <w:color w:val="222222"/>
          <w:sz w:val="24"/>
          <w:szCs w:val="24"/>
          <w:lang w:val="es-ES_tradnl"/>
        </w:rPr>
        <w:t xml:space="preserve"> </w:t>
      </w:r>
      <w:proofErr w:type="spellStart"/>
      <w:r w:rsidRPr="00CD253B">
        <w:rPr>
          <w:rFonts w:ascii="Times New Roman" w:hAnsi="Times New Roman"/>
          <w:i/>
          <w:iCs/>
          <w:color w:val="222222"/>
          <w:sz w:val="24"/>
          <w:szCs w:val="24"/>
          <w:lang w:val="es-ES_tradnl"/>
        </w:rPr>
        <w:t>smart</w:t>
      </w:r>
      <w:proofErr w:type="spellEnd"/>
      <w:r w:rsidRPr="00CD253B">
        <w:rPr>
          <w:rFonts w:ascii="Times New Roman" w:hAnsi="Times New Roman"/>
          <w:i/>
          <w:iCs/>
          <w:color w:val="222222"/>
          <w:sz w:val="24"/>
          <w:szCs w:val="24"/>
          <w:lang w:val="es-ES_tradnl"/>
        </w:rPr>
        <w:t xml:space="preserve"> </w:t>
      </w:r>
      <w:proofErr w:type="spellStart"/>
      <w:r w:rsidRPr="00CD253B">
        <w:rPr>
          <w:rFonts w:ascii="Times New Roman" w:hAnsi="Times New Roman"/>
          <w:i/>
          <w:iCs/>
          <w:color w:val="222222"/>
          <w:sz w:val="24"/>
          <w:szCs w:val="24"/>
          <w:lang w:val="es-ES_tradnl"/>
        </w:rPr>
        <w:t>pedagogy</w:t>
      </w:r>
      <w:proofErr w:type="spellEnd"/>
      <w:r w:rsidRPr="00CD253B">
        <w:rPr>
          <w:rFonts w:ascii="Times New Roman" w:hAnsi="Times New Roman"/>
          <w:color w:val="222222"/>
          <w:sz w:val="24"/>
          <w:szCs w:val="24"/>
          <w:lang w:val="es-ES_tradnl"/>
        </w:rPr>
        <w:t>. Springer. </w:t>
      </w:r>
    </w:p>
    <w:p w14:paraId="7EEBDFCC" w14:textId="77777777" w:rsidR="00A91715" w:rsidRDefault="00552059" w:rsidP="00A91715">
      <w:pPr>
        <w:pStyle w:val="NormalWeb"/>
        <w:spacing w:after="0" w:afterAutospacing="0"/>
        <w:ind w:left="709" w:hanging="709"/>
        <w:jc w:val="both"/>
        <w:rPr>
          <w:lang w:val="en-US"/>
        </w:rPr>
      </w:pPr>
      <w:proofErr w:type="spellStart"/>
      <w:r w:rsidRPr="00EE2EA3">
        <w:rPr>
          <w:lang w:val="en-US"/>
        </w:rPr>
        <w:t>Malin</w:t>
      </w:r>
      <w:proofErr w:type="spellEnd"/>
      <w:r w:rsidRPr="00EE2EA3">
        <w:rPr>
          <w:lang w:val="en-US"/>
        </w:rPr>
        <w:t xml:space="preserve">, J., Chris Brown, &amp; Andrew </w:t>
      </w:r>
      <w:proofErr w:type="spellStart"/>
      <w:r w:rsidRPr="00EE2EA3">
        <w:rPr>
          <w:lang w:val="en-US"/>
        </w:rPr>
        <w:t>Saultz</w:t>
      </w:r>
      <w:proofErr w:type="spellEnd"/>
      <w:r w:rsidRPr="00EE2EA3">
        <w:rPr>
          <w:lang w:val="en-US"/>
        </w:rPr>
        <w:t xml:space="preserve">. (2019). What We Want, Why We Want It: K–12 Educators’ Evidence Use to Support their Grant Proposals. </w:t>
      </w:r>
      <w:r w:rsidRPr="00EE2EA3">
        <w:rPr>
          <w:i/>
          <w:iCs/>
          <w:lang w:val="en-US"/>
        </w:rPr>
        <w:t>International Journal of Education Policy &amp; Leadership 15</w:t>
      </w:r>
      <w:r w:rsidRPr="00EE2EA3">
        <w:rPr>
          <w:lang w:val="en-US"/>
        </w:rPr>
        <w:t>(3). URL</w:t>
      </w:r>
      <w:r>
        <w:rPr>
          <w:lang w:val="en-US"/>
        </w:rPr>
        <w:t>.</w:t>
      </w:r>
      <w:r w:rsidRPr="00EE2EA3">
        <w:rPr>
          <w:lang w:val="en-US"/>
        </w:rPr>
        <w:t xml:space="preserve"> </w:t>
      </w:r>
      <w:proofErr w:type="spellStart"/>
      <w:r w:rsidRPr="00EE2EA3">
        <w:rPr>
          <w:lang w:val="en-US"/>
        </w:rPr>
        <w:t>doi</w:t>
      </w:r>
      <w:proofErr w:type="spellEnd"/>
      <w:r w:rsidRPr="00EE2EA3">
        <w:rPr>
          <w:lang w:val="en-US"/>
        </w:rPr>
        <w:t>: 10.22230/ijepl.2019v15n3a837.</w:t>
      </w:r>
    </w:p>
    <w:p w14:paraId="75CBD9D2" w14:textId="77777777" w:rsidR="00552059" w:rsidRPr="001A0F92" w:rsidRDefault="00552059" w:rsidP="001A0F92">
      <w:pPr>
        <w:spacing w:line="240" w:lineRule="auto"/>
        <w:ind w:left="709" w:hanging="709"/>
        <w:jc w:val="both"/>
        <w:rPr>
          <w:rFonts w:ascii="Times New Roman" w:eastAsia="Calibri" w:hAnsi="Times New Roman"/>
          <w:color w:val="000000" w:themeColor="text1"/>
          <w:sz w:val="24"/>
          <w:szCs w:val="24"/>
          <w:lang w:val="en-GB"/>
        </w:rPr>
      </w:pPr>
      <w:proofErr w:type="spellStart"/>
      <w:r w:rsidRPr="00711B56">
        <w:rPr>
          <w:rFonts w:ascii="Times New Roman" w:eastAsia="Calibri" w:hAnsi="Times New Roman"/>
          <w:sz w:val="24"/>
          <w:szCs w:val="24"/>
          <w:lang w:val="en-GB"/>
        </w:rPr>
        <w:t>Malin</w:t>
      </w:r>
      <w:proofErr w:type="spellEnd"/>
      <w:r w:rsidRPr="00711B56">
        <w:rPr>
          <w:rFonts w:ascii="Times New Roman" w:eastAsia="Calibri" w:hAnsi="Times New Roman"/>
          <w:sz w:val="24"/>
          <w:szCs w:val="24"/>
          <w:lang w:val="en-GB"/>
        </w:rPr>
        <w:t xml:space="preserve">, J.R., Brown, C., Ion, G., van </w:t>
      </w:r>
      <w:proofErr w:type="spellStart"/>
      <w:r w:rsidRPr="00711B56">
        <w:rPr>
          <w:rFonts w:ascii="Times New Roman" w:eastAsia="Calibri" w:hAnsi="Times New Roman"/>
          <w:sz w:val="24"/>
          <w:szCs w:val="24"/>
          <w:lang w:val="en-GB"/>
        </w:rPr>
        <w:t>Ackeren</w:t>
      </w:r>
      <w:proofErr w:type="spellEnd"/>
      <w:r w:rsidRPr="00711B56">
        <w:rPr>
          <w:rFonts w:ascii="Times New Roman" w:eastAsia="Calibri" w:hAnsi="Times New Roman"/>
          <w:sz w:val="24"/>
          <w:szCs w:val="24"/>
          <w:lang w:val="en-GB"/>
        </w:rPr>
        <w:t xml:space="preserve">, I., </w:t>
      </w:r>
      <w:proofErr w:type="spellStart"/>
      <w:r w:rsidRPr="00711B56">
        <w:rPr>
          <w:rFonts w:ascii="Times New Roman" w:eastAsia="Calibri" w:hAnsi="Times New Roman"/>
          <w:sz w:val="24"/>
          <w:szCs w:val="24"/>
          <w:lang w:val="en-GB"/>
        </w:rPr>
        <w:t>Bremm</w:t>
      </w:r>
      <w:proofErr w:type="spellEnd"/>
      <w:r w:rsidRPr="00711B56">
        <w:rPr>
          <w:rFonts w:ascii="Times New Roman" w:eastAsia="Calibri" w:hAnsi="Times New Roman"/>
          <w:sz w:val="24"/>
          <w:szCs w:val="24"/>
          <w:lang w:val="en-GB"/>
        </w:rPr>
        <w:t xml:space="preserve">, N., </w:t>
      </w:r>
      <w:proofErr w:type="spellStart"/>
      <w:r w:rsidRPr="00711B56">
        <w:rPr>
          <w:rFonts w:ascii="Times New Roman" w:eastAsia="Calibri" w:hAnsi="Times New Roman"/>
          <w:sz w:val="24"/>
          <w:szCs w:val="24"/>
          <w:lang w:val="en-GB"/>
        </w:rPr>
        <w:t>Luzmore</w:t>
      </w:r>
      <w:proofErr w:type="spellEnd"/>
      <w:r w:rsidRPr="00711B56">
        <w:rPr>
          <w:rFonts w:ascii="Times New Roman" w:eastAsia="Calibri" w:hAnsi="Times New Roman"/>
          <w:sz w:val="24"/>
          <w:szCs w:val="24"/>
          <w:lang w:val="en-GB"/>
        </w:rPr>
        <w:t xml:space="preserve">, R., Flood, J. y Rind, G.M. </w:t>
      </w:r>
      <w:r w:rsidRPr="00711B56">
        <w:rPr>
          <w:rFonts w:ascii="Times New Roman" w:eastAsia="Calibri" w:hAnsi="Times New Roman"/>
          <w:color w:val="000000" w:themeColor="text1"/>
          <w:sz w:val="24"/>
          <w:szCs w:val="24"/>
          <w:lang w:val="en-GB"/>
        </w:rPr>
        <w:t xml:space="preserve">(2020). World-wide barriers and enablers to achieving evidence-informed practice </w:t>
      </w:r>
      <w:r w:rsidRPr="00711B56">
        <w:rPr>
          <w:rFonts w:ascii="Times New Roman" w:eastAsia="Calibri" w:hAnsi="Times New Roman"/>
          <w:color w:val="000000" w:themeColor="text1"/>
          <w:sz w:val="24"/>
          <w:szCs w:val="24"/>
          <w:lang w:val="en-GB"/>
        </w:rPr>
        <w:lastRenderedPageBreak/>
        <w:t>in Education: what can be learnt from Spain, England, the Unites States, and Germany?</w:t>
      </w:r>
      <w:r w:rsidRPr="00711B56">
        <w:rPr>
          <w:rFonts w:ascii="Times New Roman" w:eastAsia="Calibri" w:hAnsi="Times New Roman"/>
          <w:i/>
          <w:iCs/>
          <w:color w:val="000000" w:themeColor="text1"/>
          <w:sz w:val="24"/>
          <w:szCs w:val="24"/>
          <w:lang w:val="en-GB"/>
        </w:rPr>
        <w:t xml:space="preserve"> </w:t>
      </w:r>
      <w:r w:rsidRPr="001A0F92">
        <w:rPr>
          <w:rFonts w:ascii="Times New Roman" w:eastAsia="Calibri" w:hAnsi="Times New Roman"/>
          <w:i/>
          <w:iCs/>
          <w:color w:val="000000" w:themeColor="text1"/>
          <w:sz w:val="24"/>
          <w:szCs w:val="24"/>
          <w:lang w:val="en-GB"/>
        </w:rPr>
        <w:t>Humanities &amp; Social Sciences Communications, 7</w:t>
      </w:r>
      <w:r w:rsidRPr="001A0F92">
        <w:rPr>
          <w:rFonts w:ascii="Times New Roman" w:eastAsia="Calibri" w:hAnsi="Times New Roman"/>
          <w:color w:val="000000" w:themeColor="text1"/>
          <w:sz w:val="24"/>
          <w:szCs w:val="24"/>
          <w:lang w:val="en-GB"/>
        </w:rPr>
        <w:t xml:space="preserve">(99), 1-14. </w:t>
      </w:r>
    </w:p>
    <w:p w14:paraId="7FE569B4" w14:textId="77777777" w:rsidR="00A91715" w:rsidRDefault="00552059" w:rsidP="00A91715">
      <w:pPr>
        <w:spacing w:line="240" w:lineRule="auto"/>
        <w:ind w:left="709" w:hanging="709"/>
        <w:jc w:val="both"/>
        <w:rPr>
          <w:rFonts w:ascii="Times New Roman" w:hAnsi="Times New Roman"/>
          <w:sz w:val="24"/>
          <w:szCs w:val="24"/>
          <w:lang w:val="es-ES_tradnl"/>
        </w:rPr>
      </w:pPr>
      <w:hyperlink r:id="rId20" w:history="1">
        <w:r w:rsidRPr="00A91715">
          <w:rPr>
            <w:rFonts w:ascii="Times New Roman" w:hAnsi="Times New Roman"/>
            <w:color w:val="000000"/>
            <w:sz w:val="24"/>
            <w:szCs w:val="24"/>
            <w:lang w:val="es-ES_tradnl"/>
          </w:rPr>
          <w:t>Meyer</w:t>
        </w:r>
      </w:hyperlink>
      <w:r w:rsidRPr="00A91715">
        <w:rPr>
          <w:rFonts w:ascii="Times New Roman" w:hAnsi="Times New Roman"/>
          <w:color w:val="000000"/>
          <w:sz w:val="24"/>
          <w:szCs w:val="24"/>
          <w:lang w:val="es-ES_tradnl"/>
        </w:rPr>
        <w:t>, C</w:t>
      </w:r>
      <w:r w:rsidR="00A91715">
        <w:rPr>
          <w:rFonts w:ascii="Times New Roman" w:hAnsi="Times New Roman"/>
          <w:color w:val="000000"/>
          <w:sz w:val="24"/>
          <w:szCs w:val="24"/>
          <w:lang w:val="es-ES_tradnl"/>
        </w:rPr>
        <w:t xml:space="preserve">. </w:t>
      </w:r>
      <w:r w:rsidRPr="00CD253B">
        <w:rPr>
          <w:rFonts w:ascii="Times New Roman" w:hAnsi="Times New Roman"/>
          <w:color w:val="000000"/>
          <w:sz w:val="24"/>
          <w:szCs w:val="24"/>
          <w:lang w:val="es-ES_tradnl"/>
        </w:rPr>
        <w:t>(2021</w:t>
      </w:r>
      <w:proofErr w:type="gramStart"/>
      <w:r w:rsidRPr="00CD253B">
        <w:rPr>
          <w:rFonts w:ascii="Times New Roman" w:hAnsi="Times New Roman"/>
          <w:color w:val="000000"/>
          <w:sz w:val="24"/>
          <w:szCs w:val="24"/>
          <w:lang w:val="es-ES_tradnl"/>
        </w:rPr>
        <w:t xml:space="preserve">), </w:t>
      </w:r>
      <w:r w:rsidRPr="00CD253B">
        <w:rPr>
          <w:rFonts w:ascii="Times New Roman" w:hAnsi="Times New Roman"/>
          <w:i/>
          <w:iCs/>
          <w:color w:val="000000"/>
          <w:sz w:val="24"/>
          <w:szCs w:val="24"/>
          <w:lang w:val="es-ES_tradnl"/>
        </w:rPr>
        <w:t> Dispositivos</w:t>
      </w:r>
      <w:proofErr w:type="gramEnd"/>
      <w:r w:rsidRPr="00CD253B">
        <w:rPr>
          <w:rFonts w:ascii="Times New Roman" w:hAnsi="Times New Roman"/>
          <w:i/>
          <w:iCs/>
          <w:color w:val="000000"/>
          <w:sz w:val="24"/>
          <w:szCs w:val="24"/>
          <w:lang w:val="es-ES_tradnl"/>
        </w:rPr>
        <w:t xml:space="preserve"> de rastreo GPS y el derecho a no realizar búsquedas irrazonables</w:t>
      </w:r>
      <w:r w:rsidRPr="00CD253B">
        <w:rPr>
          <w:rFonts w:ascii="Times New Roman" w:hAnsi="Times New Roman"/>
          <w:color w:val="000000"/>
          <w:sz w:val="24"/>
          <w:szCs w:val="24"/>
          <w:lang w:val="es-ES_tradnl"/>
        </w:rPr>
        <w:t xml:space="preserve">. Allen </w:t>
      </w:r>
      <w:proofErr w:type="spellStart"/>
      <w:r w:rsidRPr="00CD253B">
        <w:rPr>
          <w:rFonts w:ascii="Times New Roman" w:hAnsi="Times New Roman"/>
          <w:color w:val="000000"/>
          <w:sz w:val="24"/>
          <w:szCs w:val="24"/>
          <w:lang w:val="es-ES_tradnl"/>
        </w:rPr>
        <w:t>Allen</w:t>
      </w:r>
      <w:proofErr w:type="spellEnd"/>
      <w:r w:rsidRPr="00CD253B">
        <w:rPr>
          <w:rFonts w:ascii="Times New Roman" w:hAnsi="Times New Roman"/>
          <w:color w:val="000000"/>
          <w:sz w:val="24"/>
          <w:szCs w:val="24"/>
          <w:lang w:val="es-ES_tradnl"/>
        </w:rPr>
        <w:t xml:space="preserve"> &amp; Allen </w:t>
      </w:r>
      <w:proofErr w:type="spellStart"/>
      <w:r w:rsidRPr="00CD253B">
        <w:rPr>
          <w:rFonts w:ascii="Times New Roman" w:hAnsi="Times New Roman"/>
          <w:color w:val="000000"/>
          <w:sz w:val="24"/>
          <w:szCs w:val="24"/>
          <w:lang w:val="es-ES_tradnl"/>
        </w:rPr>
        <w:t>Allen</w:t>
      </w:r>
      <w:proofErr w:type="spellEnd"/>
      <w:r w:rsidRPr="00CD253B">
        <w:rPr>
          <w:rFonts w:ascii="Times New Roman" w:hAnsi="Times New Roman"/>
          <w:color w:val="000000"/>
          <w:sz w:val="24"/>
          <w:szCs w:val="24"/>
          <w:lang w:val="es-ES_tradnl"/>
        </w:rPr>
        <w:t xml:space="preserve">, </w:t>
      </w:r>
      <w:hyperlink r:id="rId21" w:history="1">
        <w:proofErr w:type="spellStart"/>
        <w:r w:rsidRPr="00CD253B">
          <w:rPr>
            <w:rFonts w:ascii="Times New Roman" w:hAnsi="Times New Roman"/>
            <w:color w:val="000000"/>
            <w:sz w:val="24"/>
            <w:szCs w:val="24"/>
            <w:u w:val="single"/>
            <w:lang w:val="es-ES_tradnl"/>
          </w:rPr>
          <w:t>Mechanicsville</w:t>
        </w:r>
        <w:proofErr w:type="spellEnd"/>
      </w:hyperlink>
      <w:r w:rsidRPr="00CD253B">
        <w:rPr>
          <w:rFonts w:ascii="Times New Roman" w:hAnsi="Times New Roman"/>
          <w:color w:val="000000"/>
          <w:sz w:val="24"/>
          <w:szCs w:val="24"/>
          <w:lang w:val="es-ES_tradnl"/>
        </w:rPr>
        <w:t>.</w:t>
      </w:r>
    </w:p>
    <w:p w14:paraId="734A8B3B" w14:textId="40971AA1" w:rsidR="00552059" w:rsidRPr="00A91715" w:rsidRDefault="00552059" w:rsidP="00A91715">
      <w:pPr>
        <w:spacing w:line="240" w:lineRule="auto"/>
        <w:ind w:left="709" w:hanging="709"/>
        <w:jc w:val="both"/>
        <w:rPr>
          <w:rFonts w:ascii="Times New Roman" w:hAnsi="Times New Roman"/>
          <w:sz w:val="24"/>
          <w:szCs w:val="24"/>
          <w:lang w:val="es-ES_tradnl"/>
        </w:rPr>
      </w:pPr>
      <w:proofErr w:type="spellStart"/>
      <w:r w:rsidRPr="007F4211">
        <w:rPr>
          <w:rFonts w:ascii="Times New Roman" w:hAnsi="Times New Roman"/>
          <w:sz w:val="24"/>
          <w:szCs w:val="24"/>
          <w:lang w:val="en-GB"/>
        </w:rPr>
        <w:t>Mincu</w:t>
      </w:r>
      <w:proofErr w:type="spellEnd"/>
      <w:r w:rsidRPr="007F4211">
        <w:rPr>
          <w:rFonts w:ascii="Times New Roman" w:hAnsi="Times New Roman"/>
          <w:sz w:val="24"/>
          <w:szCs w:val="24"/>
          <w:lang w:val="en-GB"/>
        </w:rPr>
        <w:t xml:space="preserve">, M. (2014). Inquiry paper 6: teacher quality and school </w:t>
      </w:r>
      <w:proofErr w:type="gramStart"/>
      <w:r w:rsidRPr="007F4211">
        <w:rPr>
          <w:rFonts w:ascii="Times New Roman" w:hAnsi="Times New Roman"/>
          <w:sz w:val="24"/>
          <w:szCs w:val="24"/>
          <w:lang w:val="en-GB"/>
        </w:rPr>
        <w:t>improvement ?</w:t>
      </w:r>
      <w:proofErr w:type="gramEnd"/>
      <w:r w:rsidRPr="007F4211">
        <w:rPr>
          <w:rFonts w:ascii="Times New Roman" w:hAnsi="Times New Roman"/>
          <w:sz w:val="24"/>
          <w:szCs w:val="24"/>
          <w:lang w:val="en-GB"/>
        </w:rPr>
        <w:t xml:space="preserve"> what is the role of research? In The British Educational Research Association/The Royal Society for the encouragement of Arts, Manufactures and Commerce (Ed.). The role of research In teacher education: Reviewing the evidence, available at https://</w:t>
      </w:r>
      <w:hyperlink r:id="rId22" w:history="1">
        <w:r w:rsidRPr="007F4211">
          <w:rPr>
            <w:rStyle w:val="Hyperlink"/>
            <w:rFonts w:ascii="Times New Roman" w:hAnsi="Times New Roman"/>
            <w:sz w:val="24"/>
            <w:szCs w:val="24"/>
            <w:lang w:val="en-GB"/>
          </w:rPr>
          <w:t>www.bera.ac.uk/wp-content/uploads/2014/02/BERA-RSA-Interim-Report.pdf</w:t>
        </w:r>
      </w:hyperlink>
      <w:r w:rsidRPr="007F4211">
        <w:rPr>
          <w:rFonts w:ascii="Times New Roman" w:hAnsi="Times New Roman"/>
          <w:sz w:val="24"/>
          <w:szCs w:val="24"/>
          <w:lang w:val="en-GB"/>
        </w:rPr>
        <w:t>, accessed 24 March 2021.</w:t>
      </w:r>
    </w:p>
    <w:p w14:paraId="0DCC5344" w14:textId="77777777" w:rsidR="00552059" w:rsidRPr="00EE2EA3" w:rsidRDefault="00552059" w:rsidP="00552059">
      <w:pPr>
        <w:pStyle w:val="NormalWeb"/>
        <w:shd w:val="clear" w:color="auto" w:fill="FFFFFF"/>
        <w:spacing w:after="0" w:afterAutospacing="0"/>
        <w:ind w:left="709" w:hanging="709"/>
        <w:jc w:val="both"/>
      </w:pPr>
      <w:r w:rsidRPr="00EE2EA3">
        <w:t xml:space="preserve">Murillo, F. J. (2011). Hacer de la </w:t>
      </w:r>
      <w:proofErr w:type="spellStart"/>
      <w:r w:rsidRPr="00EE2EA3">
        <w:t>educación</w:t>
      </w:r>
      <w:proofErr w:type="spellEnd"/>
      <w:r w:rsidRPr="00EE2EA3">
        <w:t xml:space="preserve"> un </w:t>
      </w:r>
      <w:proofErr w:type="spellStart"/>
      <w:r w:rsidRPr="00EE2EA3">
        <w:t>ámbito</w:t>
      </w:r>
      <w:proofErr w:type="spellEnd"/>
      <w:r w:rsidRPr="00EE2EA3">
        <w:t xml:space="preserve"> basado en evidencias </w:t>
      </w:r>
      <w:proofErr w:type="spellStart"/>
      <w:r w:rsidRPr="00EE2EA3">
        <w:t>científicas</w:t>
      </w:r>
      <w:proofErr w:type="spellEnd"/>
      <w:r w:rsidRPr="00EE2EA3">
        <w:t xml:space="preserve">. </w:t>
      </w:r>
      <w:r w:rsidRPr="00EE2EA3">
        <w:rPr>
          <w:i/>
          <w:iCs/>
        </w:rPr>
        <w:t xml:space="preserve">Revista Iberoamericana sobre Calidad, Eficacia y Cambio en </w:t>
      </w:r>
      <w:proofErr w:type="spellStart"/>
      <w:r w:rsidRPr="00EE2EA3">
        <w:rPr>
          <w:i/>
          <w:iCs/>
        </w:rPr>
        <w:t>Educación</w:t>
      </w:r>
      <w:proofErr w:type="spellEnd"/>
      <w:r w:rsidRPr="00EE2EA3">
        <w:rPr>
          <w:i/>
          <w:iCs/>
        </w:rPr>
        <w:t xml:space="preserve"> (REICE), </w:t>
      </w:r>
      <w:r w:rsidRPr="00EE2EA3">
        <w:t xml:space="preserve">4-12. </w:t>
      </w:r>
    </w:p>
    <w:p w14:paraId="0100CB80" w14:textId="77777777" w:rsidR="001220BB" w:rsidRDefault="001220BB" w:rsidP="00552059">
      <w:pPr>
        <w:spacing w:after="0" w:line="240" w:lineRule="auto"/>
        <w:ind w:left="709" w:hanging="709"/>
        <w:jc w:val="both"/>
        <w:rPr>
          <w:rFonts w:ascii="Times New Roman" w:hAnsi="Times New Roman"/>
          <w:sz w:val="24"/>
          <w:szCs w:val="24"/>
        </w:rPr>
      </w:pPr>
    </w:p>
    <w:p w14:paraId="72A322DA" w14:textId="6504B781" w:rsidR="00552059" w:rsidRPr="00EE2EA3" w:rsidRDefault="00552059" w:rsidP="00552059">
      <w:pPr>
        <w:spacing w:after="0" w:line="240" w:lineRule="auto"/>
        <w:ind w:left="709" w:hanging="709"/>
        <w:jc w:val="both"/>
        <w:rPr>
          <w:rFonts w:ascii="Times New Roman" w:hAnsi="Times New Roman"/>
          <w:sz w:val="24"/>
          <w:szCs w:val="24"/>
        </w:rPr>
      </w:pPr>
      <w:r w:rsidRPr="00EE2EA3">
        <w:rPr>
          <w:rFonts w:ascii="Times New Roman" w:hAnsi="Times New Roman"/>
          <w:sz w:val="24"/>
          <w:szCs w:val="24"/>
        </w:rPr>
        <w:t xml:space="preserve">Murillo, F.J. y Perines, H. (2017). </w:t>
      </w:r>
      <w:proofErr w:type="spellStart"/>
      <w:r w:rsidRPr="00EE2EA3">
        <w:rPr>
          <w:rFonts w:ascii="Times New Roman" w:hAnsi="Times New Roman"/>
          <w:sz w:val="24"/>
          <w:szCs w:val="24"/>
        </w:rPr>
        <w:t>Cómo</w:t>
      </w:r>
      <w:proofErr w:type="spellEnd"/>
      <w:r w:rsidRPr="00EE2EA3">
        <w:rPr>
          <w:rFonts w:ascii="Times New Roman" w:hAnsi="Times New Roman"/>
          <w:sz w:val="24"/>
          <w:szCs w:val="24"/>
        </w:rPr>
        <w:t xml:space="preserve"> los docentes no universitarios perciben la investigación educativa. Revista Complutense de </w:t>
      </w:r>
      <w:proofErr w:type="spellStart"/>
      <w:r w:rsidRPr="00EE2EA3">
        <w:rPr>
          <w:rFonts w:ascii="Times New Roman" w:hAnsi="Times New Roman"/>
          <w:sz w:val="24"/>
          <w:szCs w:val="24"/>
        </w:rPr>
        <w:t>Educación</w:t>
      </w:r>
      <w:proofErr w:type="spellEnd"/>
      <w:r w:rsidRPr="00EE2EA3">
        <w:rPr>
          <w:rFonts w:ascii="Times New Roman" w:hAnsi="Times New Roman"/>
          <w:sz w:val="24"/>
          <w:szCs w:val="24"/>
        </w:rPr>
        <w:t>, 28 (1), 81-99. doi.org/10.5209/rev_</w:t>
      </w:r>
      <w:proofErr w:type="gramStart"/>
      <w:r w:rsidRPr="00EE2EA3">
        <w:rPr>
          <w:rFonts w:ascii="Times New Roman" w:hAnsi="Times New Roman"/>
          <w:sz w:val="24"/>
          <w:szCs w:val="24"/>
        </w:rPr>
        <w:t>RCED.2017.v</w:t>
      </w:r>
      <w:proofErr w:type="gramEnd"/>
      <w:r w:rsidRPr="00EE2EA3">
        <w:rPr>
          <w:rFonts w:ascii="Times New Roman" w:hAnsi="Times New Roman"/>
          <w:sz w:val="24"/>
          <w:szCs w:val="24"/>
        </w:rPr>
        <w:t>28.n1.48800</w:t>
      </w:r>
    </w:p>
    <w:p w14:paraId="03FC3BE5" w14:textId="77777777" w:rsidR="001220BB" w:rsidRDefault="001220BB" w:rsidP="001A0F92">
      <w:pPr>
        <w:spacing w:line="240" w:lineRule="auto"/>
        <w:ind w:left="709" w:hanging="709"/>
        <w:jc w:val="both"/>
        <w:rPr>
          <w:rFonts w:ascii="Times New Roman" w:hAnsi="Times New Roman"/>
          <w:sz w:val="24"/>
          <w:szCs w:val="24"/>
          <w:lang w:val="en-GB"/>
        </w:rPr>
      </w:pPr>
    </w:p>
    <w:p w14:paraId="777D0C83" w14:textId="168B95BD" w:rsidR="00552059" w:rsidRDefault="00552059" w:rsidP="001A0F92">
      <w:pPr>
        <w:spacing w:line="240" w:lineRule="auto"/>
        <w:ind w:left="709" w:hanging="709"/>
        <w:jc w:val="both"/>
        <w:rPr>
          <w:rFonts w:ascii="Times New Roman" w:hAnsi="Times New Roman"/>
          <w:sz w:val="24"/>
          <w:szCs w:val="24"/>
          <w:lang w:val="en-GB"/>
        </w:rPr>
      </w:pPr>
      <w:r w:rsidRPr="001A0F92">
        <w:rPr>
          <w:rFonts w:ascii="Times New Roman" w:hAnsi="Times New Roman"/>
          <w:sz w:val="24"/>
          <w:szCs w:val="24"/>
          <w:lang w:val="en-GB"/>
        </w:rPr>
        <w:t xml:space="preserve">Nelson, J., Mehta, P., Sharples, J. y Davey, C. (2017). </w:t>
      </w:r>
      <w:r w:rsidRPr="001A0F92">
        <w:rPr>
          <w:rFonts w:ascii="Times New Roman" w:hAnsi="Times New Roman"/>
          <w:i/>
          <w:iCs/>
          <w:sz w:val="24"/>
          <w:szCs w:val="24"/>
          <w:lang w:val="en-GB"/>
        </w:rPr>
        <w:t>Measuring Teachers’ Research Engagement: findings from a pilot study</w:t>
      </w:r>
      <w:r w:rsidRPr="001A0F92">
        <w:rPr>
          <w:rFonts w:ascii="Times New Roman" w:hAnsi="Times New Roman"/>
          <w:sz w:val="24"/>
          <w:szCs w:val="24"/>
          <w:lang w:val="en-GB"/>
        </w:rPr>
        <w:t xml:space="preserve"> (EEF, London).</w:t>
      </w:r>
    </w:p>
    <w:p w14:paraId="1355FF98" w14:textId="77777777" w:rsidR="00552059" w:rsidRPr="00860ED4" w:rsidRDefault="00552059" w:rsidP="001220BB">
      <w:pPr>
        <w:spacing w:line="240" w:lineRule="auto"/>
        <w:jc w:val="both"/>
        <w:rPr>
          <w:rFonts w:ascii="Times New Roman" w:hAnsi="Times New Roman"/>
          <w:sz w:val="24"/>
          <w:szCs w:val="24"/>
          <w:lang w:val="en-US"/>
        </w:rPr>
      </w:pPr>
      <w:r w:rsidRPr="00860ED4">
        <w:rPr>
          <w:rFonts w:ascii="Times New Roman" w:hAnsi="Times New Roman"/>
          <w:sz w:val="24"/>
          <w:szCs w:val="24"/>
          <w:lang w:val="en-US"/>
        </w:rPr>
        <w:t xml:space="preserve">OECD (2015) Education </w:t>
      </w:r>
      <w:proofErr w:type="gramStart"/>
      <w:r w:rsidRPr="00860ED4">
        <w:rPr>
          <w:rFonts w:ascii="Times New Roman" w:hAnsi="Times New Roman"/>
          <w:sz w:val="24"/>
          <w:szCs w:val="24"/>
          <w:lang w:val="en-US"/>
        </w:rPr>
        <w:t>at a Glance</w:t>
      </w:r>
      <w:proofErr w:type="gramEnd"/>
      <w:r w:rsidRPr="00860ED4">
        <w:rPr>
          <w:rFonts w:ascii="Times New Roman" w:hAnsi="Times New Roman"/>
          <w:sz w:val="24"/>
          <w:szCs w:val="24"/>
          <w:lang w:val="en-US"/>
        </w:rPr>
        <w:t xml:space="preserve"> 2015 OECD Indicators. Paris: OECD</w:t>
      </w:r>
    </w:p>
    <w:p w14:paraId="653B2363" w14:textId="77777777" w:rsidR="00552059"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rPr>
      </w:pPr>
      <w:r w:rsidRPr="00860ED4">
        <w:rPr>
          <w:rFonts w:ascii="Times New Roman" w:hAnsi="Times New Roman"/>
          <w:sz w:val="24"/>
          <w:szCs w:val="24"/>
          <w:lang w:val="en-US"/>
        </w:rPr>
        <w:t xml:space="preserve">OECD (2019) </w:t>
      </w:r>
      <w:r w:rsidRPr="00860ED4">
        <w:rPr>
          <w:rFonts w:ascii="Times New Roman" w:hAnsi="Times New Roman"/>
          <w:i/>
          <w:sz w:val="24"/>
          <w:szCs w:val="24"/>
          <w:lang w:val="en-US"/>
        </w:rPr>
        <w:t>FUTURE OF EDUCATION AND SKILLS 2030: OECD LEARNING COMPASS 2030.</w:t>
      </w:r>
      <w:r w:rsidRPr="00860ED4">
        <w:rPr>
          <w:rFonts w:ascii="Times New Roman" w:hAnsi="Times New Roman"/>
          <w:sz w:val="24"/>
          <w:szCs w:val="24"/>
          <w:lang w:val="en-US"/>
        </w:rPr>
        <w:t xml:space="preserve"> </w:t>
      </w:r>
      <w:hyperlink r:id="rId23">
        <w:r>
          <w:rPr>
            <w:rFonts w:ascii="Times New Roman" w:hAnsi="Times New Roman"/>
            <w:color w:val="1155CC"/>
            <w:sz w:val="24"/>
            <w:szCs w:val="24"/>
            <w:u w:val="single"/>
          </w:rPr>
          <w:t>https://www.oecd.org/education/2030-project/contact/OECD_Learning_Compass_2030_Concept_Note_Series.pdf</w:t>
        </w:r>
      </w:hyperlink>
      <w:r>
        <w:rPr>
          <w:rFonts w:ascii="Times New Roman" w:hAnsi="Times New Roman"/>
          <w:sz w:val="24"/>
          <w:szCs w:val="24"/>
        </w:rPr>
        <w:t>.</w:t>
      </w:r>
    </w:p>
    <w:p w14:paraId="28C97D82" w14:textId="77777777" w:rsidR="00552059"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rPr>
      </w:pPr>
      <w:r w:rsidRPr="00860ED4">
        <w:rPr>
          <w:rFonts w:ascii="Times New Roman" w:hAnsi="Times New Roman"/>
          <w:sz w:val="24"/>
          <w:szCs w:val="24"/>
          <w:lang w:val="en-US"/>
        </w:rPr>
        <w:t xml:space="preserve">OECD (2020) </w:t>
      </w:r>
      <w:r w:rsidRPr="00860ED4">
        <w:rPr>
          <w:rFonts w:ascii="Times New Roman" w:hAnsi="Times New Roman"/>
          <w:i/>
          <w:sz w:val="24"/>
          <w:szCs w:val="24"/>
          <w:lang w:val="en-US"/>
        </w:rPr>
        <w:t>Skills Summit 2020 Skills strategies for a world in recovery</w:t>
      </w:r>
      <w:r w:rsidRPr="00860ED4">
        <w:rPr>
          <w:rFonts w:ascii="Times New Roman" w:hAnsi="Times New Roman"/>
          <w:sz w:val="24"/>
          <w:szCs w:val="24"/>
          <w:lang w:val="en-US"/>
        </w:rPr>
        <w:t xml:space="preserve">. </w:t>
      </w:r>
      <w:hyperlink r:id="rId24">
        <w:r>
          <w:rPr>
            <w:rFonts w:ascii="Times New Roman" w:hAnsi="Times New Roman"/>
            <w:color w:val="0563C1"/>
            <w:sz w:val="24"/>
            <w:szCs w:val="24"/>
            <w:u w:val="single"/>
          </w:rPr>
          <w:t>https://skills-summit-slovenia.sta.si/pdf/Background_Paper.pdf</w:t>
        </w:r>
      </w:hyperlink>
      <w:r>
        <w:rPr>
          <w:rFonts w:ascii="Times New Roman" w:hAnsi="Times New Roman"/>
          <w:sz w:val="24"/>
          <w:szCs w:val="24"/>
        </w:rPr>
        <w:t>.</w:t>
      </w:r>
    </w:p>
    <w:p w14:paraId="54E0B752" w14:textId="77777777" w:rsidR="00552059" w:rsidRPr="00860ED4"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lang w:val="en-US"/>
        </w:rPr>
      </w:pPr>
      <w:r w:rsidRPr="00860ED4">
        <w:rPr>
          <w:rFonts w:ascii="Times New Roman" w:hAnsi="Times New Roman"/>
          <w:sz w:val="24"/>
          <w:szCs w:val="24"/>
          <w:lang w:val="en-US"/>
        </w:rPr>
        <w:t xml:space="preserve">OECD (2020), </w:t>
      </w:r>
      <w:r w:rsidRPr="00860ED4">
        <w:rPr>
          <w:rFonts w:ascii="Times New Roman" w:hAnsi="Times New Roman"/>
          <w:i/>
          <w:sz w:val="24"/>
          <w:szCs w:val="24"/>
          <w:lang w:val="en-US"/>
        </w:rPr>
        <w:t>What Students Learn Matters: Towards a 21st Century Curriculum,</w:t>
      </w:r>
      <w:r w:rsidRPr="00860ED4">
        <w:rPr>
          <w:rFonts w:ascii="Times New Roman" w:hAnsi="Times New Roman"/>
          <w:sz w:val="24"/>
          <w:szCs w:val="24"/>
          <w:lang w:val="en-US"/>
        </w:rPr>
        <w:t xml:space="preserve"> OECD Publishing, Paris.  </w:t>
      </w:r>
      <w:hyperlink r:id="rId25">
        <w:r w:rsidRPr="00860ED4">
          <w:rPr>
            <w:rFonts w:ascii="Times New Roman" w:hAnsi="Times New Roman"/>
            <w:color w:val="1155CC"/>
            <w:sz w:val="24"/>
            <w:szCs w:val="24"/>
            <w:u w:val="single"/>
            <w:lang w:val="en-US"/>
          </w:rPr>
          <w:t>https://doi.org/10.1787/d86d4d9a-en</w:t>
        </w:r>
      </w:hyperlink>
      <w:r w:rsidRPr="00860ED4">
        <w:rPr>
          <w:rFonts w:ascii="Times New Roman" w:hAnsi="Times New Roman"/>
          <w:sz w:val="24"/>
          <w:szCs w:val="24"/>
          <w:lang w:val="en-US"/>
        </w:rPr>
        <w:t>.</w:t>
      </w:r>
    </w:p>
    <w:p w14:paraId="4BE5AF7D" w14:textId="77777777" w:rsidR="00552059" w:rsidRPr="00860ED4"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lang w:val="en-US"/>
        </w:rPr>
      </w:pPr>
      <w:r w:rsidRPr="00860ED4">
        <w:rPr>
          <w:rFonts w:ascii="Times New Roman" w:hAnsi="Times New Roman"/>
          <w:sz w:val="24"/>
          <w:szCs w:val="24"/>
          <w:lang w:val="en-US"/>
        </w:rPr>
        <w:t xml:space="preserve">OECD (2020), </w:t>
      </w:r>
      <w:r w:rsidRPr="00860ED4">
        <w:rPr>
          <w:rFonts w:ascii="Times New Roman" w:hAnsi="Times New Roman"/>
          <w:i/>
          <w:sz w:val="24"/>
          <w:szCs w:val="24"/>
          <w:lang w:val="en-US"/>
        </w:rPr>
        <w:t>What Students Learn Matters: Towards a 21st Century Curriculum,</w:t>
      </w:r>
      <w:r w:rsidRPr="00860ED4">
        <w:rPr>
          <w:rFonts w:ascii="Times New Roman" w:hAnsi="Times New Roman"/>
          <w:sz w:val="24"/>
          <w:szCs w:val="24"/>
          <w:lang w:val="en-US"/>
        </w:rPr>
        <w:t xml:space="preserve"> OECD Publishing, Paris, </w:t>
      </w:r>
      <w:proofErr w:type="spellStart"/>
      <w:r w:rsidRPr="00860ED4">
        <w:rPr>
          <w:rFonts w:ascii="Times New Roman" w:hAnsi="Times New Roman"/>
          <w:sz w:val="24"/>
          <w:szCs w:val="24"/>
          <w:lang w:val="en-US"/>
        </w:rPr>
        <w:t>Recuperat</w:t>
      </w:r>
      <w:proofErr w:type="spellEnd"/>
      <w:r w:rsidRPr="00860ED4">
        <w:rPr>
          <w:rFonts w:ascii="Times New Roman" w:hAnsi="Times New Roman"/>
          <w:sz w:val="24"/>
          <w:szCs w:val="24"/>
          <w:lang w:val="en-US"/>
        </w:rPr>
        <w:t xml:space="preserve"> de</w:t>
      </w:r>
      <w:r w:rsidRPr="00860ED4">
        <w:rPr>
          <w:rFonts w:ascii="Times New Roman" w:hAnsi="Times New Roman"/>
          <w:color w:val="434343"/>
          <w:sz w:val="24"/>
          <w:szCs w:val="24"/>
          <w:lang w:val="en-US"/>
        </w:rPr>
        <w:t xml:space="preserve"> </w:t>
      </w:r>
      <w:hyperlink r:id="rId26">
        <w:r w:rsidRPr="00860ED4">
          <w:rPr>
            <w:rFonts w:ascii="Times New Roman" w:hAnsi="Times New Roman"/>
            <w:color w:val="1155CC"/>
            <w:sz w:val="24"/>
            <w:szCs w:val="24"/>
            <w:u w:val="single"/>
            <w:lang w:val="en-US"/>
          </w:rPr>
          <w:t>https://doi.org/10.1787/d86d4d9a-en</w:t>
        </w:r>
      </w:hyperlink>
      <w:r w:rsidRPr="00860ED4">
        <w:rPr>
          <w:rFonts w:ascii="Times New Roman" w:hAnsi="Times New Roman"/>
          <w:sz w:val="24"/>
          <w:szCs w:val="24"/>
          <w:lang w:val="en-US"/>
        </w:rPr>
        <w:t>.</w:t>
      </w:r>
    </w:p>
    <w:p w14:paraId="458A1B10" w14:textId="77777777" w:rsidR="00552059"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highlight w:val="white"/>
        </w:rPr>
      </w:pPr>
      <w:r w:rsidRPr="00860ED4">
        <w:rPr>
          <w:rFonts w:ascii="Times New Roman" w:hAnsi="Times New Roman"/>
          <w:sz w:val="24"/>
          <w:szCs w:val="24"/>
          <w:lang w:val="en-US"/>
        </w:rPr>
        <w:t xml:space="preserve">OECD (2021). </w:t>
      </w:r>
      <w:r w:rsidRPr="00860ED4">
        <w:rPr>
          <w:rFonts w:ascii="Times New Roman" w:hAnsi="Times New Roman"/>
          <w:i/>
          <w:sz w:val="24"/>
          <w:szCs w:val="24"/>
          <w:lang w:val="en-US"/>
        </w:rPr>
        <w:t xml:space="preserve">Can a growth mindset help disadvantaged students close the </w:t>
      </w:r>
      <w:proofErr w:type="gramStart"/>
      <w:r w:rsidRPr="00860ED4">
        <w:rPr>
          <w:rFonts w:ascii="Times New Roman" w:hAnsi="Times New Roman"/>
          <w:i/>
          <w:sz w:val="24"/>
          <w:szCs w:val="24"/>
          <w:lang w:val="en-US"/>
        </w:rPr>
        <w:t>gap?.</w:t>
      </w:r>
      <w:proofErr w:type="gramEnd"/>
      <w:r w:rsidRPr="00860ED4">
        <w:rPr>
          <w:rFonts w:ascii="Times New Roman" w:hAnsi="Times New Roman"/>
          <w:sz w:val="24"/>
          <w:szCs w:val="24"/>
          <w:lang w:val="en-US"/>
        </w:rPr>
        <w:t xml:space="preserve"> </w:t>
      </w:r>
      <w:hyperlink r:id="rId27">
        <w:r>
          <w:rPr>
            <w:rFonts w:ascii="Times New Roman" w:hAnsi="Times New Roman"/>
            <w:color w:val="1155CC"/>
            <w:sz w:val="24"/>
            <w:szCs w:val="24"/>
            <w:u w:val="single"/>
          </w:rPr>
          <w:t>https://www.oecd-ilibrary.org/docserver/20922f0d-en.pdf?expires=1620112066&amp;id=id&amp;accname=guest&amp;checksum=96EC91C52B97D5673A1044F9D2AB00F</w:t>
        </w:r>
      </w:hyperlink>
      <w:hyperlink r:id="rId28">
        <w:r>
          <w:rPr>
            <w:rFonts w:ascii="Times New Roman" w:hAnsi="Times New Roman"/>
            <w:color w:val="0563C1"/>
            <w:sz w:val="24"/>
            <w:szCs w:val="24"/>
            <w:u w:val="single"/>
          </w:rPr>
          <w:t>D</w:t>
        </w:r>
      </w:hyperlink>
      <w:r>
        <w:rPr>
          <w:rFonts w:ascii="Times New Roman" w:hAnsi="Times New Roman"/>
          <w:color w:val="0563C1"/>
          <w:sz w:val="24"/>
          <w:szCs w:val="24"/>
        </w:rPr>
        <w:t xml:space="preserve">D. </w:t>
      </w:r>
    </w:p>
    <w:p w14:paraId="5E3D07AF" w14:textId="77777777" w:rsidR="00552059" w:rsidRPr="00CD253B" w:rsidRDefault="00552059" w:rsidP="0098137D">
      <w:pPr>
        <w:spacing w:line="240" w:lineRule="auto"/>
        <w:ind w:left="709" w:hanging="709"/>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Parlamento Europeo (2000). Carta de los derechos fundamentales de la unión europea (2000/C 364/01). </w:t>
      </w:r>
      <w:r w:rsidRPr="00CD253B">
        <w:rPr>
          <w:rFonts w:ascii="Times New Roman" w:hAnsi="Times New Roman"/>
          <w:i/>
          <w:iCs/>
          <w:color w:val="000000"/>
          <w:sz w:val="24"/>
          <w:szCs w:val="24"/>
          <w:lang w:val="es-ES_tradnl"/>
        </w:rPr>
        <w:t>Diario Oficial de las Comunidades Europeas</w:t>
      </w:r>
      <w:r w:rsidRPr="00CD253B">
        <w:rPr>
          <w:rFonts w:ascii="Times New Roman" w:hAnsi="Times New Roman"/>
          <w:color w:val="000000"/>
          <w:sz w:val="24"/>
          <w:szCs w:val="24"/>
          <w:lang w:val="es-ES_tradnl"/>
        </w:rPr>
        <w:t>, 18.12.2000.</w:t>
      </w:r>
    </w:p>
    <w:p w14:paraId="665C9A5D" w14:textId="77777777" w:rsidR="00552059" w:rsidRPr="00CD253B" w:rsidRDefault="00552059" w:rsidP="0098137D">
      <w:pPr>
        <w:spacing w:line="240" w:lineRule="auto"/>
        <w:ind w:left="709" w:hanging="709"/>
        <w:rPr>
          <w:rFonts w:ascii="Times New Roman" w:hAnsi="Times New Roman"/>
          <w:sz w:val="24"/>
          <w:szCs w:val="24"/>
          <w:lang w:val="es-ES_tradnl"/>
        </w:rPr>
      </w:pPr>
      <w:r w:rsidRPr="00CD253B">
        <w:rPr>
          <w:rFonts w:ascii="Times New Roman" w:hAnsi="Times New Roman"/>
          <w:color w:val="000000"/>
          <w:sz w:val="24"/>
          <w:szCs w:val="24"/>
          <w:lang w:val="es-ES_tradnl"/>
        </w:rPr>
        <w:t xml:space="preserve">Parlamento Europeo (2017) </w:t>
      </w:r>
      <w:r w:rsidRPr="00CD253B">
        <w:rPr>
          <w:rFonts w:ascii="Times New Roman" w:hAnsi="Times New Roman"/>
          <w:i/>
          <w:iCs/>
          <w:color w:val="000000"/>
          <w:sz w:val="24"/>
          <w:szCs w:val="24"/>
          <w:lang w:val="es-ES_tradnl"/>
        </w:rPr>
        <w:t>Pilar Europeo de los Derechos Sociales</w:t>
      </w:r>
      <w:r w:rsidRPr="00CD253B">
        <w:rPr>
          <w:rFonts w:ascii="Times New Roman" w:hAnsi="Times New Roman"/>
          <w:color w:val="000000"/>
          <w:sz w:val="24"/>
          <w:szCs w:val="24"/>
          <w:lang w:val="es-ES_tradnl"/>
        </w:rPr>
        <w:t>. Parlamento Europeo, Comisión Europea y Consejo Europeo. </w:t>
      </w:r>
    </w:p>
    <w:p w14:paraId="099AE12B" w14:textId="77777777" w:rsidR="00552059" w:rsidRPr="00CD253B" w:rsidRDefault="00552059" w:rsidP="0098137D">
      <w:pPr>
        <w:spacing w:line="240" w:lineRule="auto"/>
        <w:ind w:left="709" w:hanging="709"/>
        <w:rPr>
          <w:rFonts w:ascii="Times New Roman" w:hAnsi="Times New Roman"/>
          <w:sz w:val="24"/>
          <w:szCs w:val="24"/>
          <w:lang w:val="es-ES_tradnl"/>
        </w:rPr>
      </w:pPr>
      <w:r w:rsidRPr="00CD253B">
        <w:rPr>
          <w:rFonts w:ascii="Times New Roman" w:hAnsi="Times New Roman"/>
          <w:color w:val="000000"/>
          <w:sz w:val="24"/>
          <w:szCs w:val="24"/>
          <w:lang w:val="es-ES_tradnl"/>
        </w:rPr>
        <w:t xml:space="preserve">Parlamento Europeo (2021) </w:t>
      </w:r>
      <w:r w:rsidRPr="00CD253B">
        <w:rPr>
          <w:rFonts w:ascii="Times New Roman" w:hAnsi="Times New Roman"/>
          <w:i/>
          <w:iCs/>
          <w:color w:val="000000"/>
          <w:sz w:val="24"/>
          <w:szCs w:val="24"/>
          <w:lang w:val="es-ES_tradnl"/>
        </w:rPr>
        <w:t>Los 20 principios del Pilar Europeo de los Derechos Sociales</w:t>
      </w:r>
      <w:r w:rsidRPr="00CD253B">
        <w:rPr>
          <w:rFonts w:ascii="Times New Roman" w:hAnsi="Times New Roman"/>
          <w:color w:val="000000"/>
          <w:sz w:val="24"/>
          <w:szCs w:val="24"/>
          <w:lang w:val="es-ES_tradnl"/>
        </w:rPr>
        <w:t>. Parlamento Europeo, Comisión Europea y Consejo Europeo. </w:t>
      </w:r>
    </w:p>
    <w:p w14:paraId="15BCDA02" w14:textId="77777777" w:rsidR="00552059" w:rsidRPr="0098137D" w:rsidRDefault="00552059" w:rsidP="0098137D">
      <w:pPr>
        <w:spacing w:line="240" w:lineRule="auto"/>
        <w:ind w:left="709" w:hanging="709"/>
        <w:rPr>
          <w:rFonts w:ascii="Times New Roman" w:hAnsi="Times New Roman"/>
          <w:sz w:val="24"/>
          <w:szCs w:val="24"/>
          <w:lang w:val="en-US"/>
        </w:rPr>
      </w:pPr>
      <w:r w:rsidRPr="00552059">
        <w:rPr>
          <w:rFonts w:ascii="Times New Roman" w:hAnsi="Times New Roman"/>
          <w:color w:val="000000"/>
          <w:sz w:val="24"/>
          <w:szCs w:val="24"/>
          <w:lang w:val="en-US"/>
        </w:rPr>
        <w:t xml:space="preserve">Rosenfield, S., &amp; Berninger, V. (Eds.). </w:t>
      </w:r>
      <w:r w:rsidRPr="0098137D">
        <w:rPr>
          <w:rFonts w:ascii="Times New Roman" w:hAnsi="Times New Roman"/>
          <w:color w:val="000000"/>
          <w:sz w:val="24"/>
          <w:szCs w:val="24"/>
          <w:lang w:val="en-US"/>
        </w:rPr>
        <w:t xml:space="preserve">(2009). </w:t>
      </w:r>
      <w:r w:rsidRPr="0098137D">
        <w:rPr>
          <w:rFonts w:ascii="Times New Roman" w:hAnsi="Times New Roman"/>
          <w:i/>
          <w:iCs/>
          <w:color w:val="000000"/>
          <w:sz w:val="24"/>
          <w:szCs w:val="24"/>
          <w:lang w:val="en-US"/>
        </w:rPr>
        <w:t>Implementing evidence-based academic interventions in school settings</w:t>
      </w:r>
      <w:r w:rsidRPr="0098137D">
        <w:rPr>
          <w:rFonts w:ascii="Times New Roman" w:hAnsi="Times New Roman"/>
          <w:color w:val="000000"/>
          <w:sz w:val="24"/>
          <w:szCs w:val="24"/>
          <w:lang w:val="en-US"/>
        </w:rPr>
        <w:t>. Oxford: OUP. DOI: 9780195325355.001.0001   </w:t>
      </w:r>
    </w:p>
    <w:p w14:paraId="090438BA" w14:textId="77777777" w:rsidR="00552059" w:rsidRPr="0098137D" w:rsidRDefault="00552059" w:rsidP="0098137D">
      <w:pPr>
        <w:spacing w:line="240" w:lineRule="auto"/>
        <w:ind w:left="709" w:hanging="709"/>
        <w:jc w:val="both"/>
        <w:rPr>
          <w:rFonts w:ascii="Times New Roman" w:hAnsi="Times New Roman"/>
          <w:sz w:val="24"/>
          <w:szCs w:val="24"/>
          <w:lang w:val="en-US"/>
        </w:rPr>
      </w:pPr>
      <w:r w:rsidRPr="0098137D">
        <w:rPr>
          <w:rFonts w:ascii="Times New Roman" w:hAnsi="Times New Roman"/>
          <w:color w:val="000000"/>
          <w:sz w:val="24"/>
          <w:szCs w:val="24"/>
          <w:lang w:val="en-US"/>
        </w:rPr>
        <w:lastRenderedPageBreak/>
        <w:t>Schwab, K. (2017). The fourth industrial revolution. New York: Crown Business.</w:t>
      </w:r>
    </w:p>
    <w:p w14:paraId="0200DB51" w14:textId="77777777" w:rsidR="00552059" w:rsidRPr="00857742" w:rsidRDefault="00552059" w:rsidP="00552059">
      <w:pPr>
        <w:pStyle w:val="NormalWeb"/>
        <w:shd w:val="clear" w:color="auto" w:fill="FFFFFF"/>
        <w:spacing w:after="0" w:afterAutospacing="0"/>
        <w:ind w:left="709" w:hanging="709"/>
        <w:jc w:val="both"/>
      </w:pPr>
      <w:proofErr w:type="spellStart"/>
      <w:r w:rsidRPr="00EE2EA3">
        <w:rPr>
          <w:lang w:val="en-US"/>
        </w:rPr>
        <w:t>Slavin</w:t>
      </w:r>
      <w:proofErr w:type="spellEnd"/>
      <w:r w:rsidRPr="00EE2EA3">
        <w:rPr>
          <w:lang w:val="en-US"/>
        </w:rPr>
        <w:t xml:space="preserve">, R. (2010). Evidence-Based Reform in Education. </w:t>
      </w:r>
      <w:r w:rsidRPr="00EE2EA3">
        <w:t xml:space="preserve">Revista iberoamericana de </w:t>
      </w:r>
      <w:proofErr w:type="spellStart"/>
      <w:r w:rsidRPr="00EE2EA3">
        <w:t>educación</w:t>
      </w:r>
      <w:proofErr w:type="spellEnd"/>
      <w:r w:rsidRPr="00EE2EA3">
        <w:t xml:space="preserve">, </w:t>
      </w:r>
      <w:r w:rsidRPr="00EE2EA3">
        <w:rPr>
          <w:i/>
          <w:iCs/>
        </w:rPr>
        <w:t xml:space="preserve">(54) </w:t>
      </w:r>
      <w:r w:rsidRPr="00EE2EA3">
        <w:t>31-40.</w:t>
      </w:r>
    </w:p>
    <w:p w14:paraId="75EA5830" w14:textId="77777777" w:rsidR="00552059" w:rsidRPr="00CD253B" w:rsidRDefault="00552059" w:rsidP="0098137D">
      <w:pPr>
        <w:spacing w:line="240" w:lineRule="auto"/>
        <w:ind w:left="709" w:hanging="709"/>
        <w:jc w:val="both"/>
        <w:rPr>
          <w:rFonts w:ascii="Times New Roman" w:hAnsi="Times New Roman"/>
          <w:sz w:val="24"/>
          <w:szCs w:val="24"/>
          <w:lang w:val="es-ES_tradnl"/>
        </w:rPr>
      </w:pPr>
      <w:r w:rsidRPr="00000763">
        <w:rPr>
          <w:rFonts w:ascii="Times New Roman" w:hAnsi="Times New Roman"/>
          <w:color w:val="000000"/>
          <w:sz w:val="24"/>
          <w:szCs w:val="24"/>
        </w:rPr>
        <w:t xml:space="preserve">Tan, S. C., Chan, C., </w:t>
      </w:r>
      <w:proofErr w:type="spellStart"/>
      <w:r w:rsidRPr="00000763">
        <w:rPr>
          <w:rFonts w:ascii="Times New Roman" w:hAnsi="Times New Roman"/>
          <w:color w:val="000000"/>
          <w:sz w:val="24"/>
          <w:szCs w:val="24"/>
        </w:rPr>
        <w:t>Bielaczyc</w:t>
      </w:r>
      <w:proofErr w:type="spellEnd"/>
      <w:r w:rsidRPr="00000763">
        <w:rPr>
          <w:rFonts w:ascii="Times New Roman" w:hAnsi="Times New Roman"/>
          <w:color w:val="000000"/>
          <w:sz w:val="24"/>
          <w:szCs w:val="24"/>
        </w:rPr>
        <w:t xml:space="preserve">, K., Ma, L., Scardamalia, M., &amp; Bereiter, C. (2021). </w:t>
      </w:r>
      <w:r w:rsidRPr="0098137D">
        <w:rPr>
          <w:rFonts w:ascii="Times New Roman" w:hAnsi="Times New Roman"/>
          <w:color w:val="000000"/>
          <w:sz w:val="24"/>
          <w:szCs w:val="24"/>
          <w:lang w:val="en-US"/>
        </w:rPr>
        <w:t xml:space="preserve">Knowledge building: aligning education with needs for knowledge creation in the digital age. </w:t>
      </w:r>
      <w:proofErr w:type="spellStart"/>
      <w:r w:rsidRPr="00CD253B">
        <w:rPr>
          <w:rFonts w:ascii="Times New Roman" w:hAnsi="Times New Roman"/>
          <w:color w:val="000000"/>
          <w:sz w:val="24"/>
          <w:szCs w:val="24"/>
          <w:lang w:val="es-ES_tradnl"/>
        </w:rPr>
        <w:t>Educational</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Technology</w:t>
      </w:r>
      <w:proofErr w:type="spellEnd"/>
      <w:r w:rsidRPr="00CD253B">
        <w:rPr>
          <w:rFonts w:ascii="Times New Roman" w:hAnsi="Times New Roman"/>
          <w:color w:val="000000"/>
          <w:sz w:val="24"/>
          <w:szCs w:val="24"/>
          <w:lang w:val="es-ES_tradnl"/>
        </w:rPr>
        <w:t xml:space="preserve"> </w:t>
      </w:r>
      <w:proofErr w:type="spellStart"/>
      <w:r w:rsidRPr="00CD253B">
        <w:rPr>
          <w:rFonts w:ascii="Times New Roman" w:hAnsi="Times New Roman"/>
          <w:color w:val="000000"/>
          <w:sz w:val="24"/>
          <w:szCs w:val="24"/>
          <w:lang w:val="es-ES_tradnl"/>
        </w:rPr>
        <w:t>Research</w:t>
      </w:r>
      <w:proofErr w:type="spellEnd"/>
      <w:r w:rsidRPr="00CD253B">
        <w:rPr>
          <w:rFonts w:ascii="Times New Roman" w:hAnsi="Times New Roman"/>
          <w:color w:val="000000"/>
          <w:sz w:val="24"/>
          <w:szCs w:val="24"/>
          <w:lang w:val="es-ES_tradnl"/>
        </w:rPr>
        <w:t xml:space="preserve"> and </w:t>
      </w:r>
      <w:proofErr w:type="spellStart"/>
      <w:r w:rsidRPr="00CD253B">
        <w:rPr>
          <w:rFonts w:ascii="Times New Roman" w:hAnsi="Times New Roman"/>
          <w:color w:val="000000"/>
          <w:sz w:val="24"/>
          <w:szCs w:val="24"/>
          <w:lang w:val="es-ES_tradnl"/>
        </w:rPr>
        <w:t>Development</w:t>
      </w:r>
      <w:proofErr w:type="spellEnd"/>
      <w:r w:rsidRPr="00CD253B">
        <w:rPr>
          <w:rFonts w:ascii="Times New Roman" w:hAnsi="Times New Roman"/>
          <w:color w:val="000000"/>
          <w:sz w:val="24"/>
          <w:szCs w:val="24"/>
          <w:lang w:val="es-ES_tradnl"/>
        </w:rPr>
        <w:t>, 69(4), 2243-2266. </w:t>
      </w:r>
    </w:p>
    <w:p w14:paraId="3A461842" w14:textId="77777777" w:rsidR="00552059" w:rsidRPr="0064258F" w:rsidRDefault="00552059"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lang w:val="en-GB"/>
        </w:rPr>
      </w:pPr>
      <w:r w:rsidRPr="00860ED4">
        <w:rPr>
          <w:rFonts w:ascii="Times New Roman" w:hAnsi="Times New Roman"/>
          <w:sz w:val="24"/>
          <w:szCs w:val="24"/>
          <w:lang w:val="en-US"/>
        </w:rPr>
        <w:t>UNESCO</w:t>
      </w:r>
      <w:r w:rsidRPr="00860ED4">
        <w:rPr>
          <w:rFonts w:ascii="Times New Roman" w:hAnsi="Times New Roman"/>
          <w:sz w:val="24"/>
          <w:szCs w:val="24"/>
          <w:highlight w:val="white"/>
          <w:lang w:val="en-US"/>
        </w:rPr>
        <w:t xml:space="preserve"> (2021),</w:t>
      </w:r>
      <w:r w:rsidRPr="00860ED4">
        <w:rPr>
          <w:rFonts w:ascii="Times New Roman" w:hAnsi="Times New Roman"/>
          <w:i/>
          <w:sz w:val="24"/>
          <w:szCs w:val="24"/>
          <w:lang w:val="en-US"/>
        </w:rPr>
        <w:t xml:space="preserve"> Reimagining our futures together: A new social contract for education. </w:t>
      </w:r>
      <w:r>
        <w:rPr>
          <w:rFonts w:ascii="Times New Roman" w:hAnsi="Times New Roman"/>
          <w:sz w:val="24"/>
          <w:szCs w:val="24"/>
        </w:rPr>
        <w:t xml:space="preserve">Publicado en 2021 por la Organización de las Naciones Unidas para la Educación, la Ciencia y la Cultura. </w:t>
      </w:r>
      <w:hyperlink r:id="rId29">
        <w:r w:rsidRPr="0064258F">
          <w:rPr>
            <w:rFonts w:ascii="Times New Roman" w:hAnsi="Times New Roman"/>
            <w:color w:val="1155CC"/>
            <w:sz w:val="24"/>
            <w:szCs w:val="24"/>
            <w:u w:val="single"/>
            <w:lang w:val="en-GB"/>
          </w:rPr>
          <w:t>https://unesdoc.unesco.org/ark:/48223/pf0000381560.locale=en</w:t>
        </w:r>
      </w:hyperlink>
      <w:r w:rsidRPr="0064258F">
        <w:rPr>
          <w:rFonts w:ascii="Times New Roman" w:hAnsi="Times New Roman"/>
          <w:sz w:val="24"/>
          <w:szCs w:val="24"/>
          <w:lang w:val="en-GB"/>
        </w:rPr>
        <w:t>.</w:t>
      </w:r>
    </w:p>
    <w:p w14:paraId="2E1D7F42" w14:textId="77777777" w:rsidR="00552059" w:rsidRDefault="00552059" w:rsidP="0098137D">
      <w:pPr>
        <w:spacing w:line="240" w:lineRule="auto"/>
        <w:ind w:left="709" w:hanging="709"/>
        <w:jc w:val="both"/>
        <w:rPr>
          <w:rFonts w:ascii="Times New Roman" w:hAnsi="Times New Roman"/>
          <w:sz w:val="24"/>
          <w:szCs w:val="24"/>
          <w:lang w:val="es-ES_tradnl"/>
        </w:rPr>
      </w:pPr>
      <w:r w:rsidRPr="00CD253B">
        <w:rPr>
          <w:rFonts w:ascii="Times New Roman" w:hAnsi="Times New Roman"/>
          <w:color w:val="000000"/>
          <w:sz w:val="24"/>
          <w:szCs w:val="24"/>
          <w:lang w:val="es-ES_tradnl"/>
        </w:rPr>
        <w:t xml:space="preserve">UNESCO, 2020 Inclusión y Educación. Todos sin excepción. </w:t>
      </w:r>
      <w:r w:rsidRPr="00000763">
        <w:rPr>
          <w:rFonts w:ascii="Times New Roman" w:hAnsi="Times New Roman"/>
          <w:i/>
          <w:iCs/>
          <w:color w:val="000000"/>
          <w:sz w:val="24"/>
          <w:szCs w:val="24"/>
        </w:rPr>
        <w:t xml:space="preserve">Global </w:t>
      </w:r>
      <w:proofErr w:type="spellStart"/>
      <w:r w:rsidRPr="00000763">
        <w:rPr>
          <w:rFonts w:ascii="Times New Roman" w:hAnsi="Times New Roman"/>
          <w:i/>
          <w:iCs/>
          <w:color w:val="000000"/>
          <w:sz w:val="24"/>
          <w:szCs w:val="24"/>
        </w:rPr>
        <w:t>Education</w:t>
      </w:r>
      <w:proofErr w:type="spellEnd"/>
      <w:r w:rsidRPr="00000763">
        <w:rPr>
          <w:rFonts w:ascii="Times New Roman" w:hAnsi="Times New Roman"/>
          <w:i/>
          <w:iCs/>
          <w:color w:val="000000"/>
          <w:sz w:val="24"/>
          <w:szCs w:val="24"/>
        </w:rPr>
        <w:t xml:space="preserve"> </w:t>
      </w:r>
      <w:proofErr w:type="spellStart"/>
      <w:r w:rsidRPr="00000763">
        <w:rPr>
          <w:rFonts w:ascii="Times New Roman" w:hAnsi="Times New Roman"/>
          <w:i/>
          <w:iCs/>
          <w:color w:val="000000"/>
          <w:sz w:val="24"/>
          <w:szCs w:val="24"/>
        </w:rPr>
        <w:t>Monitoring</w:t>
      </w:r>
      <w:proofErr w:type="spellEnd"/>
      <w:r w:rsidRPr="00000763">
        <w:rPr>
          <w:rFonts w:ascii="Times New Roman" w:hAnsi="Times New Roman"/>
          <w:i/>
          <w:iCs/>
          <w:color w:val="000000"/>
          <w:sz w:val="24"/>
          <w:szCs w:val="24"/>
        </w:rPr>
        <w:t xml:space="preserve"> </w:t>
      </w:r>
      <w:proofErr w:type="spellStart"/>
      <w:r w:rsidRPr="00000763">
        <w:rPr>
          <w:rFonts w:ascii="Times New Roman" w:hAnsi="Times New Roman"/>
          <w:i/>
          <w:iCs/>
          <w:color w:val="000000"/>
          <w:sz w:val="24"/>
          <w:szCs w:val="24"/>
        </w:rPr>
        <w:t>Report</w:t>
      </w:r>
      <w:proofErr w:type="spellEnd"/>
      <w:r w:rsidRPr="00000763">
        <w:rPr>
          <w:rFonts w:ascii="Times New Roman" w:hAnsi="Times New Roman"/>
          <w:i/>
          <w:iCs/>
          <w:color w:val="000000"/>
          <w:sz w:val="24"/>
          <w:szCs w:val="24"/>
        </w:rPr>
        <w:t>, 2020 GEM</w:t>
      </w:r>
      <w:r w:rsidRPr="00000763">
        <w:rPr>
          <w:rFonts w:ascii="Times New Roman" w:hAnsi="Times New Roman"/>
          <w:color w:val="000000"/>
          <w:sz w:val="24"/>
          <w:szCs w:val="24"/>
        </w:rPr>
        <w:t xml:space="preserve">. </w:t>
      </w:r>
      <w:r w:rsidRPr="00CD253B">
        <w:rPr>
          <w:rFonts w:ascii="Times New Roman" w:hAnsi="Times New Roman"/>
          <w:color w:val="000000"/>
          <w:sz w:val="24"/>
          <w:szCs w:val="24"/>
          <w:lang w:val="es-ES_tradnl"/>
        </w:rPr>
        <w:t xml:space="preserve">(Full </w:t>
      </w:r>
      <w:proofErr w:type="spellStart"/>
      <w:r w:rsidRPr="00CD253B">
        <w:rPr>
          <w:rFonts w:ascii="Times New Roman" w:hAnsi="Times New Roman"/>
          <w:color w:val="000000"/>
          <w:sz w:val="24"/>
          <w:szCs w:val="24"/>
          <w:lang w:val="es-ES_tradnl"/>
        </w:rPr>
        <w:t>Report</w:t>
      </w:r>
      <w:proofErr w:type="spellEnd"/>
      <w:r w:rsidRPr="00CD253B">
        <w:rPr>
          <w:rFonts w:ascii="Times New Roman" w:hAnsi="Times New Roman"/>
          <w:color w:val="000000"/>
          <w:sz w:val="24"/>
          <w:szCs w:val="24"/>
          <w:lang w:val="es-ES_tradnl"/>
        </w:rPr>
        <w:t xml:space="preserve">). </w:t>
      </w:r>
      <w:hyperlink r:id="rId30" w:history="1">
        <w:r w:rsidRPr="00CD253B">
          <w:rPr>
            <w:rFonts w:ascii="Times New Roman" w:hAnsi="Times New Roman"/>
            <w:color w:val="1155CC"/>
            <w:sz w:val="24"/>
            <w:szCs w:val="24"/>
            <w:u w:val="single"/>
            <w:lang w:val="es-ES_tradnl"/>
          </w:rPr>
          <w:t>https://gem-report-2020.unesco.org/</w:t>
        </w:r>
      </w:hyperlink>
      <w:r w:rsidRPr="00CD253B">
        <w:rPr>
          <w:rFonts w:ascii="Times New Roman" w:hAnsi="Times New Roman"/>
          <w:color w:val="000000"/>
          <w:sz w:val="24"/>
          <w:szCs w:val="24"/>
          <w:lang w:val="es-ES_tradnl"/>
        </w:rPr>
        <w:t xml:space="preserve"> [Versión en castellano: </w:t>
      </w:r>
      <w:r w:rsidRPr="00CD253B">
        <w:rPr>
          <w:rFonts w:ascii="Times New Roman" w:hAnsi="Times New Roman"/>
          <w:i/>
          <w:iCs/>
          <w:color w:val="000000"/>
          <w:sz w:val="24"/>
          <w:szCs w:val="24"/>
          <w:lang w:val="es-ES_tradnl"/>
        </w:rPr>
        <w:t>Informe de Seguimiento de la Educación en el Mundo, GEM 202</w:t>
      </w:r>
      <w:r w:rsidRPr="00CD253B">
        <w:rPr>
          <w:rFonts w:ascii="Times New Roman" w:hAnsi="Times New Roman"/>
          <w:color w:val="000000"/>
          <w:sz w:val="24"/>
          <w:szCs w:val="24"/>
          <w:lang w:val="es-ES_tradnl"/>
        </w:rPr>
        <w:t>0   </w:t>
      </w:r>
    </w:p>
    <w:p w14:paraId="3E8EA1BA" w14:textId="77777777" w:rsidR="001220BB" w:rsidRDefault="00552059" w:rsidP="001220BB">
      <w:pPr>
        <w:spacing w:line="240" w:lineRule="auto"/>
        <w:ind w:left="709" w:hanging="709"/>
        <w:jc w:val="both"/>
        <w:rPr>
          <w:rFonts w:ascii="Times New Roman" w:hAnsi="Times New Roman"/>
          <w:color w:val="000000"/>
          <w:sz w:val="24"/>
          <w:szCs w:val="24"/>
          <w:lang w:val="en-US"/>
        </w:rPr>
      </w:pPr>
      <w:r w:rsidRPr="0098137D">
        <w:rPr>
          <w:rFonts w:ascii="Times New Roman" w:hAnsi="Times New Roman"/>
          <w:color w:val="000000"/>
          <w:sz w:val="24"/>
          <w:szCs w:val="24"/>
          <w:lang w:val="en-US"/>
        </w:rPr>
        <w:t>University of Sydney (2022</w:t>
      </w:r>
      <w:proofErr w:type="gramStart"/>
      <w:r w:rsidRPr="0098137D">
        <w:rPr>
          <w:rFonts w:ascii="Times New Roman" w:hAnsi="Times New Roman"/>
          <w:color w:val="000000"/>
          <w:sz w:val="24"/>
          <w:szCs w:val="24"/>
          <w:lang w:val="en-US"/>
        </w:rPr>
        <w:t>)  Evidence</w:t>
      </w:r>
      <w:proofErr w:type="gramEnd"/>
      <w:r w:rsidRPr="0098137D">
        <w:rPr>
          <w:rFonts w:ascii="Times New Roman" w:hAnsi="Times New Roman"/>
          <w:color w:val="000000"/>
          <w:sz w:val="24"/>
          <w:szCs w:val="24"/>
          <w:lang w:val="en-US"/>
        </w:rPr>
        <w:t xml:space="preserve">-Based Practice: Home. Dec 13, </w:t>
      </w:r>
      <w:proofErr w:type="gramStart"/>
      <w:r w:rsidRPr="0098137D">
        <w:rPr>
          <w:rFonts w:ascii="Times New Roman" w:hAnsi="Times New Roman"/>
          <w:color w:val="000000"/>
          <w:sz w:val="24"/>
          <w:szCs w:val="24"/>
          <w:lang w:val="en-US"/>
        </w:rPr>
        <w:t>2022</w:t>
      </w:r>
      <w:proofErr w:type="gramEnd"/>
      <w:r w:rsidRPr="0098137D">
        <w:rPr>
          <w:rFonts w:ascii="Times New Roman" w:hAnsi="Times New Roman"/>
          <w:color w:val="000000"/>
          <w:sz w:val="24"/>
          <w:szCs w:val="24"/>
          <w:lang w:val="en-US"/>
        </w:rPr>
        <w:t xml:space="preserve"> 1:42 PM URL. </w:t>
      </w:r>
      <w:r w:rsidRPr="0098137D">
        <w:rPr>
          <w:rFonts w:ascii="Times New Roman" w:hAnsi="Times New Roman"/>
          <w:i/>
          <w:iCs/>
          <w:color w:val="000000"/>
          <w:sz w:val="24"/>
          <w:szCs w:val="24"/>
          <w:lang w:val="en-US"/>
        </w:rPr>
        <w:t>Evidence-Based Practice Library</w:t>
      </w:r>
      <w:r w:rsidRPr="0098137D">
        <w:rPr>
          <w:rFonts w:ascii="Times New Roman" w:hAnsi="Times New Roman"/>
          <w:color w:val="000000"/>
          <w:sz w:val="24"/>
          <w:szCs w:val="24"/>
          <w:lang w:val="en-US"/>
        </w:rPr>
        <w:t>, at University of Sydney’s Web.</w:t>
      </w:r>
    </w:p>
    <w:p w14:paraId="43866AA0" w14:textId="77777777" w:rsidR="001220BB" w:rsidRDefault="00552059" w:rsidP="001220BB">
      <w:pPr>
        <w:spacing w:line="240" w:lineRule="auto"/>
        <w:ind w:left="709" w:hanging="709"/>
        <w:jc w:val="both"/>
        <w:rPr>
          <w:rFonts w:ascii="Times New Roman" w:hAnsi="Times New Roman"/>
          <w:color w:val="000000"/>
          <w:sz w:val="24"/>
          <w:szCs w:val="24"/>
          <w:lang w:val="en-US"/>
        </w:rPr>
      </w:pPr>
      <w:r w:rsidRPr="00860ED4">
        <w:rPr>
          <w:rFonts w:ascii="Times New Roman" w:hAnsi="Times New Roman"/>
          <w:sz w:val="24"/>
          <w:szCs w:val="24"/>
          <w:lang w:val="en-GB"/>
        </w:rPr>
        <w:t xml:space="preserve">Walker, J., Nelson, J., Bradshaw, S. and Brown, C. (2018) </w:t>
      </w:r>
      <w:r w:rsidRPr="00860ED4">
        <w:rPr>
          <w:rFonts w:ascii="Times New Roman" w:hAnsi="Times New Roman"/>
          <w:i/>
          <w:iCs/>
          <w:sz w:val="24"/>
          <w:szCs w:val="24"/>
          <w:lang w:val="en-GB"/>
        </w:rPr>
        <w:t>Researching Teachers’ engagement with Research and EEF Resources</w:t>
      </w:r>
      <w:r w:rsidRPr="00860ED4">
        <w:rPr>
          <w:rFonts w:ascii="Times New Roman" w:hAnsi="Times New Roman"/>
          <w:sz w:val="24"/>
          <w:szCs w:val="24"/>
          <w:lang w:val="en-GB"/>
        </w:rPr>
        <w:t xml:space="preserve">. </w:t>
      </w:r>
      <w:r w:rsidRPr="0064258F">
        <w:rPr>
          <w:rFonts w:ascii="Times New Roman" w:hAnsi="Times New Roman"/>
          <w:sz w:val="24"/>
          <w:szCs w:val="24"/>
          <w:lang w:val="en-GB"/>
        </w:rPr>
        <w:t>London: Education Endowment Foundation.</w:t>
      </w:r>
    </w:p>
    <w:p w14:paraId="58CDA4AE" w14:textId="77777777" w:rsidR="001220BB" w:rsidRDefault="00552059" w:rsidP="001220BB">
      <w:pPr>
        <w:spacing w:line="240" w:lineRule="auto"/>
        <w:ind w:left="709" w:hanging="709"/>
        <w:jc w:val="both"/>
        <w:rPr>
          <w:rFonts w:ascii="Times New Roman" w:hAnsi="Times New Roman"/>
          <w:color w:val="000000"/>
          <w:sz w:val="24"/>
          <w:szCs w:val="24"/>
          <w:lang w:val="en-US"/>
        </w:rPr>
      </w:pPr>
      <w:r w:rsidRPr="00C96F40">
        <w:rPr>
          <w:rFonts w:ascii="Times New Roman" w:hAnsi="Times New Roman"/>
          <w:sz w:val="24"/>
          <w:szCs w:val="24"/>
          <w:lang w:val="en-GB"/>
        </w:rPr>
        <w:t xml:space="preserve">Winch, C., </w:t>
      </w:r>
      <w:proofErr w:type="spellStart"/>
      <w:r w:rsidRPr="00C96F40">
        <w:rPr>
          <w:rFonts w:ascii="Times New Roman" w:hAnsi="Times New Roman"/>
          <w:sz w:val="24"/>
          <w:szCs w:val="24"/>
          <w:lang w:val="en-GB"/>
        </w:rPr>
        <w:t>Oancea</w:t>
      </w:r>
      <w:proofErr w:type="spellEnd"/>
      <w:r w:rsidRPr="00C96F40">
        <w:rPr>
          <w:rFonts w:ascii="Times New Roman" w:hAnsi="Times New Roman"/>
          <w:sz w:val="24"/>
          <w:szCs w:val="24"/>
          <w:lang w:val="en-GB"/>
        </w:rPr>
        <w:t xml:space="preserve">, A., &amp; Orchard, J. (2015). The contribution of educational research to teachers’ professional learning: Philosophical understandings. </w:t>
      </w:r>
      <w:r w:rsidRPr="00C96F40">
        <w:rPr>
          <w:rFonts w:ascii="Times New Roman" w:hAnsi="Times New Roman"/>
          <w:i/>
          <w:iCs/>
          <w:sz w:val="24"/>
          <w:szCs w:val="24"/>
          <w:lang w:val="en-GB"/>
        </w:rPr>
        <w:t>Oxford Review of Education</w:t>
      </w:r>
      <w:r w:rsidRPr="00C96F40">
        <w:rPr>
          <w:rFonts w:ascii="Times New Roman" w:hAnsi="Times New Roman"/>
          <w:sz w:val="24"/>
          <w:szCs w:val="24"/>
          <w:lang w:val="en-GB"/>
        </w:rPr>
        <w:t>, 41(2), 202-216.</w:t>
      </w:r>
    </w:p>
    <w:p w14:paraId="1E9295D3" w14:textId="5083512A" w:rsidR="00552059" w:rsidRPr="001220BB" w:rsidRDefault="00552059" w:rsidP="001220BB">
      <w:pPr>
        <w:spacing w:line="240" w:lineRule="auto"/>
        <w:ind w:left="709" w:hanging="709"/>
        <w:jc w:val="both"/>
        <w:rPr>
          <w:rFonts w:ascii="Times New Roman" w:hAnsi="Times New Roman"/>
          <w:color w:val="000000"/>
          <w:sz w:val="24"/>
          <w:szCs w:val="24"/>
          <w:lang w:val="en-US"/>
        </w:rPr>
      </w:pPr>
      <w:proofErr w:type="spellStart"/>
      <w:r w:rsidRPr="00C96F40">
        <w:rPr>
          <w:rFonts w:ascii="Times New Roman" w:hAnsi="Times New Roman"/>
          <w:sz w:val="24"/>
          <w:szCs w:val="24"/>
          <w:lang w:val="en-GB"/>
        </w:rPr>
        <w:t>Wisby</w:t>
      </w:r>
      <w:proofErr w:type="spellEnd"/>
      <w:r w:rsidRPr="00C96F40">
        <w:rPr>
          <w:rFonts w:ascii="Times New Roman" w:hAnsi="Times New Roman"/>
          <w:sz w:val="24"/>
          <w:szCs w:val="24"/>
          <w:lang w:val="en-GB"/>
        </w:rPr>
        <w:t xml:space="preserve">, E. &amp; Whitty, G. (2017) </w:t>
      </w:r>
      <w:r w:rsidRPr="00C96F40">
        <w:rPr>
          <w:rFonts w:ascii="Times New Roman" w:hAnsi="Times New Roman"/>
          <w:i/>
          <w:iCs/>
          <w:sz w:val="24"/>
          <w:szCs w:val="24"/>
          <w:lang w:val="en-GB"/>
        </w:rPr>
        <w:t>Is evidence-informed practice any more feasible than evidence-informed policy</w:t>
      </w:r>
      <w:r w:rsidRPr="00C96F40">
        <w:rPr>
          <w:rFonts w:ascii="Times New Roman" w:hAnsi="Times New Roman"/>
          <w:sz w:val="24"/>
          <w:szCs w:val="24"/>
          <w:lang w:val="en-GB"/>
        </w:rPr>
        <w:t xml:space="preserve">, presented at the British Educational Research Association annual conference, Sussex, 5 -7 </w:t>
      </w:r>
      <w:proofErr w:type="gramStart"/>
      <w:r w:rsidRPr="00C96F40">
        <w:rPr>
          <w:rFonts w:ascii="Times New Roman" w:hAnsi="Times New Roman"/>
          <w:sz w:val="24"/>
          <w:szCs w:val="24"/>
          <w:lang w:val="en-GB"/>
        </w:rPr>
        <w:t>September,</w:t>
      </w:r>
      <w:proofErr w:type="gramEnd"/>
      <w:r w:rsidRPr="00C96F40">
        <w:rPr>
          <w:rFonts w:ascii="Times New Roman" w:hAnsi="Times New Roman"/>
          <w:sz w:val="24"/>
          <w:szCs w:val="24"/>
          <w:lang w:val="en-GB"/>
        </w:rPr>
        <w:t xml:space="preserve"> 2017.</w:t>
      </w:r>
    </w:p>
    <w:p w14:paraId="4A9A3D63" w14:textId="77777777" w:rsidR="00552059" w:rsidRPr="00000763" w:rsidRDefault="00552059" w:rsidP="0098137D">
      <w:pPr>
        <w:spacing w:line="240" w:lineRule="auto"/>
        <w:ind w:left="709" w:hanging="709"/>
        <w:jc w:val="both"/>
        <w:rPr>
          <w:rFonts w:ascii="Times New Roman" w:hAnsi="Times New Roman"/>
          <w:sz w:val="24"/>
          <w:szCs w:val="24"/>
          <w:lang w:val="en-US"/>
        </w:rPr>
      </w:pPr>
    </w:p>
    <w:p w14:paraId="39AA517E" w14:textId="77777777" w:rsidR="0098137D" w:rsidRPr="00000763" w:rsidRDefault="0098137D" w:rsidP="0098137D">
      <w:pPr>
        <w:spacing w:line="240" w:lineRule="auto"/>
        <w:jc w:val="center"/>
        <w:rPr>
          <w:rFonts w:ascii="Times New Roman" w:hAnsi="Times New Roman"/>
          <w:b/>
          <w:bCs/>
          <w:color w:val="000000"/>
          <w:sz w:val="32"/>
          <w:szCs w:val="32"/>
          <w:lang w:val="en-US"/>
        </w:rPr>
      </w:pPr>
    </w:p>
    <w:p w14:paraId="49B3C14A" w14:textId="77777777" w:rsidR="0098137D" w:rsidRPr="0098137D" w:rsidRDefault="0098137D" w:rsidP="001A0F92">
      <w:pPr>
        <w:spacing w:line="240" w:lineRule="auto"/>
        <w:ind w:left="709" w:hanging="709"/>
        <w:jc w:val="both"/>
        <w:rPr>
          <w:rFonts w:ascii="Times New Roman" w:hAnsi="Times New Roman"/>
          <w:sz w:val="28"/>
          <w:szCs w:val="28"/>
          <w:lang w:val="en-US"/>
        </w:rPr>
      </w:pPr>
    </w:p>
    <w:p w14:paraId="3B4D4D62" w14:textId="77777777" w:rsidR="001A0F92" w:rsidRPr="001A0F92" w:rsidRDefault="001A0F92" w:rsidP="001A0F92">
      <w:pPr>
        <w:spacing w:line="240" w:lineRule="auto"/>
        <w:jc w:val="both"/>
        <w:rPr>
          <w:rFonts w:ascii="Times New Roman" w:hAnsi="Times New Roman"/>
          <w:sz w:val="24"/>
          <w:szCs w:val="24"/>
          <w:lang w:val="en-GB"/>
        </w:rPr>
      </w:pPr>
    </w:p>
    <w:p w14:paraId="4D1541F6" w14:textId="77777777" w:rsidR="001A0F92" w:rsidRPr="00F418A9" w:rsidRDefault="001A0F92" w:rsidP="00F418A9">
      <w:pPr>
        <w:spacing w:line="240" w:lineRule="auto"/>
        <w:ind w:firstLine="284"/>
        <w:jc w:val="both"/>
        <w:rPr>
          <w:rFonts w:ascii="Times New Roman" w:hAnsi="Times New Roman"/>
          <w:bCs/>
          <w:sz w:val="24"/>
          <w:szCs w:val="24"/>
          <w:lang w:val="en-GB"/>
        </w:rPr>
      </w:pPr>
    </w:p>
    <w:p w14:paraId="2E47A90B" w14:textId="77777777" w:rsidR="00F418A9" w:rsidRPr="00C96F40" w:rsidRDefault="00F418A9" w:rsidP="00C96F40">
      <w:pPr>
        <w:spacing w:line="240" w:lineRule="auto"/>
        <w:ind w:firstLine="284"/>
        <w:jc w:val="both"/>
        <w:rPr>
          <w:rFonts w:ascii="Times New Roman" w:hAnsi="Times New Roman"/>
          <w:sz w:val="24"/>
          <w:szCs w:val="24"/>
          <w:lang w:val="en-GB"/>
        </w:rPr>
      </w:pPr>
    </w:p>
    <w:p w14:paraId="4EB38C0E" w14:textId="77777777" w:rsidR="00C96F40" w:rsidRPr="001A6844" w:rsidRDefault="00C96F40" w:rsidP="001A6844">
      <w:pPr>
        <w:spacing w:line="240" w:lineRule="auto"/>
        <w:ind w:firstLine="284"/>
        <w:jc w:val="both"/>
        <w:rPr>
          <w:rFonts w:ascii="Times New Roman" w:hAnsi="Times New Roman"/>
          <w:sz w:val="24"/>
          <w:szCs w:val="24"/>
          <w:lang w:val="en-GB"/>
        </w:rPr>
      </w:pPr>
    </w:p>
    <w:p w14:paraId="7C4B869B" w14:textId="77777777" w:rsidR="001A6844" w:rsidRPr="007F4211" w:rsidRDefault="001A6844" w:rsidP="007F4211">
      <w:pPr>
        <w:spacing w:line="240" w:lineRule="auto"/>
        <w:ind w:firstLine="284"/>
        <w:jc w:val="both"/>
        <w:rPr>
          <w:rFonts w:ascii="Times New Roman" w:hAnsi="Times New Roman"/>
          <w:sz w:val="24"/>
          <w:szCs w:val="24"/>
          <w:lang w:val="en-GB"/>
        </w:rPr>
      </w:pPr>
    </w:p>
    <w:p w14:paraId="30CDA371" w14:textId="77777777" w:rsidR="007F4211" w:rsidRPr="007F4211" w:rsidRDefault="007F4211" w:rsidP="00860ED4">
      <w:pPr>
        <w:spacing w:line="240" w:lineRule="auto"/>
        <w:ind w:firstLine="284"/>
        <w:jc w:val="both"/>
        <w:rPr>
          <w:rFonts w:ascii="Times New Roman" w:hAnsi="Times New Roman"/>
          <w:sz w:val="24"/>
          <w:szCs w:val="24"/>
          <w:lang w:val="en-GB"/>
        </w:rPr>
      </w:pPr>
    </w:p>
    <w:p w14:paraId="78558A07" w14:textId="77777777" w:rsidR="00860ED4" w:rsidRPr="007F4211" w:rsidRDefault="00860ED4" w:rsidP="00860ED4">
      <w:pPr>
        <w:pBdr>
          <w:top w:val="nil"/>
          <w:left w:val="nil"/>
          <w:bottom w:val="nil"/>
          <w:right w:val="nil"/>
          <w:between w:val="nil"/>
        </w:pBdr>
        <w:tabs>
          <w:tab w:val="left" w:pos="8498"/>
        </w:tabs>
        <w:spacing w:line="240" w:lineRule="auto"/>
        <w:ind w:left="283" w:right="-7" w:hanging="283"/>
        <w:jc w:val="both"/>
        <w:rPr>
          <w:rFonts w:ascii="Times New Roman" w:hAnsi="Times New Roman"/>
          <w:sz w:val="24"/>
          <w:szCs w:val="24"/>
          <w:lang w:val="en-US"/>
        </w:rPr>
      </w:pPr>
    </w:p>
    <w:p w14:paraId="54D483D3" w14:textId="77777777" w:rsidR="00860ED4" w:rsidRPr="007F4211" w:rsidRDefault="00860ED4" w:rsidP="00860ED4">
      <w:pPr>
        <w:pBdr>
          <w:top w:val="nil"/>
          <w:left w:val="nil"/>
          <w:bottom w:val="nil"/>
          <w:right w:val="nil"/>
          <w:between w:val="nil"/>
        </w:pBdr>
        <w:spacing w:line="240" w:lineRule="auto"/>
        <w:jc w:val="both"/>
        <w:rPr>
          <w:rFonts w:ascii="Times New Roman" w:hAnsi="Times New Roman"/>
          <w:sz w:val="24"/>
          <w:szCs w:val="24"/>
          <w:lang w:val="en-US"/>
        </w:rPr>
      </w:pPr>
    </w:p>
    <w:p w14:paraId="77D20EBD" w14:textId="77777777" w:rsidR="00860ED4" w:rsidRPr="007F4211" w:rsidRDefault="00860ED4" w:rsidP="00860ED4">
      <w:pPr>
        <w:pBdr>
          <w:top w:val="nil"/>
          <w:left w:val="nil"/>
          <w:bottom w:val="nil"/>
          <w:right w:val="nil"/>
          <w:between w:val="nil"/>
        </w:pBdr>
        <w:spacing w:line="240" w:lineRule="auto"/>
        <w:jc w:val="both"/>
        <w:rPr>
          <w:rFonts w:ascii="Times New Roman" w:hAnsi="Times New Roman"/>
          <w:sz w:val="24"/>
          <w:szCs w:val="24"/>
          <w:lang w:val="en-US"/>
        </w:rPr>
      </w:pPr>
    </w:p>
    <w:p w14:paraId="508C67BD" w14:textId="77777777" w:rsidR="00860ED4" w:rsidRPr="007F4211" w:rsidRDefault="00860ED4" w:rsidP="00860ED4">
      <w:pPr>
        <w:pBdr>
          <w:top w:val="nil"/>
          <w:left w:val="nil"/>
          <w:bottom w:val="nil"/>
          <w:right w:val="nil"/>
          <w:between w:val="nil"/>
        </w:pBdr>
        <w:spacing w:line="240" w:lineRule="auto"/>
        <w:jc w:val="both"/>
        <w:rPr>
          <w:rFonts w:ascii="Times New Roman" w:hAnsi="Times New Roman"/>
          <w:color w:val="222222"/>
          <w:highlight w:val="white"/>
          <w:lang w:val="en-US"/>
        </w:rPr>
      </w:pPr>
      <w:r w:rsidRPr="007F4211">
        <w:rPr>
          <w:rFonts w:ascii="Times New Roman" w:hAnsi="Times New Roman"/>
          <w:sz w:val="24"/>
          <w:szCs w:val="24"/>
          <w:lang w:val="en-US"/>
        </w:rPr>
        <w:t xml:space="preserve"> </w:t>
      </w:r>
    </w:p>
    <w:p w14:paraId="1B2ADE44" w14:textId="70F1E106" w:rsidR="00BB5412" w:rsidRPr="007F4211" w:rsidRDefault="00BB5412" w:rsidP="00860ED4">
      <w:pPr>
        <w:spacing w:line="240" w:lineRule="auto"/>
        <w:jc w:val="both"/>
        <w:rPr>
          <w:rFonts w:ascii="Times New Roman" w:hAnsi="Times New Roman"/>
          <w:sz w:val="24"/>
          <w:szCs w:val="24"/>
          <w:lang w:val="en-US"/>
        </w:rPr>
      </w:pPr>
    </w:p>
    <w:sectPr w:rsidR="00BB5412" w:rsidRPr="007F4211" w:rsidSect="00D715D1">
      <w:headerReference w:type="default" r:id="rId31"/>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83ACD" w14:textId="77777777" w:rsidR="007D4629" w:rsidRDefault="007D4629" w:rsidP="003A1870">
      <w:pPr>
        <w:spacing w:after="0" w:line="240" w:lineRule="auto"/>
      </w:pPr>
      <w:r>
        <w:separator/>
      </w:r>
    </w:p>
  </w:endnote>
  <w:endnote w:type="continuationSeparator" w:id="0">
    <w:p w14:paraId="74793CA8" w14:textId="77777777" w:rsidR="007D4629" w:rsidRDefault="007D4629"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0189" w14:textId="77777777" w:rsidR="007D4629" w:rsidRDefault="007D4629" w:rsidP="003A1870">
      <w:pPr>
        <w:spacing w:after="0" w:line="240" w:lineRule="auto"/>
      </w:pPr>
      <w:r>
        <w:separator/>
      </w:r>
    </w:p>
  </w:footnote>
  <w:footnote w:type="continuationSeparator" w:id="0">
    <w:p w14:paraId="7D9B7476" w14:textId="77777777" w:rsidR="007D4629" w:rsidRDefault="007D4629" w:rsidP="003A1870">
      <w:pPr>
        <w:spacing w:after="0" w:line="240" w:lineRule="auto"/>
      </w:pPr>
      <w:r>
        <w:continuationSeparator/>
      </w:r>
    </w:p>
  </w:footnote>
  <w:footnote w:id="1">
    <w:p w14:paraId="0B972ED6" w14:textId="77777777" w:rsidR="00E4157E" w:rsidRPr="00586F23" w:rsidRDefault="00E4157E" w:rsidP="00E4157E">
      <w:pPr>
        <w:pStyle w:val="FootnoteText"/>
        <w:jc w:val="both"/>
        <w:rPr>
          <w:rFonts w:ascii="Times New Roman" w:hAnsi="Times New Roman"/>
        </w:rPr>
      </w:pPr>
      <w:r>
        <w:rPr>
          <w:rStyle w:val="FootnoteReference"/>
        </w:rPr>
        <w:footnoteRef/>
      </w:r>
      <w:r>
        <w:t xml:space="preserve"> </w:t>
      </w:r>
      <w:r>
        <w:rPr>
          <w:rFonts w:ascii="Times New Roman" w:hAnsi="Times New Roman"/>
        </w:rPr>
        <w:t>PRISMA (</w:t>
      </w:r>
      <w:proofErr w:type="spellStart"/>
      <w:r>
        <w:rPr>
          <w:rFonts w:ascii="Times New Roman" w:hAnsi="Times New Roman"/>
        </w:rPr>
        <w:t>Preferred</w:t>
      </w:r>
      <w:proofErr w:type="spellEnd"/>
      <w:r>
        <w:rPr>
          <w:rFonts w:ascii="Times New Roman" w:hAnsi="Times New Roman"/>
        </w:rPr>
        <w:t xml:space="preserve"> </w:t>
      </w:r>
      <w:proofErr w:type="spellStart"/>
      <w:r>
        <w:rPr>
          <w:rFonts w:ascii="Times New Roman" w:hAnsi="Times New Roman"/>
        </w:rPr>
        <w:t>reporting</w:t>
      </w:r>
      <w:proofErr w:type="spellEnd"/>
      <w:r>
        <w:rPr>
          <w:rFonts w:ascii="Times New Roman" w:hAnsi="Times New Roman"/>
        </w:rPr>
        <w:t xml:space="preserve"> </w:t>
      </w:r>
      <w:proofErr w:type="spellStart"/>
      <w:r>
        <w:rPr>
          <w:rFonts w:ascii="Times New Roman" w:hAnsi="Times New Roman"/>
        </w:rPr>
        <w:t>items</w:t>
      </w:r>
      <w:proofErr w:type="spellEnd"/>
      <w:r>
        <w:rPr>
          <w:rFonts w:ascii="Times New Roman" w:hAnsi="Times New Roman"/>
        </w:rPr>
        <w:t xml:space="preserve"> </w:t>
      </w:r>
      <w:proofErr w:type="spellStart"/>
      <w:r>
        <w:rPr>
          <w:rFonts w:ascii="Times New Roman" w:hAnsi="Times New Roman"/>
        </w:rPr>
        <w:t>for</w:t>
      </w:r>
      <w:proofErr w:type="spellEnd"/>
      <w:r>
        <w:rPr>
          <w:rFonts w:ascii="Times New Roman" w:hAnsi="Times New Roman"/>
        </w:rPr>
        <w:t xml:space="preserve"> </w:t>
      </w:r>
      <w:proofErr w:type="spellStart"/>
      <w:r>
        <w:rPr>
          <w:rFonts w:ascii="Times New Roman" w:hAnsi="Times New Roman"/>
        </w:rPr>
        <w:t>systematic</w:t>
      </w:r>
      <w:proofErr w:type="spellEnd"/>
      <w:r>
        <w:rPr>
          <w:rFonts w:ascii="Times New Roman" w:hAnsi="Times New Roman"/>
        </w:rPr>
        <w:t xml:space="preserve"> </w:t>
      </w:r>
      <w:proofErr w:type="spellStart"/>
      <w:r>
        <w:rPr>
          <w:rFonts w:ascii="Times New Roman" w:hAnsi="Times New Roman"/>
        </w:rPr>
        <w:t>reviews</w:t>
      </w:r>
      <w:proofErr w:type="spellEnd"/>
      <w:r>
        <w:rPr>
          <w:rFonts w:ascii="Times New Roman" w:hAnsi="Times New Roman"/>
        </w:rPr>
        <w:t xml:space="preserve"> and meta-</w:t>
      </w:r>
      <w:proofErr w:type="spellStart"/>
      <w:r>
        <w:rPr>
          <w:rFonts w:ascii="Times New Roman" w:hAnsi="Times New Roman"/>
        </w:rPr>
        <w:t>analyses</w:t>
      </w:r>
      <w:proofErr w:type="spellEnd"/>
      <w:r>
        <w:rPr>
          <w:rFonts w:ascii="Times New Roman" w:hAnsi="Times New Roman"/>
        </w:rPr>
        <w:t xml:space="preserve"> </w:t>
      </w:r>
      <w:proofErr w:type="spellStart"/>
      <w:r>
        <w:rPr>
          <w:rFonts w:ascii="Times New Roman" w:hAnsi="Times New Roman"/>
        </w:rPr>
        <w:t>statement</w:t>
      </w:r>
      <w:proofErr w:type="spellEnd"/>
      <w:r>
        <w:rPr>
          <w:rFonts w:ascii="Times New Roman" w:hAnsi="Times New Roman"/>
        </w:rPr>
        <w:t xml:space="preserve">) es un instrumento de trabajo académico para justificar la transparencia de la investigación en el ámbito de la salud, pero con apertura al mundo de las Ciencias Sociales. Se examina </w:t>
      </w:r>
      <w:proofErr w:type="spellStart"/>
      <w:r>
        <w:rPr>
          <w:rFonts w:ascii="Times New Roman" w:hAnsi="Times New Roman"/>
        </w:rPr>
        <w:t>el porqué</w:t>
      </w:r>
      <w:proofErr w:type="spellEnd"/>
      <w:r>
        <w:rPr>
          <w:rFonts w:ascii="Times New Roman" w:hAnsi="Times New Roman"/>
        </w:rPr>
        <w:t xml:space="preserve"> se realiza una investigación, el cómo se realiza y cuáles son sus hallazgos; cuenta con una lista de comprobación y una exposición de métodos de apoyo para la identificación y evaluación de estudios.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07D4" w14:textId="61ACAD6E" w:rsidR="00F303E1" w:rsidRDefault="00B015E1" w:rsidP="00A23A8F">
    <w:pPr>
      <w:pStyle w:val="Header"/>
      <w:jc w:val="right"/>
    </w:pPr>
    <w:r>
      <w:rPr>
        <w:noProof/>
      </w:rPr>
      <w:drawing>
        <wp:inline distT="0" distB="0" distL="0" distR="0" wp14:anchorId="38863984" wp14:editId="10594DA7">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694"/>
    <w:multiLevelType w:val="multilevel"/>
    <w:tmpl w:val="669AA90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upperLetter"/>
      <w:pStyle w:val="Heading3"/>
      <w:lvlText w:val="%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 w15:restartNumberingAfterBreak="0">
    <w:nsid w:val="021C2238"/>
    <w:multiLevelType w:val="hybridMultilevel"/>
    <w:tmpl w:val="6A1079D8"/>
    <w:lvl w:ilvl="0" w:tplc="32AC4E76">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2" w15:restartNumberingAfterBreak="0">
    <w:nsid w:val="105C5758"/>
    <w:multiLevelType w:val="multilevel"/>
    <w:tmpl w:val="191EE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DB457B"/>
    <w:multiLevelType w:val="hybridMultilevel"/>
    <w:tmpl w:val="6E540C6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BA11B89"/>
    <w:multiLevelType w:val="multilevel"/>
    <w:tmpl w:val="FF4E1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1C6D50"/>
    <w:multiLevelType w:val="multilevel"/>
    <w:tmpl w:val="DF18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E44732"/>
    <w:multiLevelType w:val="multilevel"/>
    <w:tmpl w:val="35463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98053D"/>
    <w:multiLevelType w:val="multilevel"/>
    <w:tmpl w:val="14CAF6BC"/>
    <w:lvl w:ilvl="0">
      <w:start w:val="1"/>
      <w:numFmt w:val="decimal"/>
      <w:lvlText w:val="%1"/>
      <w:lvlJc w:val="left"/>
      <w:pPr>
        <w:ind w:left="400" w:hanging="400"/>
      </w:pPr>
      <w:rPr>
        <w:rFonts w:hint="default"/>
      </w:rPr>
    </w:lvl>
    <w:lvl w:ilvl="1">
      <w:start w:val="1"/>
      <w:numFmt w:val="decimal"/>
      <w:lvlText w:val="%1.%2"/>
      <w:lvlJc w:val="left"/>
      <w:pPr>
        <w:ind w:left="542" w:hanging="40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366933"/>
    <w:multiLevelType w:val="hybridMultilevel"/>
    <w:tmpl w:val="AE1CF24E"/>
    <w:numStyleLink w:val="Nmero"/>
  </w:abstractNum>
  <w:abstractNum w:abstractNumId="11" w15:restartNumberingAfterBreak="0">
    <w:nsid w:val="4DBB47F3"/>
    <w:multiLevelType w:val="multilevel"/>
    <w:tmpl w:val="E2405888"/>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F8693D"/>
    <w:multiLevelType w:val="multilevel"/>
    <w:tmpl w:val="4692D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6B0E38FF"/>
    <w:multiLevelType w:val="multilevel"/>
    <w:tmpl w:val="BC208A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i w:val="0"/>
        <w:i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72476E25"/>
    <w:multiLevelType w:val="hybridMultilevel"/>
    <w:tmpl w:val="AE1CF24E"/>
    <w:styleLink w:val="Nmero"/>
    <w:lvl w:ilvl="0" w:tplc="24E60740">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A044ECBC">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9D9601C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24FAF8C8">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A0F0C152">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11FC4CB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BE34802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D5826AC8">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17F460D6">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68F22E7"/>
    <w:multiLevelType w:val="multilevel"/>
    <w:tmpl w:val="7CF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C704C2"/>
    <w:multiLevelType w:val="hybridMultilevel"/>
    <w:tmpl w:val="B0C64B8C"/>
    <w:lvl w:ilvl="0" w:tplc="098A6448">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130203554">
    <w:abstractNumId w:val="6"/>
  </w:num>
  <w:num w:numId="2" w16cid:durableId="1974939605">
    <w:abstractNumId w:val="0"/>
  </w:num>
  <w:num w:numId="3" w16cid:durableId="1666204492">
    <w:abstractNumId w:val="4"/>
  </w:num>
  <w:num w:numId="4" w16cid:durableId="2073234698">
    <w:abstractNumId w:val="13"/>
  </w:num>
  <w:num w:numId="5" w16cid:durableId="698552400">
    <w:abstractNumId w:val="1"/>
  </w:num>
  <w:num w:numId="6" w16cid:durableId="1597520674">
    <w:abstractNumId w:val="8"/>
  </w:num>
  <w:num w:numId="7" w16cid:durableId="1311524079">
    <w:abstractNumId w:val="5"/>
  </w:num>
  <w:num w:numId="8" w16cid:durableId="1027365376">
    <w:abstractNumId w:val="2"/>
  </w:num>
  <w:num w:numId="9" w16cid:durableId="2142376262">
    <w:abstractNumId w:val="12"/>
  </w:num>
  <w:num w:numId="10" w16cid:durableId="1928879275">
    <w:abstractNumId w:val="17"/>
  </w:num>
  <w:num w:numId="11" w16cid:durableId="1490168525">
    <w:abstractNumId w:val="16"/>
  </w:num>
  <w:num w:numId="12" w16cid:durableId="822506246">
    <w:abstractNumId w:val="7"/>
  </w:num>
  <w:num w:numId="13" w16cid:durableId="1491680517">
    <w:abstractNumId w:val="3"/>
  </w:num>
  <w:num w:numId="14" w16cid:durableId="1002732534">
    <w:abstractNumId w:val="9"/>
  </w:num>
  <w:num w:numId="15" w16cid:durableId="1886024218">
    <w:abstractNumId w:val="15"/>
  </w:num>
  <w:num w:numId="16" w16cid:durableId="752238431">
    <w:abstractNumId w:val="10"/>
  </w:num>
  <w:num w:numId="17" w16cid:durableId="1316378648">
    <w:abstractNumId w:val="14"/>
  </w:num>
  <w:num w:numId="18" w16cid:durableId="17572879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17BB8"/>
    <w:rsid w:val="00040603"/>
    <w:rsid w:val="00042E9B"/>
    <w:rsid w:val="00060AA0"/>
    <w:rsid w:val="00083622"/>
    <w:rsid w:val="00121204"/>
    <w:rsid w:val="001220BB"/>
    <w:rsid w:val="00124DA9"/>
    <w:rsid w:val="00153861"/>
    <w:rsid w:val="00167A7B"/>
    <w:rsid w:val="0018698F"/>
    <w:rsid w:val="00197292"/>
    <w:rsid w:val="001A0F92"/>
    <w:rsid w:val="001A2E48"/>
    <w:rsid w:val="001A6844"/>
    <w:rsid w:val="001B26AE"/>
    <w:rsid w:val="001D1DC8"/>
    <w:rsid w:val="001D2D6B"/>
    <w:rsid w:val="001F2B8B"/>
    <w:rsid w:val="002022EF"/>
    <w:rsid w:val="00215ADB"/>
    <w:rsid w:val="0024048A"/>
    <w:rsid w:val="00276A39"/>
    <w:rsid w:val="002773E8"/>
    <w:rsid w:val="002A457A"/>
    <w:rsid w:val="00307D38"/>
    <w:rsid w:val="00370D25"/>
    <w:rsid w:val="003A1870"/>
    <w:rsid w:val="003B40EF"/>
    <w:rsid w:val="003C7B8F"/>
    <w:rsid w:val="003D6EC3"/>
    <w:rsid w:val="004101C6"/>
    <w:rsid w:val="00421254"/>
    <w:rsid w:val="004224E5"/>
    <w:rsid w:val="00423E1C"/>
    <w:rsid w:val="00491C0D"/>
    <w:rsid w:val="004931BD"/>
    <w:rsid w:val="004933A2"/>
    <w:rsid w:val="004B598C"/>
    <w:rsid w:val="004F2B10"/>
    <w:rsid w:val="00541FB9"/>
    <w:rsid w:val="00552059"/>
    <w:rsid w:val="00560523"/>
    <w:rsid w:val="005905AE"/>
    <w:rsid w:val="005928E4"/>
    <w:rsid w:val="005968F8"/>
    <w:rsid w:val="005A720F"/>
    <w:rsid w:val="005C7E9C"/>
    <w:rsid w:val="005D5479"/>
    <w:rsid w:val="005F4F8E"/>
    <w:rsid w:val="00616460"/>
    <w:rsid w:val="0064258F"/>
    <w:rsid w:val="00693932"/>
    <w:rsid w:val="006C7D09"/>
    <w:rsid w:val="006D4B7C"/>
    <w:rsid w:val="006D7F7B"/>
    <w:rsid w:val="006E0BAF"/>
    <w:rsid w:val="006E6161"/>
    <w:rsid w:val="00711F4B"/>
    <w:rsid w:val="0071605E"/>
    <w:rsid w:val="00750366"/>
    <w:rsid w:val="007703E8"/>
    <w:rsid w:val="007D4629"/>
    <w:rsid w:val="007E44C0"/>
    <w:rsid w:val="007F4211"/>
    <w:rsid w:val="00801E23"/>
    <w:rsid w:val="008224DA"/>
    <w:rsid w:val="00860ED4"/>
    <w:rsid w:val="0088274E"/>
    <w:rsid w:val="008C0AE4"/>
    <w:rsid w:val="00904BF1"/>
    <w:rsid w:val="0098137D"/>
    <w:rsid w:val="009B3995"/>
    <w:rsid w:val="009C0B9E"/>
    <w:rsid w:val="009D6669"/>
    <w:rsid w:val="009E0CE4"/>
    <w:rsid w:val="009E77D1"/>
    <w:rsid w:val="00A061C3"/>
    <w:rsid w:val="00A17B5A"/>
    <w:rsid w:val="00A23A8F"/>
    <w:rsid w:val="00A400A7"/>
    <w:rsid w:val="00A713D0"/>
    <w:rsid w:val="00A842BD"/>
    <w:rsid w:val="00A86C41"/>
    <w:rsid w:val="00A91715"/>
    <w:rsid w:val="00AA0B47"/>
    <w:rsid w:val="00AA631C"/>
    <w:rsid w:val="00AD0DD1"/>
    <w:rsid w:val="00AD5BCA"/>
    <w:rsid w:val="00AE68DF"/>
    <w:rsid w:val="00B015E1"/>
    <w:rsid w:val="00B2156A"/>
    <w:rsid w:val="00B83D02"/>
    <w:rsid w:val="00B8559E"/>
    <w:rsid w:val="00BA562A"/>
    <w:rsid w:val="00BB5412"/>
    <w:rsid w:val="00C1255D"/>
    <w:rsid w:val="00C4704F"/>
    <w:rsid w:val="00C96F40"/>
    <w:rsid w:val="00C9718B"/>
    <w:rsid w:val="00CF08D7"/>
    <w:rsid w:val="00D30E6E"/>
    <w:rsid w:val="00D326AE"/>
    <w:rsid w:val="00D44911"/>
    <w:rsid w:val="00D715D1"/>
    <w:rsid w:val="00D83FEF"/>
    <w:rsid w:val="00DC6960"/>
    <w:rsid w:val="00DE0147"/>
    <w:rsid w:val="00E106FF"/>
    <w:rsid w:val="00E22B6A"/>
    <w:rsid w:val="00E4157E"/>
    <w:rsid w:val="00E50E04"/>
    <w:rsid w:val="00E84C03"/>
    <w:rsid w:val="00E9275E"/>
    <w:rsid w:val="00ED16EB"/>
    <w:rsid w:val="00F01C21"/>
    <w:rsid w:val="00F303E1"/>
    <w:rsid w:val="00F418A9"/>
    <w:rsid w:val="00F55A6A"/>
    <w:rsid w:val="00FD2881"/>
    <w:rsid w:val="00FD3EF4"/>
    <w:rsid w:val="00FE6FD8"/>
    <w:rsid w:val="00FF4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F63A9"/>
  <w14:defaultImageDpi w14:val="0"/>
  <w15:docId w15:val="{0394530E-855A-4D14-9285-643DC90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7C"/>
    <w:rPr>
      <w:rFonts w:cs="Times New Roman"/>
    </w:rPr>
  </w:style>
  <w:style w:type="paragraph" w:styleId="Heading1">
    <w:name w:val="heading 1"/>
    <w:aliases w:val="IATED-Section"/>
    <w:basedOn w:val="Normal"/>
    <w:next w:val="Normal"/>
    <w:link w:val="Heading1Ch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Heading2">
    <w:name w:val="heading 2"/>
    <w:aliases w:val="IATED-Subsection"/>
    <w:basedOn w:val="Normal"/>
    <w:next w:val="Normal"/>
    <w:link w:val="Heading2Ch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Heading3">
    <w:name w:val="heading 3"/>
    <w:aliases w:val="IATED-Subsubsection"/>
    <w:basedOn w:val="Normal"/>
    <w:next w:val="Normal"/>
    <w:link w:val="Heading3Ch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Heading4">
    <w:name w:val="heading 4"/>
    <w:basedOn w:val="Normal"/>
    <w:next w:val="Normal"/>
    <w:link w:val="Heading4Ch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Heading5">
    <w:name w:val="heading 5"/>
    <w:basedOn w:val="Normal"/>
    <w:next w:val="Normal"/>
    <w:link w:val="Heading5Ch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Heading6">
    <w:name w:val="heading 6"/>
    <w:basedOn w:val="Normal"/>
    <w:next w:val="Normal"/>
    <w:link w:val="Heading6Ch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Heading7">
    <w:name w:val="heading 7"/>
    <w:basedOn w:val="Normal"/>
    <w:next w:val="Normal"/>
    <w:link w:val="Heading7Ch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Heading8">
    <w:name w:val="heading 8"/>
    <w:basedOn w:val="Normal"/>
    <w:next w:val="Normal"/>
    <w:link w:val="Heading8Ch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Heading9">
    <w:name w:val="heading 9"/>
    <w:basedOn w:val="Normal"/>
    <w:next w:val="Normal"/>
    <w:link w:val="Heading9Ch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ATED-Section Char"/>
    <w:basedOn w:val="DefaultParagraphFont"/>
    <w:link w:val="Heading1"/>
    <w:uiPriority w:val="99"/>
    <w:locked/>
    <w:rsid w:val="00423E1C"/>
    <w:rPr>
      <w:rFonts w:ascii="Arial" w:hAnsi="Arial" w:cs="Times New Roman"/>
      <w:b/>
      <w:bCs/>
      <w:caps/>
      <w:kern w:val="32"/>
      <w:sz w:val="32"/>
      <w:szCs w:val="32"/>
      <w:lang w:val="x-none" w:eastAsia="es-ES"/>
    </w:rPr>
  </w:style>
  <w:style w:type="character" w:customStyle="1" w:styleId="Heading2Char">
    <w:name w:val="Heading 2 Char"/>
    <w:aliases w:val="IATED-Subsection Char"/>
    <w:basedOn w:val="DefaultParagraphFont"/>
    <w:link w:val="Heading2"/>
    <w:uiPriority w:val="99"/>
    <w:locked/>
    <w:rsid w:val="00423E1C"/>
    <w:rPr>
      <w:rFonts w:ascii="Arial" w:hAnsi="Arial" w:cs="Times New Roman"/>
      <w:b/>
      <w:bCs/>
      <w:iCs/>
      <w:sz w:val="28"/>
      <w:szCs w:val="28"/>
      <w:lang w:val="x-none" w:eastAsia="es-ES"/>
    </w:rPr>
  </w:style>
  <w:style w:type="character" w:customStyle="1" w:styleId="Heading3Char">
    <w:name w:val="Heading 3 Char"/>
    <w:aliases w:val="IATED-Subsubsection Char"/>
    <w:basedOn w:val="DefaultParagraphFont"/>
    <w:link w:val="Heading3"/>
    <w:uiPriority w:val="99"/>
    <w:locked/>
    <w:rsid w:val="00423E1C"/>
    <w:rPr>
      <w:rFonts w:ascii="Arial" w:hAnsi="Arial" w:cs="Times New Roman"/>
      <w:bCs/>
      <w:i/>
      <w:sz w:val="26"/>
      <w:szCs w:val="26"/>
      <w:lang w:val="x-none" w:eastAsia="es-ES"/>
    </w:rPr>
  </w:style>
  <w:style w:type="character" w:customStyle="1" w:styleId="Heading4Char">
    <w:name w:val="Heading 4 Char"/>
    <w:basedOn w:val="DefaultParagraphFont"/>
    <w:link w:val="Heading4"/>
    <w:uiPriority w:val="99"/>
    <w:locked/>
    <w:rsid w:val="00423E1C"/>
    <w:rPr>
      <w:rFonts w:ascii="Cambria" w:hAnsi="Cambria" w:cs="Times New Roman"/>
      <w:b/>
      <w:bCs/>
      <w:sz w:val="28"/>
      <w:szCs w:val="28"/>
      <w:lang w:val="x-none" w:eastAsia="es-ES"/>
    </w:rPr>
  </w:style>
  <w:style w:type="character" w:customStyle="1" w:styleId="Heading5Char">
    <w:name w:val="Heading 5 Char"/>
    <w:basedOn w:val="DefaultParagraphFont"/>
    <w:link w:val="Heading5"/>
    <w:uiPriority w:val="99"/>
    <w:locked/>
    <w:rsid w:val="00423E1C"/>
    <w:rPr>
      <w:rFonts w:ascii="Cambria" w:hAnsi="Cambria" w:cs="Times New Roman"/>
      <w:b/>
      <w:bCs/>
      <w:i/>
      <w:iCs/>
      <w:sz w:val="26"/>
      <w:szCs w:val="26"/>
      <w:lang w:val="x-none" w:eastAsia="es-ES"/>
    </w:rPr>
  </w:style>
  <w:style w:type="character" w:customStyle="1" w:styleId="Heading6Char">
    <w:name w:val="Heading 6 Char"/>
    <w:basedOn w:val="DefaultParagraphFont"/>
    <w:link w:val="Heading6"/>
    <w:uiPriority w:val="99"/>
    <w:locked/>
    <w:rsid w:val="00423E1C"/>
    <w:rPr>
      <w:rFonts w:ascii="Cambria" w:hAnsi="Cambria" w:cs="Times New Roman"/>
      <w:b/>
      <w:bCs/>
      <w:lang w:val="x-none" w:eastAsia="es-ES"/>
    </w:rPr>
  </w:style>
  <w:style w:type="character" w:customStyle="1" w:styleId="Heading7Char">
    <w:name w:val="Heading 7 Char"/>
    <w:basedOn w:val="DefaultParagraphFont"/>
    <w:link w:val="Heading7"/>
    <w:uiPriority w:val="99"/>
    <w:locked/>
    <w:rsid w:val="00423E1C"/>
    <w:rPr>
      <w:rFonts w:ascii="Cambria" w:hAnsi="Cambria" w:cs="Times New Roman"/>
      <w:sz w:val="24"/>
      <w:szCs w:val="24"/>
      <w:lang w:val="x-none" w:eastAsia="es-ES"/>
    </w:rPr>
  </w:style>
  <w:style w:type="character" w:customStyle="1" w:styleId="Heading8Char">
    <w:name w:val="Heading 8 Char"/>
    <w:basedOn w:val="DefaultParagraphFont"/>
    <w:link w:val="Heading8"/>
    <w:uiPriority w:val="99"/>
    <w:locked/>
    <w:rsid w:val="00423E1C"/>
    <w:rPr>
      <w:rFonts w:ascii="Cambria" w:hAnsi="Cambria" w:cs="Times New Roman"/>
      <w:i/>
      <w:iCs/>
      <w:sz w:val="24"/>
      <w:szCs w:val="24"/>
      <w:lang w:val="x-none" w:eastAsia="es-ES"/>
    </w:rPr>
  </w:style>
  <w:style w:type="character" w:customStyle="1" w:styleId="Heading9Char">
    <w:name w:val="Heading 9 Char"/>
    <w:basedOn w:val="DefaultParagraphFont"/>
    <w:link w:val="Heading9"/>
    <w:uiPriority w:val="99"/>
    <w:locked/>
    <w:rsid w:val="00423E1C"/>
    <w:rPr>
      <w:rFonts w:ascii="Calibri" w:hAnsi="Calibri" w:cs="Times New Roman"/>
      <w:lang w:val="x-none" w:eastAsia="es-ES"/>
    </w:rPr>
  </w:style>
  <w:style w:type="paragraph" w:styleId="ListParagraph">
    <w:name w:val="List Paragraph"/>
    <w:basedOn w:val="Normal"/>
    <w:uiPriority w:val="34"/>
    <w:qFormat/>
    <w:rsid w:val="00A713D0"/>
    <w:pPr>
      <w:ind w:left="720"/>
      <w:contextualSpacing/>
    </w:pPr>
  </w:style>
  <w:style w:type="paragraph" w:styleId="FootnoteText">
    <w:name w:val="footnote text"/>
    <w:basedOn w:val="Normal"/>
    <w:link w:val="FootnoteTextChar"/>
    <w:uiPriority w:val="99"/>
    <w:semiHidden/>
    <w:unhideWhenUsed/>
    <w:rsid w:val="003A187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A1870"/>
    <w:rPr>
      <w:rFonts w:cs="Times New Roman"/>
      <w:sz w:val="20"/>
      <w:szCs w:val="20"/>
    </w:rPr>
  </w:style>
  <w:style w:type="character" w:styleId="FootnoteReference">
    <w:name w:val="footnote reference"/>
    <w:basedOn w:val="DefaultParagraphFont"/>
    <w:uiPriority w:val="99"/>
    <w:semiHidden/>
    <w:unhideWhenUsed/>
    <w:rsid w:val="003A1870"/>
    <w:rPr>
      <w:rFonts w:cs="Times New Roman"/>
      <w:vertAlign w:val="superscript"/>
    </w:rPr>
  </w:style>
  <w:style w:type="paragraph" w:styleId="Title">
    <w:name w:val="Title"/>
    <w:aliases w:val="IATED-Title"/>
    <w:basedOn w:val="Normal"/>
    <w:link w:val="TitleChar"/>
    <w:uiPriority w:val="99"/>
    <w:qFormat/>
    <w:rsid w:val="00A86C41"/>
    <w:pPr>
      <w:spacing w:before="240" w:after="120" w:line="240" w:lineRule="auto"/>
      <w:jc w:val="center"/>
    </w:pPr>
    <w:rPr>
      <w:rFonts w:ascii="Arial" w:hAnsi="Arial"/>
      <w:b/>
      <w:bCs/>
      <w:sz w:val="24"/>
      <w:szCs w:val="24"/>
      <w:lang w:eastAsia="es-ES"/>
    </w:rPr>
  </w:style>
  <w:style w:type="character" w:customStyle="1" w:styleId="TitleChar">
    <w:name w:val="Title Char"/>
    <w:aliases w:val="IATED-Title Char"/>
    <w:basedOn w:val="DefaultParagraphFont"/>
    <w:link w:val="Title"/>
    <w:uiPriority w:val="99"/>
    <w:locked/>
    <w:rsid w:val="00A86C41"/>
    <w:rPr>
      <w:rFonts w:ascii="Arial" w:hAnsi="Arial" w:cs="Times New Roman"/>
      <w:b/>
      <w:bCs/>
      <w:sz w:val="24"/>
      <w:szCs w:val="24"/>
      <w:lang w:val="x-none" w:eastAsia="es-ES"/>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paragraph" w:styleId="BalloonText">
    <w:name w:val="Balloon Text"/>
    <w:basedOn w:val="Normal"/>
    <w:link w:val="BalloonTextChar"/>
    <w:uiPriority w:val="99"/>
    <w:semiHidden/>
    <w:unhideWhenUsed/>
    <w:rsid w:val="0041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01C6"/>
    <w:rPr>
      <w:rFonts w:ascii="Tahoma" w:hAnsi="Tahoma" w:cs="Tahoma"/>
      <w:sz w:val="16"/>
      <w:szCs w:val="16"/>
    </w:rPr>
  </w:style>
  <w:style w:type="character" w:styleId="Hyperlink">
    <w:name w:val="Hyperlink"/>
    <w:basedOn w:val="DefaultParagraphFont"/>
    <w:uiPriority w:val="99"/>
    <w:unhideWhenUsed/>
    <w:rsid w:val="00A842BD"/>
    <w:rPr>
      <w:rFonts w:cs="Times New Roman"/>
      <w:color w:val="0000FF" w:themeColor="hyperlink"/>
      <w:u w:val="single"/>
    </w:rPr>
  </w:style>
  <w:style w:type="paragraph" w:styleId="Header">
    <w:name w:val="header"/>
    <w:basedOn w:val="Normal"/>
    <w:link w:val="HeaderChar"/>
    <w:uiPriority w:val="99"/>
    <w:unhideWhenUsed/>
    <w:rsid w:val="00F303E1"/>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F303E1"/>
    <w:rPr>
      <w:rFonts w:cs="Times New Roman"/>
    </w:rPr>
  </w:style>
  <w:style w:type="paragraph" w:styleId="Footer">
    <w:name w:val="footer"/>
    <w:basedOn w:val="Normal"/>
    <w:link w:val="FooterChar"/>
    <w:uiPriority w:val="99"/>
    <w:unhideWhenUsed/>
    <w:rsid w:val="00F303E1"/>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F303E1"/>
    <w:rPr>
      <w:rFonts w:cs="Times New Roman"/>
    </w:rPr>
  </w:style>
  <w:style w:type="character" w:styleId="UnresolvedMention">
    <w:name w:val="Unresolved Mention"/>
    <w:basedOn w:val="DefaultParagraphFont"/>
    <w:uiPriority w:val="99"/>
    <w:semiHidden/>
    <w:unhideWhenUsed/>
    <w:rsid w:val="00FF4EF8"/>
    <w:rPr>
      <w:color w:val="605E5C"/>
      <w:shd w:val="clear" w:color="auto" w:fill="E1DFDD"/>
    </w:rPr>
  </w:style>
  <w:style w:type="table" w:styleId="TableGrid">
    <w:name w:val="Table Grid"/>
    <w:basedOn w:val="TableNormal"/>
    <w:uiPriority w:val="39"/>
    <w:rsid w:val="00017BB8"/>
    <w:pPr>
      <w:spacing w:after="0" w:line="240" w:lineRule="auto"/>
    </w:pPr>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157E"/>
    <w:pPr>
      <w:spacing w:after="0" w:line="240" w:lineRule="auto"/>
    </w:pPr>
    <w:rPr>
      <w:rFonts w:eastAsiaTheme="minorHAnsi" w:cstheme="minorBidi"/>
      <w:sz w:val="24"/>
      <w:szCs w:val="24"/>
    </w:rPr>
  </w:style>
  <w:style w:type="paragraph" w:customStyle="1" w:styleId="Cuerpo">
    <w:name w:val="Cuerpo"/>
    <w:rsid w:val="00E4157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_tradnl"/>
    </w:rPr>
  </w:style>
  <w:style w:type="numbering" w:customStyle="1" w:styleId="Nmero">
    <w:name w:val="Número"/>
    <w:rsid w:val="00E4157E"/>
    <w:pPr>
      <w:numPr>
        <w:numId w:val="15"/>
      </w:numPr>
    </w:pPr>
  </w:style>
  <w:style w:type="character" w:customStyle="1" w:styleId="Ninguno">
    <w:name w:val="Ninguno"/>
    <w:rsid w:val="00E4157E"/>
    <w:rPr>
      <w:lang w:val="es-ES_tradnl"/>
    </w:rPr>
  </w:style>
  <w:style w:type="paragraph" w:customStyle="1" w:styleId="Poromisin">
    <w:name w:val="Por omisión"/>
    <w:rsid w:val="00E4157E"/>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59941">
      <w:bodyDiv w:val="1"/>
      <w:marLeft w:val="0"/>
      <w:marRight w:val="0"/>
      <w:marTop w:val="0"/>
      <w:marBottom w:val="0"/>
      <w:divBdr>
        <w:top w:val="none" w:sz="0" w:space="0" w:color="auto"/>
        <w:left w:val="none" w:sz="0" w:space="0" w:color="auto"/>
        <w:bottom w:val="none" w:sz="0" w:space="0" w:color="auto"/>
        <w:right w:val="none" w:sz="0" w:space="0" w:color="auto"/>
      </w:divBdr>
    </w:div>
    <w:div w:id="1236626748">
      <w:bodyDiv w:val="1"/>
      <w:marLeft w:val="0"/>
      <w:marRight w:val="0"/>
      <w:marTop w:val="0"/>
      <w:marBottom w:val="0"/>
      <w:divBdr>
        <w:top w:val="none" w:sz="0" w:space="0" w:color="auto"/>
        <w:left w:val="none" w:sz="0" w:space="0" w:color="auto"/>
        <w:bottom w:val="none" w:sz="0" w:space="0" w:color="auto"/>
        <w:right w:val="none" w:sz="0" w:space="0" w:color="auto"/>
      </w:divBdr>
    </w:div>
    <w:div w:id="1666788023">
      <w:marLeft w:val="0"/>
      <w:marRight w:val="0"/>
      <w:marTop w:val="0"/>
      <w:marBottom w:val="0"/>
      <w:divBdr>
        <w:top w:val="none" w:sz="0" w:space="0" w:color="auto"/>
        <w:left w:val="none" w:sz="0" w:space="0" w:color="auto"/>
        <w:bottom w:val="none" w:sz="0" w:space="0" w:color="auto"/>
        <w:right w:val="none" w:sz="0" w:space="0" w:color="auto"/>
      </w:divBdr>
    </w:div>
    <w:div w:id="1666788024">
      <w:marLeft w:val="0"/>
      <w:marRight w:val="0"/>
      <w:marTop w:val="0"/>
      <w:marBottom w:val="0"/>
      <w:divBdr>
        <w:top w:val="none" w:sz="0" w:space="0" w:color="auto"/>
        <w:left w:val="none" w:sz="0" w:space="0" w:color="auto"/>
        <w:bottom w:val="none" w:sz="0" w:space="0" w:color="auto"/>
        <w:right w:val="none" w:sz="0" w:space="0" w:color="auto"/>
      </w:divBdr>
    </w:div>
    <w:div w:id="20368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tsl.edu.au/docs/default-source/national-policy-framework/australian-professional-standards-for-teachers.pdf" TargetMode="External"/><Relationship Id="rId18" Type="http://schemas.openxmlformats.org/officeDocument/2006/relationships/hyperlink" Target="http://www.uco.es/cde/pdf/actualidad/2018/La_profesion_docente_en_Europa.pdf" TargetMode="External"/><Relationship Id="rId26" Type="http://schemas.openxmlformats.org/officeDocument/2006/relationships/hyperlink" Target="https://doi.org/10.1787/d86d4d9a-en" TargetMode="External"/><Relationship Id="rId3" Type="http://schemas.openxmlformats.org/officeDocument/2006/relationships/styles" Target="styles.xml"/><Relationship Id="rId21" Type="http://schemas.openxmlformats.org/officeDocument/2006/relationships/hyperlink" Target="https://www.allenandallen.com/es/mechanicsville-office.html/"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787/9789264086487-en" TargetMode="External"/><Relationship Id="rId25" Type="http://schemas.openxmlformats.org/officeDocument/2006/relationships/hyperlink" Target="https://doi.org/10.1787/d86d4d9a-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65520/Teachers__Standards.pdf" TargetMode="External"/><Relationship Id="rId20" Type="http://schemas.openxmlformats.org/officeDocument/2006/relationships/hyperlink" Target="https://www.allenandallen.com/es/christopher-allen-meyer.html/" TargetMode="External"/><Relationship Id="rId29" Type="http://schemas.openxmlformats.org/officeDocument/2006/relationships/hyperlink" Target="https://unesdoc.unesco.org/ark:/48223/pf0000381560.local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skills-summit-slovenia.sta.si/pdf/Background_Paper.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ijer.2020.101727" TargetMode="External"/><Relationship Id="rId23" Type="http://schemas.openxmlformats.org/officeDocument/2006/relationships/hyperlink" Target="https://www.oecd.org/education/2030-project/contact/OECD_Learning_Compass_2030_Concept_Note_Series.pdf" TargetMode="External"/><Relationship Id="rId28" Type="http://schemas.openxmlformats.org/officeDocument/2006/relationships/hyperlink" Target="https://www.oecd-ilibrary.org/docserver/20922f0d-en.pdf?expires=1620112066&amp;id=id&amp;accname=guest&amp;checksum=96EC91C52B97D5673A1044F9D2AB00FD" TargetMode="External"/><Relationship Id="rId10" Type="http://schemas.openxmlformats.org/officeDocument/2006/relationships/image" Target="media/image2.png"/><Relationship Id="rId19" Type="http://schemas.openxmlformats.org/officeDocument/2006/relationships/hyperlink" Target="https://doi.org/10.5944/educxx1.29877"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j.tate.2019.05.001" TargetMode="External"/><Relationship Id="rId22" Type="http://schemas.openxmlformats.org/officeDocument/2006/relationships/hyperlink" Target="http://www.bera.ac.uk/wp-content/uploads/2014/02/BERA-RSA-Interim-Report.pdf" TargetMode="External"/><Relationship Id="rId27" Type="http://schemas.openxmlformats.org/officeDocument/2006/relationships/hyperlink" Target="https://www.oecd-ilibrary.org/docserver/20922f0d-en.pdf?expires=1620112066&amp;id=id&amp;accname=guest&amp;checksum=96EC91C52B97D5673A1044F9D2AB00FD" TargetMode="External"/><Relationship Id="rId30" Type="http://schemas.openxmlformats.org/officeDocument/2006/relationships/hyperlink" Target="https://gem-report-2020.unesco.org/" TargetMode="External"/><Relationship Id="rId8" Type="http://schemas.openxmlformats.org/officeDocument/2006/relationships/hyperlink" Target="https://www.allenandallen.com/es/christopher-allen-mey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37FB3-37E1-4ADD-9835-74734822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38</Pages>
  <Words>15467</Words>
  <Characters>89966</Characters>
  <Application>Microsoft Office Word</Application>
  <DocSecurity>0</DocSecurity>
  <Lines>1428</Lines>
  <Paragraphs>333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UAB</Company>
  <LinksUpToDate>false</LinksUpToDate>
  <CharactersWithSpaces>105100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Georgeta Ion</cp:lastModifiedBy>
  <cp:revision>55</cp:revision>
  <cp:lastPrinted>2012-03-19T09:44:00Z</cp:lastPrinted>
  <dcterms:created xsi:type="dcterms:W3CDTF">2023-01-17T21:19:00Z</dcterms:created>
  <dcterms:modified xsi:type="dcterms:W3CDTF">2023-01-30T14:14:00Z</dcterms:modified>
</cp:coreProperties>
</file>